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1707F">
      <w:pPr>
        <w:pStyle w:val="2"/>
        <w:spacing w:line="241" w:lineRule="auto"/>
      </w:pPr>
    </w:p>
    <w:p w14:paraId="4EE28F55">
      <w:pPr>
        <w:pStyle w:val="2"/>
        <w:spacing w:line="241" w:lineRule="auto"/>
      </w:pPr>
    </w:p>
    <w:p w14:paraId="3C3867A9">
      <w:pPr>
        <w:pStyle w:val="2"/>
        <w:spacing w:line="241" w:lineRule="auto"/>
      </w:pPr>
    </w:p>
    <w:p w14:paraId="4D532F1D">
      <w:pPr>
        <w:spacing w:before="123" w:line="223" w:lineRule="auto"/>
        <w:jc w:val="right"/>
        <w:rPr>
          <w:rFonts w:ascii="宋体" w:hAnsi="宋体" w:eastAsia="宋体" w:cs="宋体"/>
          <w:sz w:val="38"/>
          <w:szCs w:val="38"/>
        </w:rPr>
      </w:pPr>
      <w:r>
        <w:rPr>
          <w:rFonts w:ascii="宋体" w:hAnsi="宋体" w:eastAsia="宋体" w:cs="宋体"/>
          <w:b/>
          <w:bCs/>
          <w:spacing w:val="4"/>
          <w:sz w:val="38"/>
          <w:szCs w:val="38"/>
        </w:rPr>
        <w:t>内蒙古自治区巴彦淖尔市国家植物新品种测试分中心</w:t>
      </w:r>
    </w:p>
    <w:p w14:paraId="5BEBA791">
      <w:pPr>
        <w:spacing w:before="164" w:line="223" w:lineRule="auto"/>
        <w:ind w:left="3089"/>
        <w:rPr>
          <w:rFonts w:ascii="宋体" w:hAnsi="宋体" w:eastAsia="宋体" w:cs="宋体"/>
          <w:sz w:val="38"/>
          <w:szCs w:val="38"/>
        </w:rPr>
      </w:pPr>
      <w:r>
        <w:rPr>
          <w:rFonts w:ascii="宋体" w:hAnsi="宋体" w:eastAsia="宋体" w:cs="宋体"/>
          <w:b/>
          <w:bCs/>
          <w:spacing w:val="4"/>
          <w:sz w:val="38"/>
          <w:szCs w:val="38"/>
        </w:rPr>
        <w:t>建设项目建议书</w:t>
      </w:r>
    </w:p>
    <w:p w14:paraId="573A3D6B">
      <w:pPr>
        <w:pStyle w:val="2"/>
        <w:spacing w:line="241" w:lineRule="auto"/>
      </w:pPr>
    </w:p>
    <w:p w14:paraId="39862C1F">
      <w:pPr>
        <w:pStyle w:val="2"/>
        <w:spacing w:line="241" w:lineRule="auto"/>
      </w:pPr>
    </w:p>
    <w:p w14:paraId="3A90E08F">
      <w:pPr>
        <w:pStyle w:val="2"/>
        <w:spacing w:line="241" w:lineRule="auto"/>
      </w:pPr>
    </w:p>
    <w:p w14:paraId="603F9682">
      <w:pPr>
        <w:pStyle w:val="2"/>
        <w:spacing w:line="241" w:lineRule="auto"/>
      </w:pPr>
    </w:p>
    <w:p w14:paraId="750DD4CA">
      <w:pPr>
        <w:pStyle w:val="2"/>
        <w:spacing w:line="241" w:lineRule="auto"/>
      </w:pPr>
    </w:p>
    <w:p w14:paraId="082D0C6E">
      <w:pPr>
        <w:pStyle w:val="2"/>
        <w:spacing w:line="241" w:lineRule="auto"/>
      </w:pPr>
    </w:p>
    <w:p w14:paraId="20553691">
      <w:pPr>
        <w:pStyle w:val="2"/>
        <w:spacing w:line="242" w:lineRule="auto"/>
      </w:pPr>
    </w:p>
    <w:p w14:paraId="64E1741E">
      <w:pPr>
        <w:pStyle w:val="2"/>
        <w:spacing w:line="242" w:lineRule="auto"/>
      </w:pPr>
    </w:p>
    <w:p w14:paraId="0C32EDFB">
      <w:pPr>
        <w:pStyle w:val="2"/>
        <w:spacing w:line="242" w:lineRule="auto"/>
      </w:pPr>
    </w:p>
    <w:p w14:paraId="5B4E2798">
      <w:pPr>
        <w:pStyle w:val="2"/>
        <w:spacing w:line="242" w:lineRule="auto"/>
      </w:pPr>
    </w:p>
    <w:p w14:paraId="0AFFD8C5">
      <w:pPr>
        <w:pStyle w:val="2"/>
        <w:spacing w:line="242" w:lineRule="auto"/>
      </w:pPr>
    </w:p>
    <w:p w14:paraId="7CD17FBA">
      <w:pPr>
        <w:pStyle w:val="2"/>
        <w:spacing w:line="242" w:lineRule="auto"/>
      </w:pPr>
    </w:p>
    <w:p w14:paraId="03F0A1DC">
      <w:pPr>
        <w:pStyle w:val="2"/>
        <w:spacing w:line="242" w:lineRule="auto"/>
      </w:pPr>
    </w:p>
    <w:p w14:paraId="5D2206D4">
      <w:pPr>
        <w:pStyle w:val="2"/>
        <w:spacing w:line="242" w:lineRule="auto"/>
      </w:pPr>
    </w:p>
    <w:p w14:paraId="52CEE369">
      <w:pPr>
        <w:pStyle w:val="2"/>
        <w:spacing w:line="242" w:lineRule="auto"/>
      </w:pPr>
    </w:p>
    <w:p w14:paraId="366B3906">
      <w:pPr>
        <w:pStyle w:val="2"/>
        <w:spacing w:line="242" w:lineRule="auto"/>
      </w:pPr>
    </w:p>
    <w:p w14:paraId="3753542A">
      <w:pPr>
        <w:pStyle w:val="2"/>
        <w:spacing w:line="242" w:lineRule="auto"/>
      </w:pPr>
    </w:p>
    <w:p w14:paraId="34FCCF3A">
      <w:pPr>
        <w:pStyle w:val="2"/>
        <w:spacing w:line="242" w:lineRule="auto"/>
      </w:pPr>
    </w:p>
    <w:p w14:paraId="79E96341">
      <w:pPr>
        <w:pStyle w:val="2"/>
        <w:spacing w:line="242" w:lineRule="auto"/>
      </w:pPr>
    </w:p>
    <w:p w14:paraId="62726656">
      <w:pPr>
        <w:pStyle w:val="2"/>
        <w:spacing w:line="242" w:lineRule="auto"/>
      </w:pPr>
    </w:p>
    <w:p w14:paraId="2D30AAE3">
      <w:pPr>
        <w:pStyle w:val="2"/>
        <w:spacing w:line="242" w:lineRule="auto"/>
      </w:pPr>
    </w:p>
    <w:p w14:paraId="5652955A">
      <w:pPr>
        <w:pStyle w:val="2"/>
        <w:spacing w:line="242" w:lineRule="auto"/>
      </w:pPr>
    </w:p>
    <w:p w14:paraId="701544CD">
      <w:pPr>
        <w:pStyle w:val="2"/>
        <w:spacing w:line="242" w:lineRule="auto"/>
      </w:pPr>
    </w:p>
    <w:p w14:paraId="1D7E29C7">
      <w:pPr>
        <w:pStyle w:val="2"/>
        <w:spacing w:line="242" w:lineRule="auto"/>
      </w:pPr>
    </w:p>
    <w:p w14:paraId="03713A6F">
      <w:pPr>
        <w:pStyle w:val="2"/>
        <w:spacing w:line="242" w:lineRule="auto"/>
      </w:pPr>
    </w:p>
    <w:p w14:paraId="1B922756">
      <w:pPr>
        <w:pStyle w:val="2"/>
        <w:spacing w:line="242" w:lineRule="auto"/>
      </w:pPr>
    </w:p>
    <w:p w14:paraId="44248C1F">
      <w:pPr>
        <w:pStyle w:val="2"/>
        <w:spacing w:line="242" w:lineRule="auto"/>
      </w:pPr>
    </w:p>
    <w:p w14:paraId="015CBDE8">
      <w:pPr>
        <w:pStyle w:val="2"/>
        <w:spacing w:line="242" w:lineRule="auto"/>
      </w:pPr>
    </w:p>
    <w:p w14:paraId="033A5304">
      <w:pPr>
        <w:pStyle w:val="2"/>
        <w:spacing w:line="242" w:lineRule="auto"/>
      </w:pPr>
    </w:p>
    <w:p w14:paraId="38005B33">
      <w:pPr>
        <w:pStyle w:val="2"/>
        <w:spacing w:line="242" w:lineRule="auto"/>
      </w:pPr>
    </w:p>
    <w:p w14:paraId="64EA0F4C">
      <w:pPr>
        <w:pStyle w:val="2"/>
        <w:spacing w:line="242" w:lineRule="auto"/>
      </w:pPr>
    </w:p>
    <w:p w14:paraId="50F3C568">
      <w:pPr>
        <w:pStyle w:val="2"/>
        <w:spacing w:line="242" w:lineRule="auto"/>
      </w:pPr>
    </w:p>
    <w:p w14:paraId="03EED9E5">
      <w:pPr>
        <w:pStyle w:val="2"/>
        <w:spacing w:line="242" w:lineRule="auto"/>
      </w:pPr>
    </w:p>
    <w:p w14:paraId="23474DC2">
      <w:pPr>
        <w:pStyle w:val="2"/>
        <w:spacing w:line="242" w:lineRule="auto"/>
      </w:pPr>
    </w:p>
    <w:p w14:paraId="051FC345">
      <w:pPr>
        <w:pStyle w:val="2"/>
        <w:spacing w:line="242" w:lineRule="auto"/>
      </w:pPr>
    </w:p>
    <w:p w14:paraId="13983BA7">
      <w:pPr>
        <w:pStyle w:val="2"/>
        <w:spacing w:line="242" w:lineRule="auto"/>
      </w:pPr>
    </w:p>
    <w:p w14:paraId="6E6D2DB7">
      <w:pPr>
        <w:pStyle w:val="2"/>
        <w:spacing w:line="242" w:lineRule="auto"/>
      </w:pPr>
    </w:p>
    <w:p w14:paraId="22EADD6F">
      <w:pPr>
        <w:pStyle w:val="2"/>
        <w:spacing w:line="242" w:lineRule="auto"/>
      </w:pPr>
    </w:p>
    <w:p w14:paraId="17B94870">
      <w:pPr>
        <w:pStyle w:val="2"/>
        <w:spacing w:line="242" w:lineRule="auto"/>
      </w:pPr>
    </w:p>
    <w:p w14:paraId="46C05CAC">
      <w:pPr>
        <w:pStyle w:val="2"/>
        <w:spacing w:line="242" w:lineRule="auto"/>
      </w:pPr>
    </w:p>
    <w:p w14:paraId="48F9A0A8">
      <w:pPr>
        <w:pStyle w:val="2"/>
        <w:spacing w:line="242" w:lineRule="auto"/>
      </w:pPr>
    </w:p>
    <w:p w14:paraId="442EE3AB">
      <w:pPr>
        <w:pStyle w:val="2"/>
        <w:spacing w:line="242" w:lineRule="auto"/>
      </w:pPr>
    </w:p>
    <w:p w14:paraId="19452E64">
      <w:pPr>
        <w:spacing w:before="101" w:line="232" w:lineRule="auto"/>
        <w:ind w:left="1502"/>
        <w:rPr>
          <w:rFonts w:ascii="黑体" w:hAnsi="黑体" w:eastAsia="黑体" w:cs="黑体"/>
          <w:sz w:val="31"/>
          <w:szCs w:val="31"/>
        </w:rPr>
      </w:pPr>
      <w:r>
        <w:rPr>
          <w:rFonts w:ascii="黑体" w:hAnsi="黑体" w:eastAsia="黑体" w:cs="黑体"/>
          <w:b/>
          <w:bCs/>
          <w:spacing w:val="-11"/>
          <w:sz w:val="31"/>
          <w:szCs w:val="31"/>
        </w:rPr>
        <w:t>申报单位：巴彦淖尔市农牧业科学研究所</w:t>
      </w:r>
    </w:p>
    <w:p w14:paraId="60863285">
      <w:pPr>
        <w:spacing w:before="242" w:line="226" w:lineRule="auto"/>
        <w:ind w:left="1474"/>
        <w:rPr>
          <w:rFonts w:ascii="黑体" w:hAnsi="黑体" w:eastAsia="黑体" w:cs="黑体"/>
          <w:sz w:val="31"/>
          <w:szCs w:val="31"/>
        </w:rPr>
      </w:pPr>
      <w:r>
        <w:rPr>
          <w:rFonts w:ascii="黑体" w:hAnsi="黑体" w:eastAsia="黑体" w:cs="黑体"/>
          <w:b/>
          <w:bCs/>
          <w:spacing w:val="-6"/>
          <w:sz w:val="31"/>
          <w:szCs w:val="31"/>
        </w:rPr>
        <w:t>编制时间：二〇二六年十月</w:t>
      </w:r>
    </w:p>
    <w:p w14:paraId="342B25B7">
      <w:pPr>
        <w:spacing w:line="226" w:lineRule="auto"/>
        <w:rPr>
          <w:rFonts w:ascii="黑体" w:hAnsi="黑体" w:eastAsia="黑体" w:cs="黑体"/>
          <w:sz w:val="31"/>
          <w:szCs w:val="31"/>
        </w:rPr>
        <w:sectPr>
          <w:pgSz w:w="11850" w:h="16783"/>
          <w:pgMar w:top="1426" w:right="1426" w:bottom="0" w:left="1483" w:header="0" w:footer="0" w:gutter="0"/>
          <w:cols w:space="720" w:num="1"/>
        </w:sectPr>
      </w:pPr>
    </w:p>
    <w:sdt>
      <w:sdtPr>
        <w:rPr>
          <w:rFonts w:ascii="宋体" w:hAnsi="宋体" w:eastAsia="宋体" w:cs="宋体"/>
          <w:sz w:val="28"/>
          <w:szCs w:val="28"/>
        </w:rPr>
        <w:id w:val="147460998"/>
        <w:docPartObj>
          <w:docPartGallery w:val="Table of Contents"/>
          <w:docPartUnique/>
        </w:docPartObj>
      </w:sdtPr>
      <w:sdtEndPr>
        <w:rPr>
          <w:rFonts w:ascii="宋体" w:hAnsi="宋体" w:eastAsia="宋体" w:cs="宋体"/>
          <w:sz w:val="28"/>
          <w:szCs w:val="28"/>
        </w:rPr>
      </w:sdtEndPr>
      <w:sdtContent>
        <w:p w14:paraId="6446BE8D">
          <w:pPr>
            <w:spacing w:before="169" w:line="222" w:lineRule="auto"/>
            <w:ind w:left="4071"/>
            <w:rPr>
              <w:rFonts w:ascii="宋体" w:hAnsi="宋体" w:eastAsia="宋体" w:cs="宋体"/>
              <w:sz w:val="28"/>
              <w:szCs w:val="28"/>
            </w:rPr>
          </w:pPr>
          <w:r>
            <w:rPr>
              <w:rFonts w:ascii="宋体" w:hAnsi="宋体" w:eastAsia="宋体" w:cs="宋体"/>
              <w:b/>
              <w:bCs/>
              <w:spacing w:val="-35"/>
              <w:sz w:val="28"/>
              <w:szCs w:val="28"/>
            </w:rPr>
            <w:t>目</w:t>
          </w:r>
          <w:r>
            <w:rPr>
              <w:rFonts w:ascii="宋体" w:hAnsi="宋体" w:eastAsia="宋体" w:cs="宋体"/>
              <w:spacing w:val="6"/>
              <w:sz w:val="28"/>
              <w:szCs w:val="28"/>
            </w:rPr>
            <w:t xml:space="preserve">  </w:t>
          </w:r>
          <w:r>
            <w:rPr>
              <w:rFonts w:ascii="宋体" w:hAnsi="宋体" w:eastAsia="宋体" w:cs="宋体"/>
              <w:b/>
              <w:bCs/>
              <w:spacing w:val="-35"/>
              <w:sz w:val="28"/>
              <w:szCs w:val="28"/>
            </w:rPr>
            <w:t>录</w:t>
          </w:r>
        </w:p>
        <w:p w14:paraId="79A6B952">
          <w:pPr>
            <w:tabs>
              <w:tab w:val="right" w:leader="dot" w:pos="8654"/>
            </w:tabs>
            <w:spacing w:before="299" w:line="185" w:lineRule="auto"/>
            <w:ind w:left="215"/>
            <w:rPr>
              <w:rFonts w:ascii="宋体" w:hAnsi="宋体" w:eastAsia="宋体" w:cs="宋体"/>
              <w:sz w:val="28"/>
              <w:szCs w:val="28"/>
            </w:rPr>
          </w:pPr>
          <w:r>
            <w:fldChar w:fldCharType="begin"/>
          </w:r>
          <w:r>
            <w:instrText xml:space="preserve"> HYPERLINK \l "bookmark1" </w:instrText>
          </w:r>
          <w:r>
            <w:fldChar w:fldCharType="separate"/>
          </w:r>
          <w:r>
            <w:rPr>
              <w:rFonts w:ascii="宋体" w:hAnsi="宋体" w:eastAsia="宋体" w:cs="宋体"/>
              <w:b/>
              <w:bCs/>
              <w:spacing w:val="-8"/>
              <w:sz w:val="28"/>
              <w:szCs w:val="28"/>
            </w:rPr>
            <w:t>一、</w:t>
          </w:r>
          <w:r>
            <w:rPr>
              <w:rFonts w:ascii="宋体" w:hAnsi="宋体" w:eastAsia="宋体" w:cs="宋体"/>
              <w:spacing w:val="18"/>
              <w:sz w:val="28"/>
              <w:szCs w:val="28"/>
            </w:rPr>
            <w:t xml:space="preserve"> </w:t>
          </w:r>
          <w:r>
            <w:rPr>
              <w:rFonts w:ascii="宋体" w:hAnsi="宋体" w:eastAsia="宋体" w:cs="宋体"/>
              <w:b/>
              <w:bCs/>
              <w:spacing w:val="-8"/>
              <w:sz w:val="28"/>
              <w:szCs w:val="28"/>
            </w:rPr>
            <w:t>项目概述</w:t>
          </w:r>
          <w:r>
            <w:rPr>
              <w:rFonts w:ascii="宋体" w:hAnsi="宋体" w:eastAsia="宋体" w:cs="宋体"/>
              <w:spacing w:val="9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35"/>
              <w:sz w:val="28"/>
              <w:szCs w:val="28"/>
            </w:rPr>
            <w:t xml:space="preserve"> </w:t>
          </w:r>
          <w:r>
            <w:rPr>
              <w:rFonts w:ascii="宋体" w:hAnsi="宋体" w:eastAsia="宋体" w:cs="宋体"/>
              <w:b/>
              <w:bCs/>
              <w:spacing w:val="-35"/>
              <w:sz w:val="28"/>
              <w:szCs w:val="28"/>
            </w:rPr>
            <w:t>1</w:t>
          </w:r>
          <w:r>
            <w:rPr>
              <w:rFonts w:ascii="宋体" w:hAnsi="宋体" w:eastAsia="宋体" w:cs="宋体"/>
              <w:b/>
              <w:bCs/>
              <w:spacing w:val="-35"/>
              <w:sz w:val="28"/>
              <w:szCs w:val="28"/>
            </w:rPr>
            <w:fldChar w:fldCharType="end"/>
          </w:r>
        </w:p>
        <w:p w14:paraId="742FBC6D">
          <w:pPr>
            <w:pStyle w:val="2"/>
            <w:spacing w:line="262" w:lineRule="auto"/>
          </w:pPr>
        </w:p>
        <w:p w14:paraId="26A0FB5F">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"bookmark2" </w:instrText>
          </w:r>
          <w:r>
            <w:fldChar w:fldCharType="separate"/>
          </w:r>
          <w:r>
            <w:rPr>
              <w:rFonts w:ascii="宋体" w:hAnsi="宋体" w:eastAsia="宋体" w:cs="宋体"/>
              <w:spacing w:val="-3"/>
              <w:sz w:val="28"/>
              <w:szCs w:val="28"/>
            </w:rPr>
            <w:t>（一）项目概况</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26"/>
              <w:sz w:val="28"/>
              <w:szCs w:val="28"/>
            </w:rPr>
            <w:t xml:space="preserve"> </w:t>
          </w:r>
          <w:r>
            <w:rPr>
              <w:rFonts w:ascii="宋体" w:hAnsi="宋体" w:eastAsia="宋体" w:cs="宋体"/>
              <w:spacing w:val="-32"/>
              <w:sz w:val="28"/>
              <w:szCs w:val="28"/>
            </w:rPr>
            <w:t>1</w:t>
          </w:r>
          <w:r>
            <w:rPr>
              <w:rFonts w:ascii="宋体" w:hAnsi="宋体" w:eastAsia="宋体" w:cs="宋体"/>
              <w:spacing w:val="-32"/>
              <w:sz w:val="28"/>
              <w:szCs w:val="28"/>
            </w:rPr>
            <w:fldChar w:fldCharType="end"/>
          </w:r>
        </w:p>
        <w:p w14:paraId="4974346B">
          <w:pPr>
            <w:pStyle w:val="2"/>
            <w:spacing w:line="262" w:lineRule="auto"/>
          </w:pPr>
        </w:p>
        <w:p w14:paraId="6C3C4626">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"bookmark3" </w:instrText>
          </w:r>
          <w:r>
            <w:fldChar w:fldCharType="separate"/>
          </w:r>
          <w:r>
            <w:rPr>
              <w:rFonts w:ascii="宋体" w:hAnsi="宋体" w:eastAsia="宋体" w:cs="宋体"/>
              <w:spacing w:val="-3"/>
              <w:sz w:val="28"/>
              <w:szCs w:val="28"/>
            </w:rPr>
            <w:t>（二）项目单位概况</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10"/>
              <w:sz w:val="28"/>
              <w:szCs w:val="28"/>
            </w:rPr>
            <w:t>4</w:t>
          </w:r>
          <w:r>
            <w:rPr>
              <w:rFonts w:ascii="宋体" w:hAnsi="宋体" w:eastAsia="宋体" w:cs="宋体"/>
              <w:spacing w:val="-10"/>
              <w:sz w:val="28"/>
              <w:szCs w:val="28"/>
            </w:rPr>
            <w:fldChar w:fldCharType="end"/>
          </w:r>
        </w:p>
        <w:p w14:paraId="4A0E5688">
          <w:pPr>
            <w:pStyle w:val="2"/>
            <w:spacing w:line="262" w:lineRule="auto"/>
          </w:pPr>
        </w:p>
        <w:p w14:paraId="6C851005">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"bookmark4" </w:instrText>
          </w:r>
          <w:r>
            <w:fldChar w:fldCharType="separate"/>
          </w:r>
          <w:r>
            <w:rPr>
              <w:rFonts w:ascii="宋体" w:hAnsi="宋体" w:eastAsia="宋体" w:cs="宋体"/>
              <w:spacing w:val="-3"/>
              <w:sz w:val="28"/>
              <w:szCs w:val="28"/>
            </w:rPr>
            <w:t>（三）编制依据</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40"/>
              <w:sz w:val="28"/>
              <w:szCs w:val="28"/>
            </w:rPr>
            <w:t xml:space="preserve"> </w:t>
          </w:r>
          <w:r>
            <w:rPr>
              <w:rFonts w:ascii="宋体" w:hAnsi="宋体" w:eastAsia="宋体" w:cs="宋体"/>
              <w:spacing w:val="-18"/>
              <w:sz w:val="28"/>
              <w:szCs w:val="28"/>
            </w:rPr>
            <w:t>7</w:t>
          </w:r>
          <w:r>
            <w:rPr>
              <w:rFonts w:ascii="宋体" w:hAnsi="宋体" w:eastAsia="宋体" w:cs="宋体"/>
              <w:spacing w:val="-18"/>
              <w:sz w:val="28"/>
              <w:szCs w:val="28"/>
            </w:rPr>
            <w:fldChar w:fldCharType="end"/>
          </w:r>
        </w:p>
        <w:p w14:paraId="53D21776">
          <w:pPr>
            <w:pStyle w:val="2"/>
            <w:spacing w:line="262" w:lineRule="auto"/>
          </w:pPr>
        </w:p>
        <w:p w14:paraId="04024FF8">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"bookmark5" </w:instrText>
          </w:r>
          <w:r>
            <w:fldChar w:fldCharType="separate"/>
          </w:r>
          <w:r>
            <w:rPr>
              <w:rFonts w:ascii="宋体" w:hAnsi="宋体" w:eastAsia="宋体" w:cs="宋体"/>
              <w:spacing w:val="-2"/>
              <w:sz w:val="28"/>
              <w:szCs w:val="28"/>
            </w:rPr>
            <w:t>（四）主要结论和建议</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pacing w:val="-20"/>
              <w:sz w:val="28"/>
              <w:szCs w:val="28"/>
            </w:rPr>
            <w:t xml:space="preserve"> </w:t>
          </w:r>
          <w:r>
            <w:rPr>
              <w:rFonts w:ascii="宋体" w:hAnsi="宋体" w:eastAsia="宋体" w:cs="宋体"/>
              <w:spacing w:val="-15"/>
              <w:sz w:val="28"/>
              <w:szCs w:val="28"/>
            </w:rPr>
            <w:t>10</w:t>
          </w:r>
          <w:r>
            <w:rPr>
              <w:rFonts w:ascii="宋体" w:hAnsi="宋体" w:eastAsia="宋体" w:cs="宋体"/>
              <w:spacing w:val="-15"/>
              <w:sz w:val="28"/>
              <w:szCs w:val="28"/>
            </w:rPr>
            <w:fldChar w:fldCharType="end"/>
          </w:r>
        </w:p>
        <w:p w14:paraId="3925953C">
          <w:pPr>
            <w:pStyle w:val="2"/>
            <w:spacing w:line="262" w:lineRule="auto"/>
          </w:pPr>
        </w:p>
        <w:p w14:paraId="05265914">
          <w:pPr>
            <w:tabs>
              <w:tab w:val="right" w:leader="dot" w:pos="8655"/>
            </w:tabs>
            <w:spacing w:before="92" w:line="185" w:lineRule="auto"/>
            <w:ind w:left="215"/>
            <w:rPr>
              <w:rFonts w:ascii="宋体" w:hAnsi="宋体" w:eastAsia="宋体" w:cs="宋体"/>
              <w:sz w:val="28"/>
              <w:szCs w:val="28"/>
            </w:rPr>
          </w:pPr>
          <w:r>
            <w:fldChar w:fldCharType="begin"/>
          </w:r>
          <w:r>
            <w:instrText xml:space="preserve"> HYPERLINK \l "bookmark6" </w:instrText>
          </w:r>
          <w:r>
            <w:fldChar w:fldCharType="separate"/>
          </w:r>
          <w:r>
            <w:rPr>
              <w:rFonts w:ascii="宋体" w:hAnsi="宋体" w:eastAsia="宋体" w:cs="宋体"/>
              <w:b/>
              <w:bCs/>
              <w:spacing w:val="-4"/>
              <w:sz w:val="28"/>
              <w:szCs w:val="28"/>
            </w:rPr>
            <w:t>二、</w:t>
          </w:r>
          <w:r>
            <w:rPr>
              <w:rFonts w:ascii="宋体" w:hAnsi="宋体" w:eastAsia="宋体" w:cs="宋体"/>
              <w:spacing w:val="-4"/>
              <w:sz w:val="28"/>
              <w:szCs w:val="28"/>
            </w:rPr>
            <w:t xml:space="preserve"> </w:t>
          </w:r>
          <w:r>
            <w:rPr>
              <w:rFonts w:ascii="宋体" w:hAnsi="宋体" w:eastAsia="宋体" w:cs="宋体"/>
              <w:b/>
              <w:bCs/>
              <w:spacing w:val="-4"/>
              <w:sz w:val="28"/>
              <w:szCs w:val="28"/>
            </w:rPr>
            <w:t>项目建设背景和必要性</w:t>
          </w:r>
          <w:r>
            <w:rPr>
              <w:rFonts w:ascii="宋体" w:hAnsi="宋体" w:eastAsia="宋体" w:cs="宋体"/>
              <w:spacing w:val="103"/>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28"/>
              <w:sz w:val="28"/>
              <w:szCs w:val="28"/>
            </w:rPr>
            <w:t xml:space="preserve"> </w:t>
          </w:r>
          <w:r>
            <w:rPr>
              <w:rFonts w:ascii="宋体" w:hAnsi="宋体" w:eastAsia="宋体" w:cs="宋体"/>
              <w:b/>
              <w:bCs/>
              <w:spacing w:val="-18"/>
              <w:sz w:val="28"/>
              <w:szCs w:val="28"/>
            </w:rPr>
            <w:t>12</w:t>
          </w:r>
          <w:r>
            <w:rPr>
              <w:rFonts w:ascii="宋体" w:hAnsi="宋体" w:eastAsia="宋体" w:cs="宋体"/>
              <w:b/>
              <w:bCs/>
              <w:spacing w:val="-18"/>
              <w:sz w:val="28"/>
              <w:szCs w:val="28"/>
            </w:rPr>
            <w:fldChar w:fldCharType="end"/>
          </w:r>
        </w:p>
        <w:p w14:paraId="5D40F2B6">
          <w:pPr>
            <w:pStyle w:val="2"/>
            <w:spacing w:line="262" w:lineRule="auto"/>
          </w:pPr>
        </w:p>
        <w:p w14:paraId="247DCCB7">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"bookmark7" </w:instrText>
          </w:r>
          <w:r>
            <w:fldChar w:fldCharType="separate"/>
          </w:r>
          <w:r>
            <w:rPr>
              <w:rFonts w:ascii="宋体" w:hAnsi="宋体" w:eastAsia="宋体" w:cs="宋体"/>
              <w:spacing w:val="-3"/>
              <w:sz w:val="28"/>
              <w:szCs w:val="28"/>
            </w:rPr>
            <w:t>（一）项目建设背景</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22"/>
              <w:sz w:val="28"/>
              <w:szCs w:val="28"/>
            </w:rPr>
            <w:t xml:space="preserve"> </w:t>
          </w:r>
          <w:r>
            <w:rPr>
              <w:rFonts w:ascii="宋体" w:hAnsi="宋体" w:eastAsia="宋体" w:cs="宋体"/>
              <w:spacing w:val="-15"/>
              <w:sz w:val="28"/>
              <w:szCs w:val="28"/>
            </w:rPr>
            <w:t>12</w:t>
          </w:r>
          <w:r>
            <w:rPr>
              <w:rFonts w:ascii="宋体" w:hAnsi="宋体" w:eastAsia="宋体" w:cs="宋体"/>
              <w:spacing w:val="-15"/>
              <w:sz w:val="28"/>
              <w:szCs w:val="28"/>
            </w:rPr>
            <w:fldChar w:fldCharType="end"/>
          </w:r>
        </w:p>
        <w:p w14:paraId="44EE4471">
          <w:pPr>
            <w:pStyle w:val="2"/>
            <w:spacing w:line="262" w:lineRule="auto"/>
          </w:pPr>
        </w:p>
        <w:p w14:paraId="7E644E59">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"bookmark8" </w:instrText>
          </w:r>
          <w:r>
            <w:fldChar w:fldCharType="separate"/>
          </w:r>
          <w:r>
            <w:rPr>
              <w:rFonts w:ascii="宋体" w:hAnsi="宋体" w:eastAsia="宋体" w:cs="宋体"/>
              <w:spacing w:val="-2"/>
              <w:sz w:val="28"/>
              <w:szCs w:val="28"/>
            </w:rPr>
            <w:t>（二）项目建设可行性</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pacing w:val="-20"/>
              <w:sz w:val="28"/>
              <w:szCs w:val="28"/>
            </w:rPr>
            <w:t xml:space="preserve"> </w:t>
          </w:r>
          <w:r>
            <w:rPr>
              <w:rFonts w:ascii="宋体" w:hAnsi="宋体" w:eastAsia="宋体" w:cs="宋体"/>
              <w:spacing w:val="-15"/>
              <w:sz w:val="28"/>
              <w:szCs w:val="28"/>
            </w:rPr>
            <w:t>15</w:t>
          </w:r>
          <w:r>
            <w:rPr>
              <w:rFonts w:ascii="宋体" w:hAnsi="宋体" w:eastAsia="宋体" w:cs="宋体"/>
              <w:spacing w:val="-15"/>
              <w:sz w:val="28"/>
              <w:szCs w:val="28"/>
            </w:rPr>
            <w:fldChar w:fldCharType="end"/>
          </w:r>
        </w:p>
        <w:p w14:paraId="2D04D680">
          <w:pPr>
            <w:pStyle w:val="2"/>
            <w:spacing w:line="262" w:lineRule="auto"/>
          </w:pPr>
        </w:p>
        <w:p w14:paraId="30318DEE">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"bookmark9" </w:instrText>
          </w:r>
          <w:r>
            <w:fldChar w:fldCharType="separate"/>
          </w:r>
          <w:r>
            <w:rPr>
              <w:rFonts w:ascii="宋体" w:hAnsi="宋体" w:eastAsia="宋体" w:cs="宋体"/>
              <w:spacing w:val="-2"/>
              <w:sz w:val="28"/>
              <w:szCs w:val="28"/>
            </w:rPr>
            <w:t>（三）项目建设必要性</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pacing w:val="-20"/>
              <w:sz w:val="28"/>
              <w:szCs w:val="28"/>
            </w:rPr>
            <w:t xml:space="preserve"> </w:t>
          </w:r>
          <w:r>
            <w:rPr>
              <w:rFonts w:ascii="宋体" w:hAnsi="宋体" w:eastAsia="宋体" w:cs="宋体"/>
              <w:spacing w:val="-15"/>
              <w:sz w:val="28"/>
              <w:szCs w:val="28"/>
            </w:rPr>
            <w:t>19</w:t>
          </w:r>
          <w:r>
            <w:rPr>
              <w:rFonts w:ascii="宋体" w:hAnsi="宋体" w:eastAsia="宋体" w:cs="宋体"/>
              <w:spacing w:val="-15"/>
              <w:sz w:val="28"/>
              <w:szCs w:val="28"/>
            </w:rPr>
            <w:fldChar w:fldCharType="end"/>
          </w:r>
        </w:p>
        <w:p w14:paraId="3A291528">
          <w:pPr>
            <w:pStyle w:val="2"/>
            <w:spacing w:line="262" w:lineRule="auto"/>
          </w:pPr>
        </w:p>
        <w:p w14:paraId="5C7BF12E">
          <w:pPr>
            <w:tabs>
              <w:tab w:val="right" w:leader="dot" w:pos="8655"/>
            </w:tabs>
            <w:spacing w:before="92" w:line="185" w:lineRule="auto"/>
            <w:ind w:left="211"/>
            <w:rPr>
              <w:rFonts w:ascii="宋体" w:hAnsi="宋体" w:eastAsia="宋体" w:cs="宋体"/>
              <w:sz w:val="28"/>
              <w:szCs w:val="28"/>
            </w:rPr>
          </w:pPr>
          <w:r>
            <w:fldChar w:fldCharType="begin"/>
          </w:r>
          <w:r>
            <w:instrText xml:space="preserve"> HYPERLINK \l "bookmark10" </w:instrText>
          </w:r>
          <w:r>
            <w:fldChar w:fldCharType="separate"/>
          </w:r>
          <w:r>
            <w:rPr>
              <w:rFonts w:ascii="宋体" w:hAnsi="宋体" w:eastAsia="宋体" w:cs="宋体"/>
              <w:b/>
              <w:bCs/>
              <w:spacing w:val="-3"/>
              <w:sz w:val="28"/>
              <w:szCs w:val="28"/>
            </w:rPr>
            <w:t>三、</w:t>
          </w:r>
          <w:r>
            <w:rPr>
              <w:rFonts w:ascii="宋体" w:hAnsi="宋体" w:eastAsia="宋体" w:cs="宋体"/>
              <w:spacing w:val="-3"/>
              <w:sz w:val="28"/>
              <w:szCs w:val="28"/>
            </w:rPr>
            <w:t xml:space="preserve"> </w:t>
          </w:r>
          <w:r>
            <w:rPr>
              <w:rFonts w:ascii="宋体" w:hAnsi="宋体" w:eastAsia="宋体" w:cs="宋体"/>
              <w:b/>
              <w:bCs/>
              <w:spacing w:val="-3"/>
              <w:sz w:val="28"/>
              <w:szCs w:val="28"/>
            </w:rPr>
            <w:t>功能定位与建设目标</w:t>
          </w:r>
          <w:r>
            <w:rPr>
              <w:rFonts w:ascii="宋体" w:hAnsi="宋体" w:eastAsia="宋体" w:cs="宋体"/>
              <w:spacing w:val="93"/>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46"/>
              <w:sz w:val="28"/>
              <w:szCs w:val="28"/>
            </w:rPr>
            <w:t xml:space="preserve"> </w:t>
          </w:r>
          <w:r>
            <w:rPr>
              <w:rFonts w:ascii="宋体" w:hAnsi="宋体" w:eastAsia="宋体" w:cs="宋体"/>
              <w:b/>
              <w:bCs/>
              <w:spacing w:val="-10"/>
              <w:sz w:val="28"/>
              <w:szCs w:val="28"/>
            </w:rPr>
            <w:t>26</w:t>
          </w:r>
          <w:r>
            <w:rPr>
              <w:rFonts w:ascii="宋体" w:hAnsi="宋体" w:eastAsia="宋体" w:cs="宋体"/>
              <w:b/>
              <w:bCs/>
              <w:spacing w:val="-10"/>
              <w:sz w:val="28"/>
              <w:szCs w:val="28"/>
            </w:rPr>
            <w:fldChar w:fldCharType="end"/>
          </w:r>
        </w:p>
        <w:p w14:paraId="5D415829">
          <w:pPr>
            <w:pStyle w:val="2"/>
            <w:spacing w:line="262" w:lineRule="auto"/>
          </w:pPr>
        </w:p>
        <w:p w14:paraId="0481BCEB">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"bookmark11" </w:instrText>
          </w:r>
          <w:r>
            <w:fldChar w:fldCharType="separate"/>
          </w:r>
          <w:r>
            <w:rPr>
              <w:rFonts w:ascii="宋体" w:hAnsi="宋体" w:eastAsia="宋体" w:cs="宋体"/>
              <w:spacing w:val="-3"/>
              <w:sz w:val="28"/>
              <w:szCs w:val="28"/>
            </w:rPr>
            <w:t>（一）功能定位</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43"/>
              <w:sz w:val="28"/>
              <w:szCs w:val="28"/>
            </w:rPr>
            <w:t xml:space="preserve"> </w:t>
          </w:r>
          <w:r>
            <w:rPr>
              <w:rFonts w:ascii="宋体" w:hAnsi="宋体" w:eastAsia="宋体" w:cs="宋体"/>
              <w:spacing w:val="-7"/>
              <w:sz w:val="28"/>
              <w:szCs w:val="28"/>
            </w:rPr>
            <w:t>26</w:t>
          </w:r>
          <w:r>
            <w:rPr>
              <w:rFonts w:ascii="宋体" w:hAnsi="宋体" w:eastAsia="宋体" w:cs="宋体"/>
              <w:spacing w:val="-7"/>
              <w:sz w:val="28"/>
              <w:szCs w:val="28"/>
            </w:rPr>
            <w:fldChar w:fldCharType="end"/>
          </w:r>
        </w:p>
        <w:p w14:paraId="093D6DA1">
          <w:pPr>
            <w:pStyle w:val="2"/>
            <w:spacing w:line="262" w:lineRule="auto"/>
          </w:pPr>
        </w:p>
        <w:p w14:paraId="2902CD5C">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"bookmark12" </w:instrText>
          </w:r>
          <w:r>
            <w:fldChar w:fldCharType="separate"/>
          </w:r>
          <w:r>
            <w:rPr>
              <w:rFonts w:ascii="宋体" w:hAnsi="宋体" w:eastAsia="宋体" w:cs="宋体"/>
              <w:spacing w:val="-3"/>
              <w:sz w:val="28"/>
              <w:szCs w:val="28"/>
            </w:rPr>
            <w:t>（二）需求分析</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43"/>
              <w:sz w:val="28"/>
              <w:szCs w:val="28"/>
            </w:rPr>
            <w:t xml:space="preserve"> </w:t>
          </w:r>
          <w:r>
            <w:rPr>
              <w:rFonts w:ascii="宋体" w:hAnsi="宋体" w:eastAsia="宋体" w:cs="宋体"/>
              <w:spacing w:val="-7"/>
              <w:sz w:val="28"/>
              <w:szCs w:val="28"/>
            </w:rPr>
            <w:t>27</w:t>
          </w:r>
          <w:r>
            <w:rPr>
              <w:rFonts w:ascii="宋体" w:hAnsi="宋体" w:eastAsia="宋体" w:cs="宋体"/>
              <w:spacing w:val="-7"/>
              <w:sz w:val="28"/>
              <w:szCs w:val="28"/>
            </w:rPr>
            <w:fldChar w:fldCharType="end"/>
          </w:r>
        </w:p>
        <w:p w14:paraId="2A4E7336">
          <w:pPr>
            <w:pStyle w:val="2"/>
            <w:spacing w:line="262" w:lineRule="auto"/>
          </w:pPr>
        </w:p>
        <w:p w14:paraId="7B846CD8">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"bookmark13" </w:instrText>
          </w:r>
          <w:r>
            <w:fldChar w:fldCharType="separate"/>
          </w:r>
          <w:r>
            <w:rPr>
              <w:rFonts w:ascii="宋体" w:hAnsi="宋体" w:eastAsia="宋体" w:cs="宋体"/>
              <w:spacing w:val="-2"/>
              <w:sz w:val="28"/>
              <w:szCs w:val="28"/>
            </w:rPr>
            <w:t>（三）建设内容和规模</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pacing w:val="-35"/>
              <w:sz w:val="28"/>
              <w:szCs w:val="28"/>
            </w:rPr>
            <w:t xml:space="preserve"> </w:t>
          </w:r>
          <w:r>
            <w:rPr>
              <w:rFonts w:ascii="宋体" w:hAnsi="宋体" w:eastAsia="宋体" w:cs="宋体"/>
              <w:spacing w:val="-8"/>
              <w:sz w:val="28"/>
              <w:szCs w:val="28"/>
            </w:rPr>
            <w:t>33</w:t>
          </w:r>
          <w:r>
            <w:rPr>
              <w:rFonts w:ascii="宋体" w:hAnsi="宋体" w:eastAsia="宋体" w:cs="宋体"/>
              <w:spacing w:val="-8"/>
              <w:sz w:val="28"/>
              <w:szCs w:val="28"/>
            </w:rPr>
            <w:fldChar w:fldCharType="end"/>
          </w:r>
        </w:p>
        <w:p w14:paraId="161C90B4">
          <w:pPr>
            <w:pStyle w:val="2"/>
            <w:spacing w:line="262" w:lineRule="auto"/>
          </w:pPr>
        </w:p>
        <w:p w14:paraId="6EE6120E">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"bookmark14" </w:instrText>
          </w:r>
          <w:r>
            <w:fldChar w:fldCharType="separate"/>
          </w:r>
          <w:r>
            <w:rPr>
              <w:rFonts w:ascii="宋体" w:hAnsi="宋体" w:eastAsia="宋体" w:cs="宋体"/>
              <w:spacing w:val="-2"/>
              <w:sz w:val="28"/>
              <w:szCs w:val="28"/>
            </w:rPr>
            <w:t>（四）项目选址与要素保障</w:t>
          </w:r>
          <w:r>
            <w:rPr>
              <w:rFonts w:ascii="宋体" w:hAnsi="宋体" w:eastAsia="宋体" w:cs="宋体"/>
              <w:spacing w:val="93"/>
              <w:sz w:val="28"/>
              <w:szCs w:val="28"/>
            </w:rPr>
            <w:t xml:space="preserve"> </w:t>
          </w:r>
          <w:r>
            <w:rPr>
              <w:rFonts w:ascii="宋体" w:hAnsi="宋体" w:eastAsia="宋体" w:cs="宋体"/>
              <w:sz w:val="28"/>
              <w:szCs w:val="28"/>
            </w:rPr>
            <w:tab/>
          </w:r>
          <w:r>
            <w:rPr>
              <w:rFonts w:ascii="宋体" w:hAnsi="宋体" w:eastAsia="宋体" w:cs="宋体"/>
              <w:spacing w:val="-31"/>
              <w:sz w:val="28"/>
              <w:szCs w:val="28"/>
            </w:rPr>
            <w:t xml:space="preserve"> </w:t>
          </w:r>
          <w:r>
            <w:rPr>
              <w:rFonts w:ascii="宋体" w:hAnsi="宋体" w:eastAsia="宋体" w:cs="宋体"/>
              <w:spacing w:val="-8"/>
              <w:sz w:val="28"/>
              <w:szCs w:val="28"/>
            </w:rPr>
            <w:t>34</w:t>
          </w:r>
          <w:r>
            <w:rPr>
              <w:rFonts w:ascii="宋体" w:hAnsi="宋体" w:eastAsia="宋体" w:cs="宋体"/>
              <w:spacing w:val="-8"/>
              <w:sz w:val="28"/>
              <w:szCs w:val="28"/>
            </w:rPr>
            <w:fldChar w:fldCharType="end"/>
          </w:r>
        </w:p>
        <w:p w14:paraId="15FFE75A">
          <w:pPr>
            <w:pStyle w:val="2"/>
            <w:spacing w:line="262" w:lineRule="auto"/>
          </w:pPr>
        </w:p>
        <w:p w14:paraId="32386DA1">
          <w:pPr>
            <w:tabs>
              <w:tab w:val="right" w:leader="dot" w:pos="8655"/>
            </w:tabs>
            <w:spacing w:before="92" w:line="185" w:lineRule="auto"/>
            <w:ind w:left="237"/>
            <w:rPr>
              <w:rFonts w:ascii="宋体" w:hAnsi="宋体" w:eastAsia="宋体" w:cs="宋体"/>
              <w:sz w:val="28"/>
              <w:szCs w:val="28"/>
            </w:rPr>
          </w:pPr>
          <w:r>
            <w:fldChar w:fldCharType="begin"/>
          </w:r>
          <w:r>
            <w:instrText xml:space="preserve"> HYPERLINK \l "bookmark15" </w:instrText>
          </w:r>
          <w:r>
            <w:fldChar w:fldCharType="separate"/>
          </w:r>
          <w:r>
            <w:rPr>
              <w:rFonts w:ascii="宋体" w:hAnsi="宋体" w:eastAsia="宋体" w:cs="宋体"/>
              <w:b/>
              <w:bCs/>
              <w:spacing w:val="-5"/>
              <w:sz w:val="28"/>
              <w:szCs w:val="28"/>
            </w:rPr>
            <w:t>四、</w:t>
          </w:r>
          <w:r>
            <w:rPr>
              <w:rFonts w:ascii="宋体" w:hAnsi="宋体" w:eastAsia="宋体" w:cs="宋体"/>
              <w:spacing w:val="-5"/>
              <w:sz w:val="28"/>
              <w:szCs w:val="28"/>
            </w:rPr>
            <w:t xml:space="preserve"> </w:t>
          </w:r>
          <w:r>
            <w:rPr>
              <w:rFonts w:ascii="宋体" w:hAnsi="宋体" w:eastAsia="宋体" w:cs="宋体"/>
              <w:b/>
              <w:bCs/>
              <w:spacing w:val="-5"/>
              <w:sz w:val="28"/>
              <w:szCs w:val="28"/>
            </w:rPr>
            <w:t>项目投资与资金筹措</w:t>
          </w:r>
          <w:r>
            <w:rPr>
              <w:rFonts w:ascii="宋体" w:hAnsi="宋体" w:eastAsia="宋体" w:cs="宋体"/>
              <w:spacing w:val="91"/>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44"/>
              <w:sz w:val="28"/>
              <w:szCs w:val="28"/>
            </w:rPr>
            <w:t xml:space="preserve"> </w:t>
          </w:r>
          <w:r>
            <w:rPr>
              <w:rFonts w:ascii="宋体" w:hAnsi="宋体" w:eastAsia="宋体" w:cs="宋体"/>
              <w:b/>
              <w:bCs/>
              <w:spacing w:val="-11"/>
              <w:sz w:val="28"/>
              <w:szCs w:val="28"/>
            </w:rPr>
            <w:t>38</w:t>
          </w:r>
          <w:r>
            <w:rPr>
              <w:rFonts w:ascii="宋体" w:hAnsi="宋体" w:eastAsia="宋体" w:cs="宋体"/>
              <w:b/>
              <w:bCs/>
              <w:spacing w:val="-11"/>
              <w:sz w:val="28"/>
              <w:szCs w:val="28"/>
            </w:rPr>
            <w:fldChar w:fldCharType="end"/>
          </w:r>
        </w:p>
        <w:p w14:paraId="674889A5">
          <w:pPr>
            <w:pStyle w:val="2"/>
            <w:spacing w:line="262" w:lineRule="auto"/>
          </w:pPr>
        </w:p>
        <w:p w14:paraId="229F14BE">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"bookmark16" </w:instrText>
          </w:r>
          <w:r>
            <w:fldChar w:fldCharType="separate"/>
          </w:r>
          <w:r>
            <w:rPr>
              <w:rFonts w:ascii="宋体" w:hAnsi="宋体" w:eastAsia="宋体" w:cs="宋体"/>
              <w:spacing w:val="-3"/>
              <w:sz w:val="28"/>
              <w:szCs w:val="28"/>
            </w:rPr>
            <w:t>（一）建设内容</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41"/>
              <w:sz w:val="28"/>
              <w:szCs w:val="28"/>
            </w:rPr>
            <w:t xml:space="preserve"> </w:t>
          </w:r>
          <w:r>
            <w:rPr>
              <w:rFonts w:ascii="宋体" w:hAnsi="宋体" w:eastAsia="宋体" w:cs="宋体"/>
              <w:spacing w:val="-8"/>
              <w:sz w:val="28"/>
              <w:szCs w:val="28"/>
            </w:rPr>
            <w:t>38</w:t>
          </w:r>
          <w:r>
            <w:rPr>
              <w:rFonts w:ascii="宋体" w:hAnsi="宋体" w:eastAsia="宋体" w:cs="宋体"/>
              <w:spacing w:val="-8"/>
              <w:sz w:val="28"/>
              <w:szCs w:val="28"/>
            </w:rPr>
            <w:fldChar w:fldCharType="end"/>
          </w:r>
        </w:p>
        <w:p w14:paraId="316DAFCB">
          <w:pPr>
            <w:pStyle w:val="2"/>
            <w:spacing w:line="262" w:lineRule="auto"/>
          </w:pPr>
        </w:p>
        <w:p w14:paraId="697074F8">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"bookmark17" </w:instrText>
          </w:r>
          <w:r>
            <w:fldChar w:fldCharType="separate"/>
          </w:r>
          <w:r>
            <w:rPr>
              <w:rFonts w:ascii="宋体" w:hAnsi="宋体" w:eastAsia="宋体" w:cs="宋体"/>
              <w:spacing w:val="-3"/>
              <w:sz w:val="28"/>
              <w:szCs w:val="28"/>
            </w:rPr>
            <w:t>（二）投资估算</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41"/>
              <w:sz w:val="28"/>
              <w:szCs w:val="28"/>
            </w:rPr>
            <w:t xml:space="preserve"> </w:t>
          </w:r>
          <w:r>
            <w:rPr>
              <w:rFonts w:ascii="宋体" w:hAnsi="宋体" w:eastAsia="宋体" w:cs="宋体"/>
              <w:spacing w:val="-8"/>
              <w:sz w:val="28"/>
              <w:szCs w:val="28"/>
            </w:rPr>
            <w:t>38</w:t>
          </w:r>
          <w:r>
            <w:rPr>
              <w:rFonts w:ascii="宋体" w:hAnsi="宋体" w:eastAsia="宋体" w:cs="宋体"/>
              <w:spacing w:val="-8"/>
              <w:sz w:val="28"/>
              <w:szCs w:val="28"/>
            </w:rPr>
            <w:fldChar w:fldCharType="end"/>
          </w:r>
        </w:p>
        <w:p w14:paraId="53948C9A">
          <w:pPr>
            <w:pStyle w:val="2"/>
            <w:spacing w:line="262" w:lineRule="auto"/>
          </w:pPr>
        </w:p>
        <w:p w14:paraId="4B3A4AEC">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"bookmark18" </w:instrText>
          </w:r>
          <w:r>
            <w:fldChar w:fldCharType="separate"/>
          </w:r>
          <w:r>
            <w:rPr>
              <w:rFonts w:ascii="宋体" w:hAnsi="宋体" w:eastAsia="宋体" w:cs="宋体"/>
              <w:spacing w:val="-3"/>
              <w:sz w:val="28"/>
              <w:szCs w:val="28"/>
            </w:rPr>
            <w:t>（三）资金筹措方案</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40</w:t>
          </w:r>
          <w:r>
            <w:rPr>
              <w:rFonts w:ascii="宋体" w:hAnsi="宋体" w:eastAsia="宋体" w:cs="宋体"/>
              <w:spacing w:val="-4"/>
              <w:sz w:val="28"/>
              <w:szCs w:val="28"/>
            </w:rPr>
            <w:fldChar w:fldCharType="end"/>
          </w:r>
        </w:p>
        <w:p w14:paraId="1376A34F">
          <w:pPr>
            <w:pStyle w:val="2"/>
            <w:spacing w:line="262" w:lineRule="auto"/>
          </w:pPr>
        </w:p>
        <w:p w14:paraId="7076F82E">
          <w:pPr>
            <w:tabs>
              <w:tab w:val="right" w:leader="dot" w:pos="8655"/>
            </w:tabs>
            <w:spacing w:before="91" w:line="185" w:lineRule="auto"/>
            <w:ind w:left="215"/>
            <w:rPr>
              <w:rFonts w:ascii="宋体" w:hAnsi="宋体" w:eastAsia="宋体" w:cs="宋体"/>
              <w:sz w:val="28"/>
              <w:szCs w:val="28"/>
            </w:rPr>
          </w:pPr>
          <w:r>
            <w:fldChar w:fldCharType="begin"/>
          </w:r>
          <w:r>
            <w:instrText xml:space="preserve"> HYPERLINK \l "bookmark19" </w:instrText>
          </w:r>
          <w:r>
            <w:fldChar w:fldCharType="separate"/>
          </w:r>
          <w:r>
            <w:rPr>
              <w:rFonts w:ascii="宋体" w:hAnsi="宋体" w:eastAsia="宋体" w:cs="宋体"/>
              <w:b/>
              <w:bCs/>
              <w:spacing w:val="-4"/>
              <w:sz w:val="28"/>
              <w:szCs w:val="28"/>
            </w:rPr>
            <w:t>五、</w:t>
          </w:r>
          <w:r>
            <w:rPr>
              <w:rFonts w:ascii="宋体" w:hAnsi="宋体" w:eastAsia="宋体" w:cs="宋体"/>
              <w:spacing w:val="-4"/>
              <w:sz w:val="28"/>
              <w:szCs w:val="28"/>
            </w:rPr>
            <w:t xml:space="preserve"> </w:t>
          </w:r>
          <w:r>
            <w:rPr>
              <w:rFonts w:ascii="宋体" w:hAnsi="宋体" w:eastAsia="宋体" w:cs="宋体"/>
              <w:b/>
              <w:bCs/>
              <w:spacing w:val="-4"/>
              <w:sz w:val="28"/>
              <w:szCs w:val="28"/>
            </w:rPr>
            <w:t>项目运营方案</w:t>
          </w:r>
          <w:r>
            <w:rPr>
              <w:rFonts w:ascii="宋体" w:hAnsi="宋体" w:eastAsia="宋体" w:cs="宋体"/>
              <w:spacing w:val="93"/>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53"/>
              <w:sz w:val="28"/>
              <w:szCs w:val="28"/>
            </w:rPr>
            <w:t xml:space="preserve"> </w:t>
          </w:r>
          <w:r>
            <w:rPr>
              <w:rFonts w:ascii="宋体" w:hAnsi="宋体" w:eastAsia="宋体" w:cs="宋体"/>
              <w:b/>
              <w:bCs/>
              <w:spacing w:val="-7"/>
              <w:sz w:val="28"/>
              <w:szCs w:val="28"/>
            </w:rPr>
            <w:t>41</w:t>
          </w:r>
          <w:r>
            <w:rPr>
              <w:rFonts w:ascii="宋体" w:hAnsi="宋体" w:eastAsia="宋体" w:cs="宋体"/>
              <w:b/>
              <w:bCs/>
              <w:spacing w:val="-7"/>
              <w:sz w:val="28"/>
              <w:szCs w:val="28"/>
            </w:rPr>
            <w:fldChar w:fldCharType="end"/>
          </w:r>
        </w:p>
        <w:p w14:paraId="6E959FF2">
          <w:pPr>
            <w:pStyle w:val="2"/>
            <w:spacing w:line="262" w:lineRule="auto"/>
          </w:pPr>
        </w:p>
        <w:p w14:paraId="4A177754">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"bookmark20" </w:instrText>
          </w:r>
          <w:r>
            <w:fldChar w:fldCharType="separate"/>
          </w:r>
          <w:r>
            <w:rPr>
              <w:rFonts w:ascii="宋体" w:hAnsi="宋体" w:eastAsia="宋体" w:cs="宋体"/>
              <w:spacing w:val="-3"/>
              <w:sz w:val="28"/>
              <w:szCs w:val="28"/>
            </w:rPr>
            <w:t>（一）运营模式选择</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41</w:t>
          </w:r>
          <w:r>
            <w:rPr>
              <w:rFonts w:ascii="宋体" w:hAnsi="宋体" w:eastAsia="宋体" w:cs="宋体"/>
              <w:spacing w:val="-4"/>
              <w:sz w:val="28"/>
              <w:szCs w:val="28"/>
            </w:rPr>
            <w:fldChar w:fldCharType="end"/>
          </w:r>
        </w:p>
        <w:p w14:paraId="0C61B31A">
          <w:pPr>
            <w:pStyle w:val="2"/>
            <w:spacing w:line="262" w:lineRule="auto"/>
          </w:pPr>
        </w:p>
        <w:p w14:paraId="7D2EE0CF">
          <w:pPr>
            <w:tabs>
              <w:tab w:val="right" w:leader="dot" w:pos="8655"/>
            </w:tabs>
            <w:spacing w:before="91" w:line="221" w:lineRule="auto"/>
            <w:ind w:left="219"/>
            <w:rPr>
              <w:rFonts w:ascii="宋体" w:hAnsi="宋体" w:eastAsia="宋体" w:cs="宋体"/>
              <w:sz w:val="28"/>
              <w:szCs w:val="28"/>
            </w:rPr>
          </w:pPr>
          <w:r>
            <w:fldChar w:fldCharType="begin"/>
          </w:r>
          <w:r>
            <w:instrText xml:space="preserve"> HYPERLINK \l "bookmark21" </w:instrText>
          </w:r>
          <w:r>
            <w:fldChar w:fldCharType="separate"/>
          </w:r>
          <w:r>
            <w:rPr>
              <w:rFonts w:ascii="宋体" w:hAnsi="宋体" w:eastAsia="宋体" w:cs="宋体"/>
              <w:spacing w:val="-3"/>
              <w:sz w:val="28"/>
              <w:szCs w:val="28"/>
            </w:rPr>
            <w:t>（二）运营组织方案</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41</w:t>
          </w:r>
          <w:r>
            <w:rPr>
              <w:rFonts w:ascii="宋体" w:hAnsi="宋体" w:eastAsia="宋体" w:cs="宋体"/>
              <w:spacing w:val="-4"/>
              <w:sz w:val="28"/>
              <w:szCs w:val="28"/>
            </w:rPr>
            <w:fldChar w:fldCharType="end"/>
          </w:r>
        </w:p>
      </w:sdtContent>
    </w:sdt>
    <w:p w14:paraId="7B990506">
      <w:pPr>
        <w:spacing w:line="221" w:lineRule="auto"/>
        <w:rPr>
          <w:rFonts w:ascii="宋体" w:hAnsi="宋体" w:eastAsia="宋体" w:cs="宋体"/>
          <w:sz w:val="28"/>
          <w:szCs w:val="28"/>
        </w:rPr>
        <w:sectPr>
          <w:pgSz w:w="11850" w:h="16783"/>
          <w:pgMar w:top="1426" w:right="1415" w:bottom="0" w:left="1777" w:header="0" w:footer="0" w:gutter="0"/>
          <w:cols w:space="720" w:num="1"/>
        </w:sectPr>
      </w:pPr>
    </w:p>
    <w:sdt>
      <w:sdtPr>
        <w:rPr>
          <w:rFonts w:ascii="宋体" w:hAnsi="宋体" w:eastAsia="宋体" w:cs="宋体"/>
          <w:sz w:val="28"/>
          <w:szCs w:val="28"/>
        </w:rPr>
        <w:id w:val="147453584"/>
        <w:docPartObj>
          <w:docPartGallery w:val="Table of Contents"/>
          <w:docPartUnique/>
        </w:docPartObj>
      </w:sdtPr>
      <w:sdtEndPr>
        <w:rPr>
          <w:rFonts w:ascii="宋体" w:hAnsi="宋体" w:eastAsia="宋体" w:cs="宋体"/>
          <w:sz w:val="28"/>
          <w:szCs w:val="28"/>
        </w:rPr>
      </w:sdtEndPr>
      <w:sdtContent>
        <w:p w14:paraId="42AD4F91">
          <w:pPr>
            <w:tabs>
              <w:tab w:val="right" w:leader="dot" w:pos="8655"/>
            </w:tabs>
            <w:spacing w:before="169" w:line="185" w:lineRule="auto"/>
            <w:ind w:left="219"/>
            <w:rPr>
              <w:rFonts w:ascii="宋体" w:hAnsi="宋体" w:eastAsia="宋体" w:cs="宋体"/>
              <w:sz w:val="28"/>
              <w:szCs w:val="28"/>
            </w:rPr>
          </w:pPr>
          <w:r>
            <w:fldChar w:fldCharType="begin"/>
          </w:r>
          <w:r>
            <w:instrText xml:space="preserve"> HYPERLINK \l "bookmark22" </w:instrText>
          </w:r>
          <w:r>
            <w:fldChar w:fldCharType="separate"/>
          </w:r>
          <w:r>
            <w:rPr>
              <w:rFonts w:ascii="宋体" w:hAnsi="宋体" w:eastAsia="宋体" w:cs="宋体"/>
              <w:spacing w:val="-3"/>
              <w:sz w:val="28"/>
              <w:szCs w:val="28"/>
            </w:rPr>
            <w:t>（三）安全保障方案</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42</w:t>
          </w:r>
          <w:r>
            <w:rPr>
              <w:rFonts w:ascii="宋体" w:hAnsi="宋体" w:eastAsia="宋体" w:cs="宋体"/>
              <w:spacing w:val="-4"/>
              <w:sz w:val="28"/>
              <w:szCs w:val="28"/>
            </w:rPr>
            <w:fldChar w:fldCharType="end"/>
          </w:r>
        </w:p>
        <w:p w14:paraId="706730EA">
          <w:pPr>
            <w:pStyle w:val="2"/>
            <w:spacing w:line="262" w:lineRule="auto"/>
          </w:pPr>
        </w:p>
        <w:p w14:paraId="0BC58340">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"bookmark23" </w:instrText>
          </w:r>
          <w:r>
            <w:fldChar w:fldCharType="separate"/>
          </w:r>
          <w:r>
            <w:rPr>
              <w:rFonts w:ascii="宋体" w:hAnsi="宋体" w:eastAsia="宋体" w:cs="宋体"/>
              <w:spacing w:val="-3"/>
              <w:sz w:val="28"/>
              <w:szCs w:val="28"/>
            </w:rPr>
            <w:t>（四）绩效管理方案</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45</w:t>
          </w:r>
          <w:r>
            <w:rPr>
              <w:rFonts w:ascii="宋体" w:hAnsi="宋体" w:eastAsia="宋体" w:cs="宋体"/>
              <w:spacing w:val="-4"/>
              <w:sz w:val="28"/>
              <w:szCs w:val="28"/>
            </w:rPr>
            <w:fldChar w:fldCharType="end"/>
          </w:r>
        </w:p>
        <w:p w14:paraId="350466BE">
          <w:pPr>
            <w:pStyle w:val="2"/>
            <w:spacing w:line="262" w:lineRule="auto"/>
          </w:pPr>
        </w:p>
        <w:p w14:paraId="0B0EE41A">
          <w:pPr>
            <w:tabs>
              <w:tab w:val="right" w:leader="dot" w:pos="8655"/>
            </w:tabs>
            <w:spacing w:before="91" w:line="185" w:lineRule="auto"/>
            <w:ind w:left="213"/>
            <w:rPr>
              <w:rFonts w:ascii="宋体" w:hAnsi="宋体" w:eastAsia="宋体" w:cs="宋体"/>
              <w:sz w:val="28"/>
              <w:szCs w:val="28"/>
            </w:rPr>
          </w:pPr>
          <w:r>
            <w:fldChar w:fldCharType="begin"/>
          </w:r>
          <w:r>
            <w:instrText xml:space="preserve"> HYPERLINK \l "bookmark24" </w:instrText>
          </w:r>
          <w:r>
            <w:fldChar w:fldCharType="separate"/>
          </w:r>
          <w:r>
            <w:rPr>
              <w:rFonts w:ascii="宋体" w:hAnsi="宋体" w:eastAsia="宋体" w:cs="宋体"/>
              <w:b/>
              <w:bCs/>
              <w:spacing w:val="-3"/>
              <w:sz w:val="28"/>
              <w:szCs w:val="28"/>
            </w:rPr>
            <w:t>六、</w:t>
          </w:r>
          <w:r>
            <w:rPr>
              <w:rFonts w:ascii="宋体" w:hAnsi="宋体" w:eastAsia="宋体" w:cs="宋体"/>
              <w:spacing w:val="-3"/>
              <w:sz w:val="28"/>
              <w:szCs w:val="28"/>
            </w:rPr>
            <w:t xml:space="preserve"> </w:t>
          </w:r>
          <w:r>
            <w:rPr>
              <w:rFonts w:ascii="宋体" w:hAnsi="宋体" w:eastAsia="宋体" w:cs="宋体"/>
              <w:b/>
              <w:bCs/>
              <w:spacing w:val="-3"/>
              <w:sz w:val="28"/>
              <w:szCs w:val="28"/>
            </w:rPr>
            <w:t>项目影响效果分析</w:t>
          </w:r>
          <w:r>
            <w:rPr>
              <w:rFonts w:ascii="宋体" w:hAnsi="宋体" w:eastAsia="宋体" w:cs="宋体"/>
              <w:spacing w:val="88"/>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50"/>
              <w:sz w:val="28"/>
              <w:szCs w:val="28"/>
            </w:rPr>
            <w:t xml:space="preserve"> </w:t>
          </w:r>
          <w:r>
            <w:rPr>
              <w:rFonts w:ascii="宋体" w:hAnsi="宋体" w:eastAsia="宋体" w:cs="宋体"/>
              <w:b/>
              <w:bCs/>
              <w:spacing w:val="-7"/>
              <w:sz w:val="28"/>
              <w:szCs w:val="28"/>
            </w:rPr>
            <w:t>46</w:t>
          </w:r>
          <w:r>
            <w:rPr>
              <w:rFonts w:ascii="宋体" w:hAnsi="宋体" w:eastAsia="宋体" w:cs="宋体"/>
              <w:b/>
              <w:bCs/>
              <w:spacing w:val="-7"/>
              <w:sz w:val="28"/>
              <w:szCs w:val="28"/>
            </w:rPr>
            <w:fldChar w:fldCharType="end"/>
          </w:r>
        </w:p>
        <w:p w14:paraId="62E664F2">
          <w:pPr>
            <w:pStyle w:val="2"/>
            <w:spacing w:line="262" w:lineRule="auto"/>
          </w:pPr>
        </w:p>
        <w:p w14:paraId="3385B2E9">
          <w:pPr>
            <w:tabs>
              <w:tab w:val="right" w:leader="dot" w:pos="8655"/>
            </w:tabs>
            <w:spacing w:before="91" w:line="185" w:lineRule="auto"/>
            <w:ind w:left="219"/>
            <w:rPr>
              <w:rFonts w:ascii="宋体" w:hAnsi="宋体" w:eastAsia="宋体" w:cs="宋体"/>
              <w:sz w:val="28"/>
              <w:szCs w:val="28"/>
            </w:rPr>
          </w:pPr>
          <w:r>
            <w:fldChar w:fldCharType="begin"/>
          </w:r>
          <w:r>
            <w:instrText xml:space="preserve"> HYPERLINK \l "bookmark25" </w:instrText>
          </w:r>
          <w:r>
            <w:fldChar w:fldCharType="separate"/>
          </w:r>
          <w:r>
            <w:rPr>
              <w:rFonts w:ascii="宋体" w:hAnsi="宋体" w:eastAsia="宋体" w:cs="宋体"/>
              <w:spacing w:val="-3"/>
              <w:sz w:val="28"/>
              <w:szCs w:val="28"/>
            </w:rPr>
            <w:t>（一）经济影响分析</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46</w:t>
          </w:r>
          <w:r>
            <w:rPr>
              <w:rFonts w:ascii="宋体" w:hAnsi="宋体" w:eastAsia="宋体" w:cs="宋体"/>
              <w:spacing w:val="-4"/>
              <w:sz w:val="28"/>
              <w:szCs w:val="28"/>
            </w:rPr>
            <w:fldChar w:fldCharType="end"/>
          </w:r>
        </w:p>
        <w:p w14:paraId="029C16B0">
          <w:pPr>
            <w:pStyle w:val="2"/>
            <w:spacing w:line="262" w:lineRule="auto"/>
          </w:pPr>
        </w:p>
        <w:p w14:paraId="0E54DCC3">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"bookmark26" </w:instrText>
          </w:r>
          <w:r>
            <w:fldChar w:fldCharType="separate"/>
          </w:r>
          <w:r>
            <w:rPr>
              <w:rFonts w:ascii="宋体" w:hAnsi="宋体" w:eastAsia="宋体" w:cs="宋体"/>
              <w:spacing w:val="-3"/>
              <w:sz w:val="28"/>
              <w:szCs w:val="28"/>
            </w:rPr>
            <w:t>（二）社会影响分析</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4"/>
              <w:sz w:val="28"/>
              <w:szCs w:val="28"/>
            </w:rPr>
            <w:t xml:space="preserve"> </w:t>
          </w:r>
          <w:r>
            <w:rPr>
              <w:rFonts w:ascii="宋体" w:hAnsi="宋体" w:eastAsia="宋体" w:cs="宋体"/>
              <w:spacing w:val="-4"/>
              <w:sz w:val="28"/>
              <w:szCs w:val="28"/>
            </w:rPr>
            <w:t>46</w:t>
          </w:r>
          <w:r>
            <w:rPr>
              <w:rFonts w:ascii="宋体" w:hAnsi="宋体" w:eastAsia="宋体" w:cs="宋体"/>
              <w:spacing w:val="-4"/>
              <w:sz w:val="28"/>
              <w:szCs w:val="28"/>
            </w:rPr>
            <w:fldChar w:fldCharType="end"/>
          </w:r>
        </w:p>
        <w:p w14:paraId="6AF49476">
          <w:pPr>
            <w:pStyle w:val="2"/>
            <w:spacing w:line="262" w:lineRule="auto"/>
          </w:pPr>
        </w:p>
        <w:p w14:paraId="2B522ED8">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"bookmark27" </w:instrText>
          </w:r>
          <w:r>
            <w:fldChar w:fldCharType="separate"/>
          </w:r>
          <w:r>
            <w:rPr>
              <w:rFonts w:ascii="宋体" w:hAnsi="宋体" w:eastAsia="宋体" w:cs="宋体"/>
              <w:spacing w:val="-2"/>
              <w:sz w:val="28"/>
              <w:szCs w:val="28"/>
            </w:rPr>
            <w:t>（三）生态环境影响分析</w:t>
          </w:r>
          <w:r>
            <w:rPr>
              <w:rFonts w:ascii="宋体" w:hAnsi="宋体" w:eastAsia="宋体" w:cs="宋体"/>
              <w:spacing w:val="90"/>
              <w:sz w:val="28"/>
              <w:szCs w:val="28"/>
            </w:rPr>
            <w:t xml:space="preserve"> </w:t>
          </w:r>
          <w:r>
            <w:rPr>
              <w:rFonts w:ascii="宋体" w:hAnsi="宋体" w:eastAsia="宋体" w:cs="宋体"/>
              <w:sz w:val="28"/>
              <w:szCs w:val="28"/>
            </w:rPr>
            <w:tab/>
          </w:r>
          <w:r>
            <w:rPr>
              <w:rFonts w:ascii="宋体" w:hAnsi="宋体" w:eastAsia="宋体" w:cs="宋体"/>
              <w:spacing w:val="-39"/>
              <w:sz w:val="28"/>
              <w:szCs w:val="28"/>
            </w:rPr>
            <w:t xml:space="preserve"> </w:t>
          </w:r>
          <w:r>
            <w:rPr>
              <w:rFonts w:ascii="宋体" w:hAnsi="宋体" w:eastAsia="宋体" w:cs="宋体"/>
              <w:spacing w:val="-4"/>
              <w:sz w:val="28"/>
              <w:szCs w:val="28"/>
            </w:rPr>
            <w:t>47</w:t>
          </w:r>
          <w:r>
            <w:rPr>
              <w:rFonts w:ascii="宋体" w:hAnsi="宋体" w:eastAsia="宋体" w:cs="宋体"/>
              <w:spacing w:val="-4"/>
              <w:sz w:val="28"/>
              <w:szCs w:val="28"/>
            </w:rPr>
            <w:fldChar w:fldCharType="end"/>
          </w:r>
        </w:p>
        <w:p w14:paraId="65E66E36">
          <w:pPr>
            <w:pStyle w:val="2"/>
            <w:spacing w:line="262" w:lineRule="auto"/>
          </w:pPr>
        </w:p>
        <w:p w14:paraId="47BACE8C">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"bookmark28" </w:instrText>
          </w:r>
          <w:r>
            <w:fldChar w:fldCharType="separate"/>
          </w:r>
          <w:r>
            <w:rPr>
              <w:rFonts w:ascii="宋体" w:hAnsi="宋体" w:eastAsia="宋体" w:cs="宋体"/>
              <w:spacing w:val="-2"/>
              <w:sz w:val="28"/>
              <w:szCs w:val="28"/>
            </w:rPr>
            <w:t>（四）资源和能源利用效果分析</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33"/>
              <w:sz w:val="28"/>
              <w:szCs w:val="28"/>
            </w:rPr>
            <w:t xml:space="preserve"> </w:t>
          </w:r>
          <w:r>
            <w:rPr>
              <w:rFonts w:ascii="宋体" w:hAnsi="宋体" w:eastAsia="宋体" w:cs="宋体"/>
              <w:spacing w:val="-4"/>
              <w:sz w:val="28"/>
              <w:szCs w:val="28"/>
            </w:rPr>
            <w:t>47</w:t>
          </w:r>
          <w:r>
            <w:rPr>
              <w:rFonts w:ascii="宋体" w:hAnsi="宋体" w:eastAsia="宋体" w:cs="宋体"/>
              <w:spacing w:val="-4"/>
              <w:sz w:val="28"/>
              <w:szCs w:val="28"/>
            </w:rPr>
            <w:fldChar w:fldCharType="end"/>
          </w:r>
        </w:p>
        <w:p w14:paraId="76456403">
          <w:pPr>
            <w:pStyle w:val="2"/>
            <w:spacing w:line="262" w:lineRule="auto"/>
          </w:pPr>
        </w:p>
        <w:p w14:paraId="79B0C42F">
          <w:pPr>
            <w:tabs>
              <w:tab w:val="right" w:leader="dot" w:pos="8655"/>
            </w:tabs>
            <w:spacing w:before="91" w:line="185" w:lineRule="auto"/>
            <w:ind w:left="209"/>
            <w:rPr>
              <w:rFonts w:ascii="宋体" w:hAnsi="宋体" w:eastAsia="宋体" w:cs="宋体"/>
              <w:sz w:val="28"/>
              <w:szCs w:val="28"/>
            </w:rPr>
          </w:pPr>
          <w:r>
            <w:fldChar w:fldCharType="begin"/>
          </w:r>
          <w:r>
            <w:instrText xml:space="preserve"> HYPERLINK \l "bookmark29" </w:instrText>
          </w:r>
          <w:r>
            <w:fldChar w:fldCharType="separate"/>
          </w:r>
          <w:r>
            <w:rPr>
              <w:rFonts w:ascii="宋体" w:hAnsi="宋体" w:eastAsia="宋体" w:cs="宋体"/>
              <w:b/>
              <w:bCs/>
              <w:spacing w:val="-7"/>
              <w:sz w:val="28"/>
              <w:szCs w:val="28"/>
            </w:rPr>
            <w:t>七、</w:t>
          </w:r>
          <w:r>
            <w:rPr>
              <w:rFonts w:ascii="宋体" w:hAnsi="宋体" w:eastAsia="宋体" w:cs="宋体"/>
              <w:spacing w:val="-7"/>
              <w:sz w:val="28"/>
              <w:szCs w:val="28"/>
            </w:rPr>
            <w:t xml:space="preserve"> </w:t>
          </w:r>
          <w:r>
            <w:rPr>
              <w:rFonts w:ascii="宋体" w:hAnsi="宋体" w:eastAsia="宋体" w:cs="宋体"/>
              <w:b/>
              <w:bCs/>
              <w:spacing w:val="-7"/>
              <w:sz w:val="28"/>
              <w:szCs w:val="28"/>
            </w:rPr>
            <w:t>“软建设</w:t>
          </w:r>
          <w:r>
            <w:rPr>
              <w:rFonts w:ascii="宋体" w:hAnsi="宋体" w:eastAsia="宋体" w:cs="宋体"/>
              <w:spacing w:val="-99"/>
              <w:sz w:val="28"/>
              <w:szCs w:val="28"/>
            </w:rPr>
            <w:t xml:space="preserve"> </w:t>
          </w:r>
          <w:r>
            <w:rPr>
              <w:rFonts w:ascii="宋体" w:hAnsi="宋体" w:eastAsia="宋体" w:cs="宋体"/>
              <w:b/>
              <w:bCs/>
              <w:spacing w:val="-7"/>
              <w:sz w:val="28"/>
              <w:szCs w:val="28"/>
            </w:rPr>
            <w:t>”举措</w:t>
          </w:r>
          <w:r>
            <w:rPr>
              <w:rFonts w:ascii="宋体" w:hAnsi="宋体" w:eastAsia="宋体" w:cs="宋体"/>
              <w:spacing w:val="89"/>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51"/>
              <w:sz w:val="28"/>
              <w:szCs w:val="28"/>
            </w:rPr>
            <w:t xml:space="preserve"> </w:t>
          </w:r>
          <w:r>
            <w:rPr>
              <w:rFonts w:ascii="宋体" w:hAnsi="宋体" w:eastAsia="宋体" w:cs="宋体"/>
              <w:b/>
              <w:bCs/>
              <w:spacing w:val="-7"/>
              <w:sz w:val="28"/>
              <w:szCs w:val="28"/>
            </w:rPr>
            <w:t>49</w:t>
          </w:r>
          <w:r>
            <w:rPr>
              <w:rFonts w:ascii="宋体" w:hAnsi="宋体" w:eastAsia="宋体" w:cs="宋体"/>
              <w:b/>
              <w:bCs/>
              <w:spacing w:val="-7"/>
              <w:sz w:val="28"/>
              <w:szCs w:val="28"/>
            </w:rPr>
            <w:fldChar w:fldCharType="end"/>
          </w:r>
        </w:p>
        <w:p w14:paraId="008B21CE">
          <w:pPr>
            <w:pStyle w:val="2"/>
            <w:spacing w:line="262" w:lineRule="auto"/>
          </w:pPr>
        </w:p>
        <w:p w14:paraId="43870F63">
          <w:pPr>
            <w:tabs>
              <w:tab w:val="right" w:leader="dot" w:pos="8655"/>
            </w:tabs>
            <w:spacing w:before="92" w:line="185" w:lineRule="auto"/>
            <w:ind w:left="215"/>
            <w:rPr>
              <w:rFonts w:ascii="宋体" w:hAnsi="宋体" w:eastAsia="宋体" w:cs="宋体"/>
              <w:sz w:val="28"/>
              <w:szCs w:val="28"/>
            </w:rPr>
          </w:pPr>
          <w:r>
            <w:fldChar w:fldCharType="begin"/>
          </w:r>
          <w:r>
            <w:instrText xml:space="preserve"> HYPERLINK \l "bookmark30" </w:instrText>
          </w:r>
          <w:r>
            <w:fldChar w:fldCharType="separate"/>
          </w:r>
          <w:r>
            <w:rPr>
              <w:rFonts w:ascii="宋体" w:hAnsi="宋体" w:eastAsia="宋体" w:cs="宋体"/>
              <w:b/>
              <w:bCs/>
              <w:spacing w:val="-7"/>
              <w:sz w:val="28"/>
              <w:szCs w:val="28"/>
            </w:rPr>
            <w:t>八、</w:t>
          </w:r>
          <w:r>
            <w:rPr>
              <w:rFonts w:ascii="宋体" w:hAnsi="宋体" w:eastAsia="宋体" w:cs="宋体"/>
              <w:spacing w:val="33"/>
              <w:sz w:val="28"/>
              <w:szCs w:val="28"/>
            </w:rPr>
            <w:t xml:space="preserve"> </w:t>
          </w:r>
          <w:r>
            <w:rPr>
              <w:rFonts w:ascii="宋体" w:hAnsi="宋体" w:eastAsia="宋体" w:cs="宋体"/>
              <w:b/>
              <w:bCs/>
              <w:spacing w:val="-7"/>
              <w:sz w:val="28"/>
              <w:szCs w:val="28"/>
            </w:rPr>
            <w:t>附表、附图和附件</w:t>
          </w:r>
          <w:r>
            <w:rPr>
              <w:rFonts w:ascii="宋体" w:hAnsi="宋体" w:eastAsia="宋体" w:cs="宋体"/>
              <w:spacing w:val="89"/>
              <w:sz w:val="28"/>
              <w:szCs w:val="28"/>
            </w:rPr>
            <w:t xml:space="preserve"> </w:t>
          </w:r>
          <w:r>
            <w:rPr>
              <w:rFonts w:ascii="宋体" w:hAnsi="宋体" w:eastAsia="宋体" w:cs="宋体"/>
              <w:sz w:val="28"/>
              <w:szCs w:val="28"/>
              <w14:textOutline w14:w="5103" w14:cap="flat" w14:cmpd="sng">
                <w14:solidFill>
                  <w14:srgbClr w14:val="000000"/>
                </w14:solidFill>
                <w14:prstDash w14:val="solid"/>
                <w14:miter w14:val="10"/>
              </w14:textOutline>
            </w:rPr>
            <w:tab/>
          </w:r>
          <w:r>
            <w:rPr>
              <w:rFonts w:ascii="宋体" w:hAnsi="宋体" w:eastAsia="宋体" w:cs="宋体"/>
              <w:spacing w:val="-43"/>
              <w:sz w:val="28"/>
              <w:szCs w:val="28"/>
            </w:rPr>
            <w:t xml:space="preserve"> </w:t>
          </w:r>
          <w:r>
            <w:rPr>
              <w:rFonts w:ascii="宋体" w:hAnsi="宋体" w:eastAsia="宋体" w:cs="宋体"/>
              <w:b/>
              <w:bCs/>
              <w:spacing w:val="-11"/>
              <w:sz w:val="28"/>
              <w:szCs w:val="28"/>
            </w:rPr>
            <w:t>52</w:t>
          </w:r>
          <w:r>
            <w:rPr>
              <w:rFonts w:ascii="宋体" w:hAnsi="宋体" w:eastAsia="宋体" w:cs="宋体"/>
              <w:b/>
              <w:bCs/>
              <w:spacing w:val="-11"/>
              <w:sz w:val="28"/>
              <w:szCs w:val="28"/>
            </w:rPr>
            <w:fldChar w:fldCharType="end"/>
          </w:r>
        </w:p>
        <w:p w14:paraId="6BFB9658">
          <w:pPr>
            <w:pStyle w:val="2"/>
            <w:spacing w:line="262" w:lineRule="auto"/>
          </w:pPr>
        </w:p>
        <w:p w14:paraId="6A7DBA23">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"bookmark31" </w:instrText>
          </w:r>
          <w:r>
            <w:fldChar w:fldCharType="separate"/>
          </w:r>
          <w:r>
            <w:rPr>
              <w:rFonts w:ascii="宋体" w:hAnsi="宋体" w:eastAsia="宋体" w:cs="宋体"/>
              <w:spacing w:val="-2"/>
              <w:sz w:val="28"/>
              <w:szCs w:val="28"/>
            </w:rPr>
            <w:t>（一）项目投资估算表</w:t>
          </w:r>
          <w:r>
            <w:rPr>
              <w:rFonts w:ascii="宋体" w:hAnsi="宋体" w:eastAsia="宋体" w:cs="宋体"/>
              <w:spacing w:val="89"/>
              <w:sz w:val="28"/>
              <w:szCs w:val="28"/>
            </w:rPr>
            <w:t xml:space="preserve"> </w:t>
          </w:r>
          <w:r>
            <w:rPr>
              <w:rFonts w:ascii="宋体" w:hAnsi="宋体" w:eastAsia="宋体" w:cs="宋体"/>
              <w:sz w:val="28"/>
              <w:szCs w:val="28"/>
            </w:rPr>
            <w:tab/>
          </w:r>
          <w:r>
            <w:rPr>
              <w:rFonts w:ascii="宋体" w:hAnsi="宋体" w:eastAsia="宋体" w:cs="宋体"/>
              <w:spacing w:val="-35"/>
              <w:sz w:val="28"/>
              <w:szCs w:val="28"/>
            </w:rPr>
            <w:t xml:space="preserve"> </w:t>
          </w:r>
          <w:r>
            <w:rPr>
              <w:rFonts w:ascii="宋体" w:hAnsi="宋体" w:eastAsia="宋体" w:cs="宋体"/>
              <w:spacing w:val="-8"/>
              <w:sz w:val="28"/>
              <w:szCs w:val="28"/>
            </w:rPr>
            <w:t>52</w:t>
          </w:r>
          <w:r>
            <w:rPr>
              <w:rFonts w:ascii="宋体" w:hAnsi="宋体" w:eastAsia="宋体" w:cs="宋体"/>
              <w:spacing w:val="-8"/>
              <w:sz w:val="28"/>
              <w:szCs w:val="28"/>
            </w:rPr>
            <w:fldChar w:fldCharType="end"/>
          </w:r>
        </w:p>
        <w:p w14:paraId="4F5252F8">
          <w:pPr>
            <w:pStyle w:val="2"/>
            <w:spacing w:line="262" w:lineRule="auto"/>
          </w:pPr>
        </w:p>
        <w:p w14:paraId="12F87667">
          <w:pPr>
            <w:tabs>
              <w:tab w:val="right" w:leader="dot" w:pos="8655"/>
            </w:tabs>
            <w:spacing w:before="92" w:line="185" w:lineRule="auto"/>
            <w:ind w:left="219"/>
            <w:rPr>
              <w:rFonts w:ascii="宋体" w:hAnsi="宋体" w:eastAsia="宋体" w:cs="宋体"/>
              <w:sz w:val="28"/>
              <w:szCs w:val="28"/>
            </w:rPr>
          </w:pPr>
          <w:r>
            <w:fldChar w:fldCharType="begin"/>
          </w:r>
          <w:r>
            <w:instrText xml:space="preserve"> HYPERLINK \l "bookmark32" </w:instrText>
          </w:r>
          <w:r>
            <w:fldChar w:fldCharType="separate"/>
          </w:r>
          <w:r>
            <w:rPr>
              <w:rFonts w:ascii="宋体" w:hAnsi="宋体" w:eastAsia="宋体" w:cs="宋体"/>
              <w:spacing w:val="-3"/>
              <w:sz w:val="28"/>
              <w:szCs w:val="28"/>
            </w:rPr>
            <w:t>（二）设计方案附图</w:t>
          </w:r>
          <w:r>
            <w:rPr>
              <w:rFonts w:ascii="宋体" w:hAnsi="宋体" w:eastAsia="宋体" w:cs="宋体"/>
              <w:spacing w:val="96"/>
              <w:sz w:val="28"/>
              <w:szCs w:val="28"/>
            </w:rPr>
            <w:t xml:space="preserve"> </w:t>
          </w:r>
          <w:r>
            <w:rPr>
              <w:rFonts w:ascii="宋体" w:hAnsi="宋体" w:eastAsia="宋体" w:cs="宋体"/>
              <w:sz w:val="28"/>
              <w:szCs w:val="28"/>
            </w:rPr>
            <w:tab/>
          </w:r>
          <w:r>
            <w:rPr>
              <w:rFonts w:ascii="宋体" w:hAnsi="宋体" w:eastAsia="宋体" w:cs="宋体"/>
              <w:spacing w:val="-41"/>
              <w:sz w:val="28"/>
              <w:szCs w:val="28"/>
            </w:rPr>
            <w:t xml:space="preserve"> </w:t>
          </w:r>
          <w:r>
            <w:rPr>
              <w:rFonts w:ascii="宋体" w:hAnsi="宋体" w:eastAsia="宋体" w:cs="宋体"/>
              <w:spacing w:val="-6"/>
              <w:sz w:val="28"/>
              <w:szCs w:val="28"/>
            </w:rPr>
            <w:t>66</w:t>
          </w:r>
          <w:r>
            <w:rPr>
              <w:rFonts w:ascii="宋体" w:hAnsi="宋体" w:eastAsia="宋体" w:cs="宋体"/>
              <w:spacing w:val="-6"/>
              <w:sz w:val="28"/>
              <w:szCs w:val="28"/>
            </w:rPr>
            <w:fldChar w:fldCharType="end"/>
          </w:r>
        </w:p>
        <w:p w14:paraId="4C351D35">
          <w:pPr>
            <w:pStyle w:val="2"/>
            <w:spacing w:line="263" w:lineRule="auto"/>
          </w:pPr>
        </w:p>
        <w:p w14:paraId="61C21B78">
          <w:pPr>
            <w:tabs>
              <w:tab w:val="right" w:leader="dot" w:pos="8655"/>
            </w:tabs>
            <w:spacing w:before="91" w:line="219" w:lineRule="auto"/>
            <w:ind w:left="219"/>
            <w:rPr>
              <w:rFonts w:ascii="宋体" w:hAnsi="宋体" w:eastAsia="宋体" w:cs="宋体"/>
              <w:sz w:val="28"/>
              <w:szCs w:val="28"/>
            </w:rPr>
          </w:pPr>
          <w:r>
            <w:fldChar w:fldCharType="begin"/>
          </w:r>
          <w:r>
            <w:instrText xml:space="preserve"> HYPERLINK \l "bookmark33" </w:instrText>
          </w:r>
          <w:r>
            <w:fldChar w:fldCharType="separate"/>
          </w:r>
          <w:r>
            <w:rPr>
              <w:rFonts w:ascii="宋体" w:hAnsi="宋体" w:eastAsia="宋体" w:cs="宋体"/>
              <w:spacing w:val="-4"/>
              <w:sz w:val="28"/>
              <w:szCs w:val="28"/>
            </w:rPr>
            <w:t>（三）附件</w:t>
          </w:r>
          <w:r>
            <w:rPr>
              <w:rFonts w:ascii="宋体" w:hAnsi="宋体" w:eastAsia="宋体" w:cs="宋体"/>
              <w:spacing w:val="88"/>
              <w:sz w:val="28"/>
              <w:szCs w:val="28"/>
            </w:rPr>
            <w:t xml:space="preserve"> </w:t>
          </w:r>
          <w:r>
            <w:rPr>
              <w:rFonts w:ascii="宋体" w:hAnsi="宋体" w:eastAsia="宋体" w:cs="宋体"/>
              <w:sz w:val="28"/>
              <w:szCs w:val="28"/>
            </w:rPr>
            <w:tab/>
          </w:r>
          <w:r>
            <w:rPr>
              <w:rFonts w:ascii="宋体" w:hAnsi="宋体" w:eastAsia="宋体" w:cs="宋体"/>
              <w:spacing w:val="-48"/>
              <w:sz w:val="28"/>
              <w:szCs w:val="28"/>
            </w:rPr>
            <w:t xml:space="preserve"> </w:t>
          </w:r>
          <w:r>
            <w:rPr>
              <w:rFonts w:ascii="宋体" w:hAnsi="宋体" w:eastAsia="宋体" w:cs="宋体"/>
              <w:spacing w:val="-6"/>
              <w:sz w:val="28"/>
              <w:szCs w:val="28"/>
            </w:rPr>
            <w:t>68</w:t>
          </w:r>
          <w:r>
            <w:rPr>
              <w:rFonts w:ascii="宋体" w:hAnsi="宋体" w:eastAsia="宋体" w:cs="宋体"/>
              <w:spacing w:val="-6"/>
              <w:sz w:val="28"/>
              <w:szCs w:val="28"/>
            </w:rPr>
            <w:fldChar w:fldCharType="end"/>
          </w:r>
        </w:p>
      </w:sdtContent>
    </w:sdt>
    <w:p w14:paraId="4FA3AE4E">
      <w:pPr>
        <w:spacing w:line="219" w:lineRule="auto"/>
        <w:rPr>
          <w:rFonts w:ascii="宋体" w:hAnsi="宋体" w:eastAsia="宋体" w:cs="宋体"/>
          <w:sz w:val="28"/>
          <w:szCs w:val="28"/>
        </w:rPr>
        <w:sectPr>
          <w:pgSz w:w="11850" w:h="16783"/>
          <w:pgMar w:top="1426" w:right="1415" w:bottom="0" w:left="1777" w:header="0" w:footer="0" w:gutter="0"/>
          <w:cols w:space="720" w:num="1"/>
        </w:sectPr>
      </w:pPr>
    </w:p>
    <w:p w14:paraId="48C89F31">
      <w:pPr>
        <w:spacing w:before="150" w:line="225" w:lineRule="auto"/>
        <w:ind w:left="649"/>
        <w:outlineLvl w:val="0"/>
        <w:rPr>
          <w:rFonts w:ascii="宋体" w:hAnsi="宋体" w:eastAsia="宋体" w:cs="宋体"/>
          <w:sz w:val="31"/>
          <w:szCs w:val="31"/>
        </w:rPr>
      </w:pPr>
      <w:bookmarkStart w:id="0" w:name="bookmark1"/>
      <w:bookmarkEnd w:id="0"/>
      <w:bookmarkStart w:id="1" w:name="bookmark2"/>
      <w:bookmarkEnd w:id="1"/>
      <w:r>
        <w:rPr>
          <w:rFonts w:ascii="宋体" w:hAnsi="宋体" w:eastAsia="宋体" w:cs="宋体"/>
          <w:b/>
          <w:bCs/>
          <w:sz w:val="31"/>
          <w:szCs w:val="31"/>
        </w:rPr>
        <w:t>一、</w:t>
      </w:r>
      <w:r>
        <w:rPr>
          <w:rFonts w:ascii="宋体" w:hAnsi="宋体" w:eastAsia="宋体" w:cs="宋体"/>
          <w:spacing w:val="34"/>
          <w:sz w:val="31"/>
          <w:szCs w:val="31"/>
        </w:rPr>
        <w:t xml:space="preserve"> </w:t>
      </w:r>
      <w:r>
        <w:rPr>
          <w:rFonts w:ascii="宋体" w:hAnsi="宋体" w:eastAsia="宋体" w:cs="宋体"/>
          <w:b/>
          <w:bCs/>
          <w:sz w:val="31"/>
          <w:szCs w:val="31"/>
        </w:rPr>
        <w:t>项目概述</w:t>
      </w:r>
    </w:p>
    <w:p w14:paraId="5B6B7DF2">
      <w:pPr>
        <w:spacing w:before="276" w:line="220" w:lineRule="auto"/>
        <w:ind w:left="571"/>
        <w:outlineLvl w:val="0"/>
        <w:rPr>
          <w:rFonts w:ascii="宋体" w:hAnsi="宋体" w:eastAsia="宋体" w:cs="宋体"/>
          <w:sz w:val="28"/>
          <w:szCs w:val="28"/>
        </w:rPr>
      </w:pPr>
      <w:bookmarkStart w:id="2" w:name="bookmark34"/>
      <w:bookmarkEnd w:id="2"/>
      <w:r>
        <w:rPr>
          <w:rFonts w:ascii="宋体" w:hAnsi="宋体" w:eastAsia="宋体" w:cs="宋体"/>
          <w:b/>
          <w:bCs/>
          <w:spacing w:val="-5"/>
          <w:sz w:val="28"/>
          <w:szCs w:val="28"/>
        </w:rPr>
        <w:t>（一）项目概况</w:t>
      </w:r>
    </w:p>
    <w:p w14:paraId="6682C374">
      <w:pPr>
        <w:spacing w:before="303" w:line="419" w:lineRule="auto"/>
        <w:ind w:left="6" w:right="100" w:firstLine="577"/>
        <w:rPr>
          <w:rFonts w:ascii="宋体" w:hAnsi="宋体" w:eastAsia="宋体" w:cs="宋体"/>
          <w:sz w:val="28"/>
          <w:szCs w:val="28"/>
        </w:rPr>
      </w:pPr>
      <w:r>
        <w:rPr>
          <w:rFonts w:hint="eastAsia" w:ascii="宋体" w:hAnsi="宋体" w:eastAsia="宋体" w:cs="宋体"/>
          <w:b/>
          <w:bCs/>
          <w:spacing w:val="-5"/>
          <w:sz w:val="28"/>
          <w:szCs w:val="28"/>
          <w:lang w:eastAsia="zh-CN"/>
        </w:rPr>
        <w:t>1.</w:t>
      </w:r>
      <w:r>
        <w:rPr>
          <w:rFonts w:ascii="宋体" w:hAnsi="宋体" w:eastAsia="宋体" w:cs="宋体"/>
          <w:b/>
          <w:bCs/>
          <w:spacing w:val="-5"/>
          <w:sz w:val="28"/>
          <w:szCs w:val="28"/>
        </w:rPr>
        <w:t>项目名称：</w:t>
      </w:r>
      <w:r>
        <w:rPr>
          <w:rFonts w:ascii="宋体" w:hAnsi="宋体" w:eastAsia="宋体" w:cs="宋体"/>
          <w:spacing w:val="-5"/>
          <w:sz w:val="28"/>
          <w:szCs w:val="28"/>
        </w:rPr>
        <w:t>内蒙古自治区巴彦淖尔市国家植物新品种测试分中心建设项目</w:t>
      </w:r>
    </w:p>
    <w:p w14:paraId="667D38DD">
      <w:pPr>
        <w:spacing w:line="219" w:lineRule="auto"/>
        <w:ind w:left="567"/>
        <w:rPr>
          <w:rFonts w:ascii="宋体" w:hAnsi="宋体" w:eastAsia="宋体" w:cs="宋体"/>
          <w:sz w:val="28"/>
          <w:szCs w:val="28"/>
        </w:rPr>
      </w:pPr>
      <w:r>
        <w:rPr>
          <w:rFonts w:hint="eastAsia" w:ascii="宋体" w:hAnsi="宋体" w:eastAsia="宋体" w:cs="宋体"/>
          <w:b/>
          <w:bCs/>
          <w:spacing w:val="-2"/>
          <w:sz w:val="28"/>
          <w:szCs w:val="28"/>
          <w:lang w:eastAsia="zh-CN"/>
        </w:rPr>
        <w:t>2.</w:t>
      </w:r>
      <w:r>
        <w:rPr>
          <w:rFonts w:ascii="宋体" w:hAnsi="宋体" w:eastAsia="宋体" w:cs="宋体"/>
          <w:b/>
          <w:bCs/>
          <w:spacing w:val="-2"/>
          <w:sz w:val="28"/>
          <w:szCs w:val="28"/>
        </w:rPr>
        <w:t>建设单位：</w:t>
      </w:r>
      <w:r>
        <w:rPr>
          <w:rFonts w:ascii="宋体" w:hAnsi="宋体" w:eastAsia="宋体" w:cs="宋体"/>
          <w:spacing w:val="-2"/>
          <w:sz w:val="28"/>
          <w:szCs w:val="28"/>
        </w:rPr>
        <w:t>巴彦淖尔市农牧业科学研究所</w:t>
      </w:r>
    </w:p>
    <w:p w14:paraId="6F95716A">
      <w:pPr>
        <w:spacing w:before="303" w:line="219" w:lineRule="auto"/>
        <w:ind w:left="569"/>
        <w:rPr>
          <w:rFonts w:ascii="宋体" w:hAnsi="宋体" w:eastAsia="宋体" w:cs="宋体"/>
          <w:sz w:val="28"/>
          <w:szCs w:val="28"/>
        </w:rPr>
      </w:pPr>
      <w:r>
        <w:rPr>
          <w:rFonts w:hint="eastAsia" w:ascii="宋体" w:hAnsi="宋体" w:eastAsia="宋体" w:cs="宋体"/>
          <w:b/>
          <w:bCs/>
          <w:spacing w:val="-2"/>
          <w:sz w:val="28"/>
          <w:szCs w:val="28"/>
          <w:lang w:eastAsia="zh-CN"/>
        </w:rPr>
        <w:t>3.</w:t>
      </w:r>
      <w:r>
        <w:rPr>
          <w:rFonts w:ascii="宋体" w:hAnsi="宋体" w:eastAsia="宋体" w:cs="宋体"/>
          <w:b/>
          <w:bCs/>
          <w:spacing w:val="-2"/>
          <w:sz w:val="28"/>
          <w:szCs w:val="28"/>
        </w:rPr>
        <w:t>建设地点：</w:t>
      </w:r>
      <w:r>
        <w:rPr>
          <w:rFonts w:ascii="宋体" w:hAnsi="宋体" w:eastAsia="宋体" w:cs="宋体"/>
          <w:spacing w:val="-2"/>
          <w:sz w:val="28"/>
          <w:szCs w:val="28"/>
        </w:rPr>
        <w:t>巴彦淖尔市农牧业科学研究所院内</w:t>
      </w:r>
    </w:p>
    <w:p w14:paraId="658994BC">
      <w:pPr>
        <w:spacing w:before="304" w:line="220" w:lineRule="auto"/>
        <w:ind w:left="562"/>
        <w:rPr>
          <w:rFonts w:ascii="宋体" w:hAnsi="宋体" w:eastAsia="宋体" w:cs="宋体"/>
          <w:sz w:val="28"/>
          <w:szCs w:val="28"/>
        </w:rPr>
      </w:pPr>
      <w:r>
        <w:rPr>
          <w:rFonts w:hint="eastAsia" w:ascii="宋体" w:hAnsi="宋体" w:eastAsia="宋体" w:cs="宋体"/>
          <w:b/>
          <w:bCs/>
          <w:spacing w:val="-3"/>
          <w:sz w:val="28"/>
          <w:szCs w:val="28"/>
          <w:lang w:eastAsia="zh-CN"/>
        </w:rPr>
        <w:t>4.</w:t>
      </w:r>
      <w:r>
        <w:rPr>
          <w:rFonts w:ascii="宋体" w:hAnsi="宋体" w:eastAsia="宋体" w:cs="宋体"/>
          <w:b/>
          <w:bCs/>
          <w:spacing w:val="-3"/>
          <w:sz w:val="28"/>
          <w:szCs w:val="28"/>
        </w:rPr>
        <w:t>建设性质：</w:t>
      </w:r>
      <w:r>
        <w:rPr>
          <w:rFonts w:ascii="宋体" w:hAnsi="宋体" w:eastAsia="宋体" w:cs="宋体"/>
          <w:spacing w:val="-3"/>
          <w:sz w:val="28"/>
          <w:szCs w:val="28"/>
        </w:rPr>
        <w:t>改扩建</w:t>
      </w:r>
    </w:p>
    <w:p w14:paraId="59C55B2B">
      <w:pPr>
        <w:spacing w:before="302" w:line="220" w:lineRule="auto"/>
        <w:ind w:left="569"/>
        <w:rPr>
          <w:rFonts w:ascii="宋体" w:hAnsi="宋体" w:eastAsia="宋体" w:cs="宋体"/>
          <w:sz w:val="28"/>
          <w:szCs w:val="28"/>
        </w:rPr>
      </w:pPr>
      <w:r>
        <w:rPr>
          <w:rFonts w:hint="eastAsia" w:ascii="宋体" w:hAnsi="宋体" w:eastAsia="宋体" w:cs="宋体"/>
          <w:b/>
          <w:bCs/>
          <w:spacing w:val="-4"/>
          <w:sz w:val="28"/>
          <w:szCs w:val="28"/>
          <w:lang w:eastAsia="zh-CN"/>
        </w:rPr>
        <w:t>5.</w:t>
      </w:r>
      <w:r>
        <w:rPr>
          <w:rFonts w:ascii="宋体" w:hAnsi="宋体" w:eastAsia="宋体" w:cs="宋体"/>
          <w:b/>
          <w:bCs/>
          <w:spacing w:val="-4"/>
          <w:sz w:val="28"/>
          <w:szCs w:val="28"/>
        </w:rPr>
        <w:t>建设规模及内容</w:t>
      </w:r>
    </w:p>
    <w:p w14:paraId="2B9BE611">
      <w:pPr>
        <w:spacing w:before="305" w:line="419" w:lineRule="auto"/>
        <w:ind w:firstLine="564"/>
        <w:jc w:val="both"/>
        <w:rPr>
          <w:rFonts w:ascii="宋体" w:hAnsi="宋体" w:eastAsia="宋体" w:cs="宋体"/>
          <w:sz w:val="28"/>
          <w:szCs w:val="28"/>
        </w:rPr>
      </w:pPr>
      <w:r>
        <w:rPr>
          <w:rFonts w:ascii="宋体" w:hAnsi="宋体" w:eastAsia="宋体" w:cs="宋体"/>
          <w:spacing w:val="1"/>
          <w:sz w:val="28"/>
          <w:szCs w:val="28"/>
        </w:rPr>
        <w:t>本项目为内蒙古自治区巴彦淖尔市国家植物新品种测试分中心建设项</w:t>
      </w:r>
      <w:r>
        <w:rPr>
          <w:rFonts w:ascii="宋体" w:hAnsi="宋体" w:eastAsia="宋体" w:cs="宋体"/>
          <w:spacing w:val="-8"/>
          <w:sz w:val="28"/>
          <w:szCs w:val="28"/>
        </w:rPr>
        <w:t>目，总建设用地面积</w:t>
      </w:r>
      <w:r>
        <w:rPr>
          <w:rFonts w:ascii="宋体" w:hAnsi="宋体" w:eastAsia="宋体" w:cs="宋体"/>
          <w:spacing w:val="-60"/>
          <w:sz w:val="28"/>
          <w:szCs w:val="28"/>
        </w:rPr>
        <w:t xml:space="preserve"> </w:t>
      </w:r>
      <w:r>
        <w:rPr>
          <w:rFonts w:ascii="宋体" w:hAnsi="宋体" w:eastAsia="宋体" w:cs="宋体"/>
          <w:spacing w:val="-8"/>
          <w:sz w:val="28"/>
          <w:szCs w:val="28"/>
        </w:rPr>
        <w:t>4100</w:t>
      </w:r>
      <w:r>
        <w:rPr>
          <w:rFonts w:ascii="宋体" w:hAnsi="宋体" w:eastAsia="宋体" w:cs="宋体"/>
          <w:spacing w:val="-60"/>
          <w:sz w:val="28"/>
          <w:szCs w:val="28"/>
        </w:rPr>
        <w:t xml:space="preserve"> </w:t>
      </w:r>
      <w:r>
        <w:rPr>
          <w:rFonts w:ascii="宋体" w:hAnsi="宋体" w:eastAsia="宋体" w:cs="宋体"/>
          <w:spacing w:val="-8"/>
          <w:sz w:val="28"/>
          <w:szCs w:val="28"/>
        </w:rPr>
        <w:t>平方米，建设测试综</w:t>
      </w:r>
      <w:r>
        <w:rPr>
          <w:rFonts w:ascii="宋体" w:hAnsi="宋体" w:eastAsia="宋体" w:cs="宋体"/>
          <w:spacing w:val="-9"/>
          <w:sz w:val="28"/>
          <w:szCs w:val="28"/>
        </w:rPr>
        <w:t>合实验楼、考种室及摄影室、</w:t>
      </w:r>
      <w:r>
        <w:rPr>
          <w:rFonts w:ascii="宋体" w:hAnsi="宋体" w:eastAsia="宋体" w:cs="宋体"/>
          <w:spacing w:val="1"/>
          <w:sz w:val="28"/>
          <w:szCs w:val="28"/>
        </w:rPr>
        <w:t>农机库、晾晒场及道路硬化。建设温室、田间工程、室外配套工程，并购</w:t>
      </w:r>
      <w:r>
        <w:rPr>
          <w:rFonts w:ascii="宋体" w:hAnsi="宋体" w:eastAsia="宋体" w:cs="宋体"/>
          <w:spacing w:val="-4"/>
          <w:sz w:val="28"/>
          <w:szCs w:val="28"/>
        </w:rPr>
        <w:t>置各类仪器设备，完善附属配套设施，建成标准化植物新品种测试分中心。</w:t>
      </w:r>
    </w:p>
    <w:p w14:paraId="25414519">
      <w:pPr>
        <w:spacing w:before="2" w:line="419" w:lineRule="auto"/>
        <w:ind w:left="2" w:right="100" w:firstLine="564"/>
        <w:jc w:val="both"/>
        <w:rPr>
          <w:rFonts w:ascii="宋体" w:hAnsi="宋体" w:eastAsia="宋体" w:cs="宋体"/>
          <w:sz w:val="28"/>
          <w:szCs w:val="28"/>
        </w:rPr>
      </w:pPr>
      <w:r>
        <w:rPr>
          <w:rFonts w:ascii="宋体" w:hAnsi="宋体" w:eastAsia="宋体" w:cs="宋体"/>
          <w:spacing w:val="-5"/>
          <w:sz w:val="28"/>
          <w:szCs w:val="28"/>
        </w:rPr>
        <w:t>建筑工程：建设测试综合实验楼</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w:t>
      </w:r>
      <w:r>
        <w:rPr>
          <w:rFonts w:ascii="宋体" w:hAnsi="宋体" w:eastAsia="宋体" w:cs="宋体"/>
          <w:spacing w:val="-56"/>
          <w:sz w:val="28"/>
          <w:szCs w:val="28"/>
        </w:rPr>
        <w:t xml:space="preserve"> </w:t>
      </w:r>
      <w:r>
        <w:rPr>
          <w:rFonts w:ascii="宋体" w:hAnsi="宋体" w:eastAsia="宋体" w:cs="宋体"/>
          <w:spacing w:val="-5"/>
          <w:sz w:val="28"/>
          <w:szCs w:val="28"/>
        </w:rPr>
        <w:t>2</w:t>
      </w:r>
      <w:r>
        <w:rPr>
          <w:rFonts w:ascii="宋体" w:hAnsi="宋体" w:eastAsia="宋体" w:cs="宋体"/>
          <w:spacing w:val="-58"/>
          <w:sz w:val="28"/>
          <w:szCs w:val="28"/>
        </w:rPr>
        <w:t xml:space="preserve"> </w:t>
      </w:r>
      <w:r>
        <w:rPr>
          <w:rFonts w:ascii="宋体" w:hAnsi="宋体" w:eastAsia="宋体" w:cs="宋体"/>
          <w:spacing w:val="-5"/>
          <w:sz w:val="28"/>
          <w:szCs w:val="28"/>
        </w:rPr>
        <w:t>层框架结构</w:t>
      </w:r>
      <w:r>
        <w:rPr>
          <w:rFonts w:ascii="宋体" w:hAnsi="宋体" w:eastAsia="宋体" w:cs="宋体"/>
          <w:spacing w:val="-6"/>
          <w:sz w:val="28"/>
          <w:szCs w:val="28"/>
        </w:rPr>
        <w:t>、考种室及</w:t>
      </w:r>
      <w:r>
        <w:rPr>
          <w:rFonts w:ascii="宋体" w:hAnsi="宋体" w:eastAsia="宋体" w:cs="宋体"/>
          <w:spacing w:val="-3"/>
          <w:sz w:val="28"/>
          <w:szCs w:val="28"/>
        </w:rPr>
        <w:t>摄影室</w:t>
      </w:r>
      <w:r>
        <w:rPr>
          <w:rFonts w:ascii="宋体" w:hAnsi="宋体" w:eastAsia="宋体" w:cs="宋体"/>
          <w:spacing w:val="-47"/>
          <w:sz w:val="28"/>
          <w:szCs w:val="28"/>
        </w:rPr>
        <w:t xml:space="preserve"> </w:t>
      </w:r>
      <w:r>
        <w:rPr>
          <w:rFonts w:ascii="宋体" w:hAnsi="宋体" w:eastAsia="宋体" w:cs="宋体"/>
          <w:spacing w:val="-3"/>
          <w:sz w:val="28"/>
          <w:szCs w:val="28"/>
        </w:rPr>
        <w:t>300</w:t>
      </w:r>
      <w:r>
        <w:rPr>
          <w:rFonts w:ascii="宋体" w:hAnsi="宋体" w:eastAsia="宋体" w:cs="宋体"/>
          <w:spacing w:val="-59"/>
          <w:sz w:val="28"/>
          <w:szCs w:val="28"/>
        </w:rPr>
        <w:t xml:space="preserve"> </w:t>
      </w:r>
      <w:r>
        <w:rPr>
          <w:rFonts w:ascii="宋体" w:hAnsi="宋体" w:eastAsia="宋体" w:cs="宋体"/>
          <w:spacing w:val="-3"/>
          <w:sz w:val="28"/>
          <w:szCs w:val="28"/>
        </w:rPr>
        <w:t>平方米</w:t>
      </w:r>
      <w:r>
        <w:rPr>
          <w:rFonts w:ascii="宋体" w:hAnsi="宋体" w:eastAsia="宋体" w:cs="宋体"/>
          <w:spacing w:val="-39"/>
          <w:sz w:val="28"/>
          <w:szCs w:val="28"/>
        </w:rPr>
        <w:t xml:space="preserve"> </w:t>
      </w:r>
      <w:r>
        <w:rPr>
          <w:rFonts w:ascii="宋体" w:hAnsi="宋体" w:eastAsia="宋体" w:cs="宋体"/>
          <w:spacing w:val="-3"/>
          <w:sz w:val="28"/>
          <w:szCs w:val="28"/>
        </w:rPr>
        <w:t>1</w:t>
      </w:r>
      <w:r>
        <w:rPr>
          <w:rFonts w:ascii="宋体" w:hAnsi="宋体" w:eastAsia="宋体" w:cs="宋体"/>
          <w:spacing w:val="-56"/>
          <w:sz w:val="28"/>
          <w:szCs w:val="28"/>
        </w:rPr>
        <w:t xml:space="preserve"> </w:t>
      </w:r>
      <w:r>
        <w:rPr>
          <w:rFonts w:ascii="宋体" w:hAnsi="宋体" w:eastAsia="宋体" w:cs="宋体"/>
          <w:spacing w:val="-3"/>
          <w:sz w:val="28"/>
          <w:szCs w:val="28"/>
        </w:rPr>
        <w:t>层框架结构、农机库</w:t>
      </w:r>
      <w:r>
        <w:rPr>
          <w:rFonts w:ascii="宋体" w:hAnsi="宋体" w:eastAsia="宋体" w:cs="宋体"/>
          <w:spacing w:val="-58"/>
          <w:sz w:val="28"/>
          <w:szCs w:val="28"/>
        </w:rPr>
        <w:t xml:space="preserve"> </w:t>
      </w:r>
      <w:r>
        <w:rPr>
          <w:rFonts w:ascii="宋体" w:hAnsi="宋体" w:eastAsia="宋体" w:cs="宋体"/>
          <w:spacing w:val="-3"/>
          <w:sz w:val="28"/>
          <w:szCs w:val="28"/>
        </w:rPr>
        <w:t>900</w:t>
      </w:r>
      <w:r>
        <w:rPr>
          <w:rFonts w:ascii="宋体" w:hAnsi="宋体" w:eastAsia="宋体" w:cs="宋体"/>
          <w:spacing w:val="-60"/>
          <w:sz w:val="28"/>
          <w:szCs w:val="28"/>
        </w:rPr>
        <w:t xml:space="preserve"> </w:t>
      </w:r>
      <w:r>
        <w:rPr>
          <w:rFonts w:ascii="宋体" w:hAnsi="宋体" w:eastAsia="宋体" w:cs="宋体"/>
          <w:spacing w:val="-3"/>
          <w:sz w:val="28"/>
          <w:szCs w:val="28"/>
        </w:rPr>
        <w:t>平方米</w:t>
      </w:r>
      <w:r>
        <w:rPr>
          <w:rFonts w:ascii="宋体" w:hAnsi="宋体" w:eastAsia="宋体" w:cs="宋体"/>
          <w:spacing w:val="-36"/>
          <w:sz w:val="28"/>
          <w:szCs w:val="28"/>
        </w:rPr>
        <w:t xml:space="preserve"> </w:t>
      </w:r>
      <w:r>
        <w:rPr>
          <w:rFonts w:ascii="宋体" w:hAnsi="宋体" w:eastAsia="宋体" w:cs="宋体"/>
          <w:spacing w:val="-3"/>
          <w:sz w:val="28"/>
          <w:szCs w:val="28"/>
        </w:rPr>
        <w:t>1</w:t>
      </w:r>
      <w:r>
        <w:rPr>
          <w:rFonts w:ascii="宋体" w:hAnsi="宋体" w:eastAsia="宋体" w:cs="宋体"/>
          <w:spacing w:val="-59"/>
          <w:sz w:val="28"/>
          <w:szCs w:val="28"/>
        </w:rPr>
        <w:t xml:space="preserve"> </w:t>
      </w:r>
      <w:r>
        <w:rPr>
          <w:rFonts w:ascii="宋体" w:hAnsi="宋体" w:eastAsia="宋体" w:cs="宋体"/>
          <w:spacing w:val="-3"/>
          <w:sz w:val="28"/>
          <w:szCs w:val="28"/>
        </w:rPr>
        <w:t>层钢结构；建设晾</w:t>
      </w:r>
      <w:r>
        <w:rPr>
          <w:rFonts w:ascii="宋体" w:hAnsi="宋体" w:eastAsia="宋体" w:cs="宋体"/>
          <w:spacing w:val="-5"/>
          <w:sz w:val="28"/>
          <w:szCs w:val="28"/>
        </w:rPr>
        <w:t>晒场</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平方米，硬化道路</w:t>
      </w:r>
      <w:r>
        <w:rPr>
          <w:rFonts w:ascii="宋体" w:hAnsi="宋体" w:eastAsia="宋体" w:cs="宋体"/>
          <w:spacing w:val="-56"/>
          <w:sz w:val="28"/>
          <w:szCs w:val="28"/>
        </w:rPr>
        <w:t xml:space="preserve"> </w:t>
      </w:r>
      <w:r>
        <w:rPr>
          <w:rFonts w:ascii="宋体" w:hAnsi="宋体" w:eastAsia="宋体" w:cs="宋体"/>
          <w:spacing w:val="-5"/>
          <w:sz w:val="28"/>
          <w:szCs w:val="28"/>
        </w:rPr>
        <w:t>200</w:t>
      </w:r>
      <w:r>
        <w:rPr>
          <w:rFonts w:ascii="宋体" w:hAnsi="宋体" w:eastAsia="宋体" w:cs="宋体"/>
          <w:spacing w:val="-62"/>
          <w:sz w:val="28"/>
          <w:szCs w:val="28"/>
        </w:rPr>
        <w:t xml:space="preserve"> </w:t>
      </w:r>
      <w:r>
        <w:rPr>
          <w:rFonts w:ascii="宋体" w:hAnsi="宋体" w:eastAsia="宋体" w:cs="宋体"/>
          <w:spacing w:val="-5"/>
          <w:sz w:val="28"/>
          <w:szCs w:val="28"/>
        </w:rPr>
        <w:t>平方</w:t>
      </w:r>
      <w:r>
        <w:rPr>
          <w:rFonts w:ascii="宋体" w:hAnsi="宋体" w:eastAsia="宋体" w:cs="宋体"/>
          <w:spacing w:val="-6"/>
          <w:sz w:val="28"/>
          <w:szCs w:val="28"/>
        </w:rPr>
        <w:t>米；砌筑围墙</w:t>
      </w:r>
      <w:r>
        <w:rPr>
          <w:rFonts w:ascii="宋体" w:hAnsi="宋体" w:eastAsia="宋体" w:cs="宋体"/>
          <w:spacing w:val="-39"/>
          <w:sz w:val="28"/>
          <w:szCs w:val="28"/>
        </w:rPr>
        <w:t xml:space="preserve"> </w:t>
      </w:r>
      <w:r>
        <w:rPr>
          <w:rFonts w:ascii="宋体" w:hAnsi="宋体" w:eastAsia="宋体" w:cs="宋体"/>
          <w:spacing w:val="-6"/>
          <w:sz w:val="28"/>
          <w:szCs w:val="28"/>
        </w:rPr>
        <w:t>130</w:t>
      </w:r>
      <w:r>
        <w:rPr>
          <w:rFonts w:ascii="宋体" w:hAnsi="宋体" w:eastAsia="宋体" w:cs="宋体"/>
          <w:spacing w:val="-60"/>
          <w:sz w:val="28"/>
          <w:szCs w:val="28"/>
        </w:rPr>
        <w:t xml:space="preserve"> </w:t>
      </w:r>
      <w:r>
        <w:rPr>
          <w:rFonts w:ascii="宋体" w:hAnsi="宋体" w:eastAsia="宋体" w:cs="宋体"/>
          <w:spacing w:val="-6"/>
          <w:sz w:val="28"/>
          <w:szCs w:val="28"/>
        </w:rPr>
        <w:t>米。以及相应的附</w:t>
      </w:r>
      <w:r>
        <w:rPr>
          <w:rFonts w:ascii="宋体" w:hAnsi="宋体" w:eastAsia="宋体" w:cs="宋体"/>
          <w:spacing w:val="-2"/>
          <w:sz w:val="28"/>
          <w:szCs w:val="28"/>
        </w:rPr>
        <w:t>属配套设施。</w:t>
      </w:r>
    </w:p>
    <w:p w14:paraId="3DBCA9A7">
      <w:pPr>
        <w:spacing w:before="1" w:line="419" w:lineRule="auto"/>
        <w:ind w:left="2" w:right="24" w:firstLine="563"/>
        <w:jc w:val="both"/>
        <w:rPr>
          <w:rFonts w:ascii="宋体" w:hAnsi="宋体" w:eastAsia="宋体" w:cs="宋体"/>
          <w:sz w:val="28"/>
          <w:szCs w:val="28"/>
        </w:rPr>
      </w:pPr>
      <w:r>
        <w:rPr>
          <w:rFonts w:ascii="宋体" w:hAnsi="宋体" w:eastAsia="宋体" w:cs="宋体"/>
          <w:spacing w:val="-7"/>
          <w:sz w:val="28"/>
          <w:szCs w:val="28"/>
        </w:rPr>
        <w:t>温室工程：建设日光温室总面积2400</w:t>
      </w:r>
      <w:r>
        <w:rPr>
          <w:rFonts w:ascii="宋体" w:hAnsi="宋体" w:eastAsia="宋体" w:cs="宋体"/>
          <w:spacing w:val="-62"/>
          <w:sz w:val="28"/>
          <w:szCs w:val="28"/>
        </w:rPr>
        <w:t xml:space="preserve"> </w:t>
      </w:r>
      <w:r>
        <w:rPr>
          <w:rFonts w:ascii="宋体" w:hAnsi="宋体" w:eastAsia="宋体" w:cs="宋体"/>
          <w:spacing w:val="-7"/>
          <w:sz w:val="28"/>
          <w:szCs w:val="28"/>
        </w:rPr>
        <w:t>平方米，配</w:t>
      </w:r>
      <w:r>
        <w:rPr>
          <w:rFonts w:ascii="宋体" w:hAnsi="宋体" w:eastAsia="宋体" w:cs="宋体"/>
          <w:spacing w:val="-8"/>
          <w:sz w:val="28"/>
          <w:szCs w:val="28"/>
        </w:rPr>
        <w:t>套给排水、供电系统，</w:t>
      </w:r>
      <w:r>
        <w:rPr>
          <w:rFonts w:ascii="宋体" w:hAnsi="宋体" w:eastAsia="宋体" w:cs="宋体"/>
          <w:spacing w:val="1"/>
          <w:sz w:val="28"/>
          <w:szCs w:val="28"/>
        </w:rPr>
        <w:t>配置保温被、棚膜、手动卷膜器、防虫网、电动卷帘机、智能放风机、水</w:t>
      </w:r>
      <w:r>
        <w:rPr>
          <w:rFonts w:ascii="宋体" w:hAnsi="宋体" w:eastAsia="宋体" w:cs="宋体"/>
          <w:spacing w:val="-1"/>
          <w:sz w:val="28"/>
          <w:szCs w:val="28"/>
        </w:rPr>
        <w:t>肥一体机、高压喷雾等温室专用配套设施。</w:t>
      </w:r>
    </w:p>
    <w:p w14:paraId="356608C2">
      <w:pPr>
        <w:spacing w:before="2" w:line="219" w:lineRule="auto"/>
        <w:ind w:left="597"/>
        <w:rPr>
          <w:rFonts w:ascii="宋体" w:hAnsi="宋体" w:eastAsia="宋体" w:cs="宋体"/>
          <w:sz w:val="28"/>
          <w:szCs w:val="28"/>
        </w:rPr>
      </w:pPr>
      <w:r>
        <w:rPr>
          <w:rFonts w:ascii="宋体" w:hAnsi="宋体" w:eastAsia="宋体" w:cs="宋体"/>
          <w:spacing w:val="-3"/>
          <w:sz w:val="28"/>
          <w:szCs w:val="28"/>
        </w:rPr>
        <w:t>田间工程：田间围栏</w:t>
      </w:r>
      <w:r>
        <w:rPr>
          <w:rFonts w:ascii="宋体" w:hAnsi="宋体" w:eastAsia="宋体" w:cs="宋体"/>
          <w:spacing w:val="-46"/>
          <w:sz w:val="28"/>
          <w:szCs w:val="28"/>
        </w:rPr>
        <w:t xml:space="preserve"> </w:t>
      </w:r>
      <w:r>
        <w:rPr>
          <w:rFonts w:ascii="宋体" w:hAnsi="宋体" w:eastAsia="宋体" w:cs="宋体"/>
          <w:spacing w:val="-3"/>
          <w:sz w:val="28"/>
          <w:szCs w:val="28"/>
        </w:rPr>
        <w:t>4600</w:t>
      </w:r>
      <w:r>
        <w:rPr>
          <w:rFonts w:ascii="宋体" w:hAnsi="宋体" w:eastAsia="宋体" w:cs="宋体"/>
          <w:spacing w:val="-61"/>
          <w:sz w:val="28"/>
          <w:szCs w:val="28"/>
        </w:rPr>
        <w:t xml:space="preserve"> </w:t>
      </w:r>
      <w:r>
        <w:rPr>
          <w:rFonts w:ascii="宋体" w:hAnsi="宋体" w:eastAsia="宋体" w:cs="宋体"/>
          <w:spacing w:val="-3"/>
          <w:sz w:val="28"/>
          <w:szCs w:val="28"/>
        </w:rPr>
        <w:t>米、砂石路</w:t>
      </w:r>
      <w:r>
        <w:rPr>
          <w:rFonts w:ascii="宋体" w:hAnsi="宋体" w:eastAsia="宋体" w:cs="宋体"/>
          <w:spacing w:val="-58"/>
          <w:sz w:val="28"/>
          <w:szCs w:val="28"/>
        </w:rPr>
        <w:t xml:space="preserve"> </w:t>
      </w:r>
      <w:r>
        <w:rPr>
          <w:rFonts w:ascii="宋体" w:hAnsi="宋体" w:eastAsia="宋体" w:cs="宋体"/>
          <w:spacing w:val="-3"/>
          <w:sz w:val="28"/>
          <w:szCs w:val="28"/>
        </w:rPr>
        <w:t>8400</w:t>
      </w:r>
      <w:r>
        <w:rPr>
          <w:rFonts w:ascii="宋体" w:hAnsi="宋体" w:eastAsia="宋体" w:cs="宋体"/>
          <w:spacing w:val="-62"/>
          <w:sz w:val="28"/>
          <w:szCs w:val="28"/>
        </w:rPr>
        <w:t xml:space="preserve"> </w:t>
      </w:r>
      <w:r>
        <w:rPr>
          <w:rFonts w:ascii="宋体" w:hAnsi="宋体" w:eastAsia="宋体" w:cs="宋体"/>
          <w:spacing w:val="-3"/>
          <w:sz w:val="28"/>
          <w:szCs w:val="28"/>
        </w:rPr>
        <w:t>平方米；建设四情监测站</w:t>
      </w:r>
    </w:p>
    <w:p w14:paraId="3D9FC4E5">
      <w:pPr>
        <w:spacing w:before="302" w:line="422" w:lineRule="auto"/>
        <w:ind w:left="2" w:right="100" w:firstLine="3"/>
        <w:rPr>
          <w:rFonts w:ascii="宋体" w:hAnsi="宋体" w:eastAsia="宋体" w:cs="宋体"/>
          <w:sz w:val="28"/>
          <w:szCs w:val="28"/>
        </w:rPr>
      </w:pPr>
      <w:r>
        <w:rPr>
          <w:rFonts w:ascii="宋体" w:hAnsi="宋体" w:eastAsia="宋体" w:cs="宋体"/>
          <w:sz w:val="28"/>
          <w:szCs w:val="28"/>
        </w:rPr>
        <w:t>2</w:t>
      </w:r>
      <w:r>
        <w:rPr>
          <w:rFonts w:ascii="宋体" w:hAnsi="宋体" w:eastAsia="宋体" w:cs="宋体"/>
          <w:spacing w:val="-51"/>
          <w:sz w:val="28"/>
          <w:szCs w:val="28"/>
        </w:rPr>
        <w:t xml:space="preserve"> </w:t>
      </w:r>
      <w:r>
        <w:rPr>
          <w:rFonts w:ascii="宋体" w:hAnsi="宋体" w:eastAsia="宋体" w:cs="宋体"/>
          <w:sz w:val="28"/>
          <w:szCs w:val="28"/>
        </w:rPr>
        <w:t>座、销毁池</w:t>
      </w:r>
      <w:r>
        <w:rPr>
          <w:rFonts w:ascii="宋体" w:hAnsi="宋体" w:eastAsia="宋体" w:cs="宋体"/>
          <w:spacing w:val="-54"/>
          <w:sz w:val="28"/>
          <w:szCs w:val="28"/>
        </w:rPr>
        <w:t xml:space="preserve"> </w:t>
      </w:r>
      <w:r>
        <w:rPr>
          <w:rFonts w:ascii="宋体" w:hAnsi="宋体" w:eastAsia="宋体" w:cs="宋体"/>
          <w:sz w:val="28"/>
          <w:szCs w:val="28"/>
        </w:rPr>
        <w:t>2</w:t>
      </w:r>
      <w:r>
        <w:rPr>
          <w:rFonts w:ascii="宋体" w:hAnsi="宋体" w:eastAsia="宋体" w:cs="宋体"/>
          <w:spacing w:val="-54"/>
          <w:sz w:val="28"/>
          <w:szCs w:val="28"/>
        </w:rPr>
        <w:t xml:space="preserve"> </w:t>
      </w:r>
      <w:r>
        <w:rPr>
          <w:rFonts w:ascii="宋体" w:hAnsi="宋体" w:eastAsia="宋体" w:cs="宋体"/>
          <w:sz w:val="28"/>
          <w:szCs w:val="28"/>
        </w:rPr>
        <w:t>座、滴灌灌溉系统覆盖</w:t>
      </w:r>
      <w:r>
        <w:rPr>
          <w:rFonts w:ascii="宋体" w:hAnsi="宋体" w:eastAsia="宋体" w:cs="宋体"/>
          <w:spacing w:val="-49"/>
          <w:sz w:val="28"/>
          <w:szCs w:val="28"/>
        </w:rPr>
        <w:t xml:space="preserve"> </w:t>
      </w:r>
      <w:r>
        <w:rPr>
          <w:rFonts w:ascii="宋体" w:hAnsi="宋体" w:eastAsia="宋体" w:cs="宋体"/>
          <w:sz w:val="28"/>
          <w:szCs w:val="28"/>
        </w:rPr>
        <w:t>394</w:t>
      </w:r>
      <w:r>
        <w:rPr>
          <w:rFonts w:ascii="宋体" w:hAnsi="宋体" w:eastAsia="宋体" w:cs="宋体"/>
          <w:spacing w:val="-56"/>
          <w:sz w:val="28"/>
          <w:szCs w:val="28"/>
        </w:rPr>
        <w:t xml:space="preserve"> </w:t>
      </w:r>
      <w:r>
        <w:rPr>
          <w:rFonts w:ascii="宋体" w:hAnsi="宋体" w:eastAsia="宋体" w:cs="宋体"/>
          <w:sz w:val="28"/>
          <w:szCs w:val="28"/>
        </w:rPr>
        <w:t>亩，地力</w:t>
      </w:r>
      <w:r>
        <w:rPr>
          <w:rFonts w:ascii="宋体" w:hAnsi="宋体" w:eastAsia="宋体" w:cs="宋体"/>
          <w:spacing w:val="-1"/>
          <w:sz w:val="28"/>
          <w:szCs w:val="28"/>
        </w:rPr>
        <w:t>提升</w:t>
      </w:r>
      <w:r>
        <w:rPr>
          <w:rFonts w:ascii="宋体" w:hAnsi="宋体" w:eastAsia="宋体" w:cs="宋体"/>
          <w:spacing w:val="-49"/>
          <w:sz w:val="28"/>
          <w:szCs w:val="28"/>
        </w:rPr>
        <w:t xml:space="preserve"> </w:t>
      </w:r>
      <w:r>
        <w:rPr>
          <w:rFonts w:ascii="宋体" w:hAnsi="宋体" w:eastAsia="宋体" w:cs="宋体"/>
          <w:spacing w:val="-1"/>
          <w:sz w:val="28"/>
          <w:szCs w:val="28"/>
        </w:rPr>
        <w:t>394</w:t>
      </w:r>
      <w:r>
        <w:rPr>
          <w:rFonts w:ascii="宋体" w:hAnsi="宋体" w:eastAsia="宋体" w:cs="宋体"/>
          <w:spacing w:val="-56"/>
          <w:sz w:val="28"/>
          <w:szCs w:val="28"/>
        </w:rPr>
        <w:t xml:space="preserve"> </w:t>
      </w:r>
      <w:r>
        <w:rPr>
          <w:rFonts w:ascii="宋体" w:hAnsi="宋体" w:eastAsia="宋体" w:cs="宋体"/>
          <w:spacing w:val="-1"/>
          <w:sz w:val="28"/>
          <w:szCs w:val="28"/>
        </w:rPr>
        <w:t>亩，完善测</w:t>
      </w:r>
      <w:r>
        <w:rPr>
          <w:rFonts w:ascii="宋体" w:hAnsi="宋体" w:eastAsia="宋体" w:cs="宋体"/>
          <w:spacing w:val="-2"/>
          <w:sz w:val="28"/>
          <w:szCs w:val="28"/>
        </w:rPr>
        <w:t>试田基础设施。</w:t>
      </w:r>
    </w:p>
    <w:p w14:paraId="09FC75D2">
      <w:pPr>
        <w:spacing w:line="422" w:lineRule="auto"/>
        <w:rPr>
          <w:rFonts w:ascii="宋体" w:hAnsi="宋体" w:eastAsia="宋体" w:cs="宋体"/>
          <w:sz w:val="28"/>
          <w:szCs w:val="28"/>
        </w:rPr>
        <w:sectPr>
          <w:footerReference r:id="rId5" w:type="default"/>
          <w:pgSz w:w="11850" w:h="16783"/>
          <w:pgMar w:top="1426" w:right="1316" w:bottom="1127" w:left="1424" w:header="0" w:footer="965" w:gutter="0"/>
          <w:cols w:space="720" w:num="1"/>
        </w:sectPr>
      </w:pPr>
    </w:p>
    <w:p w14:paraId="41C1A50E">
      <w:pPr>
        <w:spacing w:before="170" w:line="419" w:lineRule="auto"/>
        <w:ind w:left="1" w:right="100" w:firstLine="562"/>
        <w:jc w:val="both"/>
        <w:rPr>
          <w:rFonts w:ascii="宋体" w:hAnsi="宋体" w:eastAsia="宋体" w:cs="宋体"/>
          <w:sz w:val="28"/>
          <w:szCs w:val="28"/>
        </w:rPr>
      </w:pPr>
      <w:r>
        <w:rPr>
          <w:rFonts w:ascii="宋体" w:hAnsi="宋体" w:eastAsia="宋体" w:cs="宋体"/>
          <w:spacing w:val="-2"/>
          <w:sz w:val="28"/>
          <w:szCs w:val="28"/>
        </w:rPr>
        <w:t>仪器设备购置：田间耕作、栽培、管理、数据采集设备</w:t>
      </w:r>
      <w:r>
        <w:rPr>
          <w:rFonts w:ascii="宋体" w:hAnsi="宋体" w:eastAsia="宋体" w:cs="宋体"/>
          <w:spacing w:val="-36"/>
          <w:sz w:val="28"/>
          <w:szCs w:val="28"/>
        </w:rPr>
        <w:t xml:space="preserve"> </w:t>
      </w:r>
      <w:r>
        <w:rPr>
          <w:rFonts w:ascii="宋体" w:hAnsi="宋体" w:eastAsia="宋体" w:cs="宋体"/>
          <w:spacing w:val="-2"/>
          <w:sz w:val="28"/>
          <w:szCs w:val="28"/>
        </w:rPr>
        <w:t>21套；实验仪</w:t>
      </w:r>
      <w:r>
        <w:rPr>
          <w:rFonts w:ascii="宋体" w:hAnsi="宋体" w:eastAsia="宋体" w:cs="宋体"/>
          <w:spacing w:val="-1"/>
          <w:sz w:val="28"/>
          <w:szCs w:val="28"/>
        </w:rPr>
        <w:t>器设备</w:t>
      </w:r>
      <w:r>
        <w:rPr>
          <w:rFonts w:ascii="宋体" w:hAnsi="宋体" w:eastAsia="宋体" w:cs="宋体"/>
          <w:spacing w:val="-52"/>
          <w:sz w:val="28"/>
          <w:szCs w:val="28"/>
        </w:rPr>
        <w:t xml:space="preserve"> </w:t>
      </w:r>
      <w:r>
        <w:rPr>
          <w:rFonts w:ascii="宋体" w:hAnsi="宋体" w:eastAsia="宋体" w:cs="宋体"/>
          <w:spacing w:val="-1"/>
          <w:sz w:val="28"/>
          <w:szCs w:val="28"/>
        </w:rPr>
        <w:t>42</w:t>
      </w:r>
      <w:r>
        <w:rPr>
          <w:rFonts w:ascii="宋体" w:hAnsi="宋体" w:eastAsia="宋体" w:cs="宋体"/>
          <w:spacing w:val="-57"/>
          <w:sz w:val="28"/>
          <w:szCs w:val="28"/>
        </w:rPr>
        <w:t xml:space="preserve"> </w:t>
      </w:r>
      <w:r>
        <w:rPr>
          <w:rFonts w:ascii="宋体" w:hAnsi="宋体" w:eastAsia="宋体" w:cs="宋体"/>
          <w:spacing w:val="-1"/>
          <w:sz w:val="28"/>
          <w:szCs w:val="28"/>
        </w:rPr>
        <w:t>套；繁殖材料保藏仪器设备</w:t>
      </w:r>
      <w:r>
        <w:rPr>
          <w:rFonts w:ascii="宋体" w:hAnsi="宋体" w:eastAsia="宋体" w:cs="宋体"/>
          <w:spacing w:val="-36"/>
          <w:sz w:val="28"/>
          <w:szCs w:val="28"/>
        </w:rPr>
        <w:t xml:space="preserve"> </w:t>
      </w:r>
      <w:r>
        <w:rPr>
          <w:rFonts w:ascii="宋体" w:hAnsi="宋体" w:eastAsia="宋体" w:cs="宋体"/>
          <w:spacing w:val="-1"/>
          <w:sz w:val="28"/>
          <w:szCs w:val="28"/>
        </w:rPr>
        <w:t>16</w:t>
      </w:r>
      <w:r>
        <w:rPr>
          <w:rFonts w:ascii="宋体" w:hAnsi="宋体" w:eastAsia="宋体" w:cs="宋体"/>
          <w:spacing w:val="-58"/>
          <w:sz w:val="28"/>
          <w:szCs w:val="28"/>
        </w:rPr>
        <w:t xml:space="preserve"> </w:t>
      </w:r>
      <w:r>
        <w:rPr>
          <w:rFonts w:ascii="宋体" w:hAnsi="宋体" w:eastAsia="宋体" w:cs="宋体"/>
          <w:spacing w:val="-1"/>
          <w:sz w:val="28"/>
          <w:szCs w:val="28"/>
        </w:rPr>
        <w:t>套；测试数据分析与处理软硬件</w:t>
      </w:r>
      <w:r>
        <w:rPr>
          <w:rFonts w:ascii="宋体" w:hAnsi="宋体" w:eastAsia="宋体" w:cs="宋体"/>
          <w:sz w:val="28"/>
          <w:szCs w:val="28"/>
        </w:rPr>
        <w:t>系统</w:t>
      </w:r>
      <w:r>
        <w:rPr>
          <w:rFonts w:ascii="宋体" w:hAnsi="宋体" w:eastAsia="宋体" w:cs="宋体"/>
          <w:spacing w:val="-53"/>
          <w:sz w:val="28"/>
          <w:szCs w:val="28"/>
        </w:rPr>
        <w:t xml:space="preserve"> </w:t>
      </w:r>
      <w:r>
        <w:rPr>
          <w:rFonts w:ascii="宋体" w:hAnsi="宋体" w:eastAsia="宋体" w:cs="宋体"/>
          <w:sz w:val="28"/>
          <w:szCs w:val="28"/>
        </w:rPr>
        <w:t>7</w:t>
      </w:r>
      <w:r>
        <w:rPr>
          <w:rFonts w:ascii="宋体" w:hAnsi="宋体" w:eastAsia="宋体" w:cs="宋体"/>
          <w:spacing w:val="-60"/>
          <w:sz w:val="28"/>
          <w:szCs w:val="28"/>
        </w:rPr>
        <w:t xml:space="preserve"> </w:t>
      </w:r>
      <w:r>
        <w:rPr>
          <w:rFonts w:ascii="宋体" w:hAnsi="宋体" w:eastAsia="宋体" w:cs="宋体"/>
          <w:sz w:val="28"/>
          <w:szCs w:val="28"/>
        </w:rPr>
        <w:t>套，巡检收割设备4</w:t>
      </w:r>
      <w:r>
        <w:rPr>
          <w:rFonts w:ascii="宋体" w:hAnsi="宋体" w:eastAsia="宋体" w:cs="宋体"/>
          <w:spacing w:val="-38"/>
          <w:sz w:val="28"/>
          <w:szCs w:val="28"/>
        </w:rPr>
        <w:t xml:space="preserve"> </w:t>
      </w:r>
      <w:r>
        <w:rPr>
          <w:rFonts w:ascii="宋体" w:hAnsi="宋体" w:eastAsia="宋体" w:cs="宋体"/>
          <w:sz w:val="28"/>
          <w:szCs w:val="28"/>
        </w:rPr>
        <w:t>台。</w:t>
      </w:r>
    </w:p>
    <w:p w14:paraId="648535B4">
      <w:pPr>
        <w:spacing w:before="1" w:line="219" w:lineRule="auto"/>
        <w:ind w:left="564"/>
        <w:rPr>
          <w:rFonts w:ascii="宋体" w:hAnsi="宋体" w:eastAsia="宋体" w:cs="宋体"/>
          <w:sz w:val="28"/>
          <w:szCs w:val="28"/>
        </w:rPr>
      </w:pPr>
      <w:r>
        <w:rPr>
          <w:rFonts w:hint="eastAsia" w:ascii="宋体" w:hAnsi="宋体" w:eastAsia="宋体" w:cs="宋体"/>
          <w:b/>
          <w:bCs/>
          <w:spacing w:val="-4"/>
          <w:sz w:val="28"/>
          <w:szCs w:val="28"/>
          <w:lang w:eastAsia="zh-CN"/>
        </w:rPr>
        <w:t>6.</w:t>
      </w:r>
      <w:r>
        <w:rPr>
          <w:rFonts w:ascii="宋体" w:hAnsi="宋体" w:eastAsia="宋体" w:cs="宋体"/>
          <w:b/>
          <w:bCs/>
          <w:spacing w:val="-4"/>
          <w:sz w:val="28"/>
          <w:szCs w:val="28"/>
        </w:rPr>
        <w:t>投资规模和资金来源：</w:t>
      </w:r>
    </w:p>
    <w:p w14:paraId="5AE59477">
      <w:pPr>
        <w:spacing w:before="303" w:line="419" w:lineRule="auto"/>
        <w:ind w:left="1" w:right="100" w:firstLine="566"/>
        <w:jc w:val="both"/>
        <w:rPr>
          <w:rFonts w:ascii="宋体" w:hAnsi="宋体" w:eastAsia="宋体" w:cs="宋体"/>
          <w:sz w:val="28"/>
          <w:szCs w:val="28"/>
        </w:rPr>
      </w:pPr>
      <w:r>
        <w:rPr>
          <w:rFonts w:ascii="宋体" w:hAnsi="宋体" w:eastAsia="宋体" w:cs="宋体"/>
          <w:spacing w:val="-1"/>
          <w:sz w:val="28"/>
          <w:szCs w:val="28"/>
        </w:rPr>
        <w:t>项目总投资</w:t>
      </w:r>
      <w:r>
        <w:rPr>
          <w:rFonts w:ascii="宋体" w:hAnsi="宋体" w:eastAsia="宋体" w:cs="宋体"/>
          <w:spacing w:val="-57"/>
          <w:sz w:val="28"/>
          <w:szCs w:val="28"/>
        </w:rPr>
        <w:t xml:space="preserve"> </w:t>
      </w:r>
      <w:r>
        <w:rPr>
          <w:rFonts w:ascii="宋体" w:hAnsi="宋体" w:eastAsia="宋体" w:cs="宋体"/>
          <w:spacing w:val="-1"/>
          <w:sz w:val="28"/>
          <w:szCs w:val="28"/>
        </w:rPr>
        <w:t>2120.00</w:t>
      </w:r>
      <w:r>
        <w:rPr>
          <w:rFonts w:ascii="宋体" w:hAnsi="宋体" w:eastAsia="宋体" w:cs="宋体"/>
          <w:spacing w:val="-49"/>
          <w:sz w:val="28"/>
          <w:szCs w:val="28"/>
        </w:rPr>
        <w:t xml:space="preserve"> </w:t>
      </w:r>
      <w:r>
        <w:rPr>
          <w:rFonts w:ascii="宋体" w:hAnsi="宋体" w:eastAsia="宋体" w:cs="宋体"/>
          <w:spacing w:val="-1"/>
          <w:sz w:val="28"/>
          <w:szCs w:val="28"/>
        </w:rPr>
        <w:t>万元，其中工程费用</w:t>
      </w:r>
      <w:r>
        <w:rPr>
          <w:rFonts w:ascii="宋体" w:hAnsi="宋体" w:eastAsia="宋体" w:cs="宋体"/>
          <w:spacing w:val="-36"/>
          <w:sz w:val="28"/>
          <w:szCs w:val="28"/>
        </w:rPr>
        <w:t xml:space="preserve"> </w:t>
      </w:r>
      <w:r>
        <w:rPr>
          <w:rFonts w:ascii="宋体" w:hAnsi="宋体" w:eastAsia="宋体" w:cs="宋体"/>
          <w:spacing w:val="-1"/>
          <w:sz w:val="28"/>
          <w:szCs w:val="28"/>
        </w:rPr>
        <w:t>180</w:t>
      </w:r>
      <w:r>
        <w:rPr>
          <w:rFonts w:ascii="宋体" w:hAnsi="宋体" w:eastAsia="宋体" w:cs="宋体"/>
          <w:spacing w:val="-2"/>
          <w:sz w:val="28"/>
          <w:szCs w:val="28"/>
        </w:rPr>
        <w:t>0.12</w:t>
      </w:r>
      <w:r>
        <w:rPr>
          <w:rFonts w:ascii="宋体" w:hAnsi="宋体" w:eastAsia="宋体" w:cs="宋体"/>
          <w:spacing w:val="-52"/>
          <w:sz w:val="28"/>
          <w:szCs w:val="28"/>
        </w:rPr>
        <w:t xml:space="preserve"> </w:t>
      </w:r>
      <w:r>
        <w:rPr>
          <w:rFonts w:ascii="宋体" w:hAnsi="宋体" w:eastAsia="宋体" w:cs="宋体"/>
          <w:spacing w:val="-2"/>
          <w:sz w:val="28"/>
          <w:szCs w:val="28"/>
        </w:rPr>
        <w:t>万元，工程建设其</w:t>
      </w:r>
      <w:r>
        <w:rPr>
          <w:rFonts w:ascii="宋体" w:hAnsi="宋体" w:eastAsia="宋体" w:cs="宋体"/>
          <w:spacing w:val="-3"/>
          <w:sz w:val="28"/>
          <w:szCs w:val="28"/>
        </w:rPr>
        <w:t>他费用</w:t>
      </w:r>
      <w:r>
        <w:rPr>
          <w:rFonts w:ascii="宋体" w:hAnsi="宋体" w:eastAsia="宋体" w:cs="宋体"/>
          <w:spacing w:val="-33"/>
          <w:sz w:val="28"/>
          <w:szCs w:val="28"/>
        </w:rPr>
        <w:t xml:space="preserve"> </w:t>
      </w:r>
      <w:r>
        <w:rPr>
          <w:rFonts w:ascii="宋体" w:hAnsi="宋体" w:eastAsia="宋体" w:cs="宋体"/>
          <w:spacing w:val="-3"/>
          <w:sz w:val="28"/>
          <w:szCs w:val="28"/>
        </w:rPr>
        <w:t>127.15</w:t>
      </w:r>
      <w:r>
        <w:rPr>
          <w:rFonts w:ascii="宋体" w:hAnsi="宋体" w:eastAsia="宋体" w:cs="宋体"/>
          <w:spacing w:val="-54"/>
          <w:sz w:val="28"/>
          <w:szCs w:val="28"/>
        </w:rPr>
        <w:t xml:space="preserve"> </w:t>
      </w:r>
      <w:r>
        <w:rPr>
          <w:rFonts w:ascii="宋体" w:hAnsi="宋体" w:eastAsia="宋体" w:cs="宋体"/>
          <w:spacing w:val="-3"/>
          <w:sz w:val="28"/>
          <w:szCs w:val="28"/>
        </w:rPr>
        <w:t>万元，预备费</w:t>
      </w:r>
      <w:r>
        <w:rPr>
          <w:rFonts w:ascii="宋体" w:hAnsi="宋体" w:eastAsia="宋体" w:cs="宋体"/>
          <w:spacing w:val="-39"/>
          <w:sz w:val="28"/>
          <w:szCs w:val="28"/>
        </w:rPr>
        <w:t xml:space="preserve"> </w:t>
      </w:r>
      <w:r>
        <w:rPr>
          <w:rFonts w:ascii="宋体" w:hAnsi="宋体" w:eastAsia="宋体" w:cs="宋体"/>
          <w:spacing w:val="-3"/>
          <w:sz w:val="28"/>
          <w:szCs w:val="28"/>
        </w:rPr>
        <w:t>192.73</w:t>
      </w:r>
      <w:r>
        <w:rPr>
          <w:rFonts w:ascii="宋体" w:hAnsi="宋体" w:eastAsia="宋体" w:cs="宋体"/>
          <w:spacing w:val="-54"/>
          <w:sz w:val="28"/>
          <w:szCs w:val="28"/>
        </w:rPr>
        <w:t xml:space="preserve"> </w:t>
      </w:r>
      <w:r>
        <w:rPr>
          <w:rFonts w:ascii="宋体" w:hAnsi="宋体" w:eastAsia="宋体" w:cs="宋体"/>
          <w:spacing w:val="-3"/>
          <w:sz w:val="28"/>
          <w:szCs w:val="28"/>
        </w:rPr>
        <w:t>万元。资金来源为申请中央财政资金1800.00</w:t>
      </w:r>
      <w:r>
        <w:rPr>
          <w:rFonts w:ascii="宋体" w:hAnsi="宋体" w:eastAsia="宋体" w:cs="宋体"/>
          <w:spacing w:val="-43"/>
          <w:sz w:val="28"/>
          <w:szCs w:val="28"/>
        </w:rPr>
        <w:t xml:space="preserve"> </w:t>
      </w:r>
      <w:r>
        <w:rPr>
          <w:rFonts w:ascii="宋体" w:hAnsi="宋体" w:eastAsia="宋体" w:cs="宋体"/>
          <w:spacing w:val="-3"/>
          <w:sz w:val="28"/>
          <w:szCs w:val="28"/>
        </w:rPr>
        <w:t>万元及地方配套</w:t>
      </w:r>
      <w:r>
        <w:rPr>
          <w:rFonts w:ascii="宋体" w:hAnsi="宋体" w:eastAsia="宋体" w:cs="宋体"/>
          <w:spacing w:val="-54"/>
          <w:sz w:val="28"/>
          <w:szCs w:val="28"/>
        </w:rPr>
        <w:t xml:space="preserve"> </w:t>
      </w:r>
      <w:r>
        <w:rPr>
          <w:rFonts w:ascii="宋体" w:hAnsi="宋体" w:eastAsia="宋体" w:cs="宋体"/>
          <w:spacing w:val="-3"/>
          <w:sz w:val="28"/>
          <w:szCs w:val="28"/>
        </w:rPr>
        <w:t>320.00</w:t>
      </w:r>
      <w:r>
        <w:rPr>
          <w:rFonts w:ascii="宋体" w:hAnsi="宋体" w:eastAsia="宋体" w:cs="宋体"/>
          <w:spacing w:val="-53"/>
          <w:sz w:val="28"/>
          <w:szCs w:val="28"/>
        </w:rPr>
        <w:t xml:space="preserve"> </w:t>
      </w:r>
      <w:r>
        <w:rPr>
          <w:rFonts w:ascii="宋体" w:hAnsi="宋体" w:eastAsia="宋体" w:cs="宋体"/>
          <w:spacing w:val="-3"/>
          <w:sz w:val="28"/>
          <w:szCs w:val="28"/>
        </w:rPr>
        <w:t>万元。</w:t>
      </w:r>
    </w:p>
    <w:p w14:paraId="48379D94">
      <w:pPr>
        <w:spacing w:before="1" w:line="219" w:lineRule="auto"/>
        <w:ind w:left="569"/>
        <w:rPr>
          <w:rFonts w:ascii="宋体" w:hAnsi="宋体" w:eastAsia="宋体" w:cs="宋体"/>
          <w:sz w:val="28"/>
          <w:szCs w:val="28"/>
        </w:rPr>
      </w:pPr>
      <w:r>
        <w:rPr>
          <w:rFonts w:hint="eastAsia" w:ascii="宋体" w:hAnsi="宋体" w:eastAsia="宋体" w:cs="宋体"/>
          <w:b/>
          <w:bCs/>
          <w:spacing w:val="-3"/>
          <w:sz w:val="28"/>
          <w:szCs w:val="28"/>
          <w:lang w:eastAsia="zh-CN"/>
        </w:rPr>
        <w:t>7.</w:t>
      </w:r>
      <w:r>
        <w:rPr>
          <w:rFonts w:ascii="宋体" w:hAnsi="宋体" w:eastAsia="宋体" w:cs="宋体"/>
          <w:b/>
          <w:bCs/>
          <w:spacing w:val="-3"/>
          <w:sz w:val="28"/>
          <w:szCs w:val="28"/>
        </w:rPr>
        <w:t>建设工期：</w:t>
      </w:r>
      <w:r>
        <w:rPr>
          <w:rFonts w:ascii="宋体" w:hAnsi="宋体" w:eastAsia="宋体" w:cs="宋体"/>
          <w:spacing w:val="-3"/>
          <w:sz w:val="28"/>
          <w:szCs w:val="28"/>
        </w:rPr>
        <w:t>2</w:t>
      </w:r>
      <w:r>
        <w:rPr>
          <w:rFonts w:ascii="宋体" w:hAnsi="宋体" w:eastAsia="宋体" w:cs="宋体"/>
          <w:spacing w:val="-43"/>
          <w:sz w:val="28"/>
          <w:szCs w:val="28"/>
        </w:rPr>
        <w:t xml:space="preserve"> </w:t>
      </w:r>
      <w:r>
        <w:rPr>
          <w:rFonts w:ascii="宋体" w:hAnsi="宋体" w:eastAsia="宋体" w:cs="宋体"/>
          <w:spacing w:val="-3"/>
          <w:sz w:val="28"/>
          <w:szCs w:val="28"/>
        </w:rPr>
        <w:t>年（以资金下达时间为准）</w:t>
      </w:r>
    </w:p>
    <w:p w14:paraId="765AED3B">
      <w:pPr>
        <w:spacing w:before="303" w:line="219" w:lineRule="auto"/>
        <w:ind w:left="563"/>
        <w:rPr>
          <w:rFonts w:ascii="宋体" w:hAnsi="宋体" w:eastAsia="宋体" w:cs="宋体"/>
          <w:sz w:val="28"/>
          <w:szCs w:val="28"/>
        </w:rPr>
      </w:pPr>
      <w:r>
        <w:rPr>
          <w:rFonts w:hint="eastAsia" w:ascii="宋体" w:hAnsi="宋体" w:eastAsia="宋体" w:cs="宋体"/>
          <w:b/>
          <w:bCs/>
          <w:spacing w:val="-2"/>
          <w:sz w:val="28"/>
          <w:szCs w:val="28"/>
          <w:lang w:eastAsia="zh-CN"/>
        </w:rPr>
        <w:t>8.</w:t>
      </w:r>
      <w:r>
        <w:rPr>
          <w:rFonts w:ascii="宋体" w:hAnsi="宋体" w:eastAsia="宋体" w:cs="宋体"/>
          <w:b/>
          <w:bCs/>
          <w:spacing w:val="-2"/>
          <w:sz w:val="28"/>
          <w:szCs w:val="28"/>
        </w:rPr>
        <w:t>建设模式：</w:t>
      </w:r>
      <w:r>
        <w:rPr>
          <w:rFonts w:ascii="宋体" w:hAnsi="宋体" w:eastAsia="宋体" w:cs="宋体"/>
          <w:spacing w:val="-2"/>
          <w:sz w:val="28"/>
          <w:szCs w:val="28"/>
        </w:rPr>
        <w:t>本项目建设模式采取DBB模式。</w:t>
      </w:r>
    </w:p>
    <w:p w14:paraId="320DC77B">
      <w:pPr>
        <w:spacing w:before="303" w:line="220" w:lineRule="auto"/>
        <w:ind w:left="563"/>
        <w:rPr>
          <w:rFonts w:ascii="宋体" w:hAnsi="宋体" w:eastAsia="宋体" w:cs="宋体"/>
          <w:sz w:val="28"/>
          <w:szCs w:val="28"/>
        </w:rPr>
      </w:pPr>
      <w:r>
        <w:rPr>
          <w:rFonts w:hint="eastAsia" w:ascii="宋体" w:hAnsi="宋体" w:eastAsia="宋体" w:cs="宋体"/>
          <w:b/>
          <w:bCs/>
          <w:spacing w:val="-4"/>
          <w:sz w:val="28"/>
          <w:szCs w:val="28"/>
          <w:lang w:eastAsia="zh-CN"/>
        </w:rPr>
        <w:t>9.</w:t>
      </w:r>
      <w:r>
        <w:rPr>
          <w:rFonts w:ascii="宋体" w:hAnsi="宋体" w:eastAsia="宋体" w:cs="宋体"/>
          <w:b/>
          <w:bCs/>
          <w:spacing w:val="-4"/>
          <w:sz w:val="28"/>
          <w:szCs w:val="28"/>
        </w:rPr>
        <w:t>建设目标和任务</w:t>
      </w:r>
    </w:p>
    <w:p w14:paraId="72B21E7C">
      <w:pPr>
        <w:spacing w:before="307" w:line="419" w:lineRule="auto"/>
        <w:ind w:firstLine="567"/>
        <w:jc w:val="both"/>
        <w:rPr>
          <w:rFonts w:ascii="宋体" w:hAnsi="宋体" w:eastAsia="宋体" w:cs="宋体"/>
          <w:sz w:val="28"/>
          <w:szCs w:val="28"/>
        </w:rPr>
      </w:pPr>
      <w:r>
        <w:rPr>
          <w:rFonts w:ascii="宋体" w:hAnsi="宋体" w:eastAsia="宋体" w:cs="宋体"/>
          <w:spacing w:val="1"/>
          <w:sz w:val="28"/>
          <w:szCs w:val="28"/>
        </w:rPr>
        <w:t>项目围绕国家种业振兴战略需求，以提升西北地区作物新品种测试评价能力为核心目标，对农业农村部植物新品种测试（巴彦淖尔）分中心实</w:t>
      </w:r>
      <w:r>
        <w:rPr>
          <w:rFonts w:ascii="宋体" w:hAnsi="宋体" w:eastAsia="宋体" w:cs="宋体"/>
          <w:spacing w:val="-4"/>
          <w:sz w:val="28"/>
          <w:szCs w:val="28"/>
        </w:rPr>
        <w:t>施改扩建，完善信息化管理、田间测试、检验检测、技术研发、样品保</w:t>
      </w:r>
      <w:r>
        <w:rPr>
          <w:rFonts w:ascii="宋体" w:hAnsi="宋体" w:eastAsia="宋体" w:cs="宋体"/>
          <w:spacing w:val="-5"/>
          <w:sz w:val="28"/>
          <w:szCs w:val="28"/>
        </w:rPr>
        <w:t>藏、</w:t>
      </w:r>
      <w:r>
        <w:rPr>
          <w:rFonts w:ascii="宋体" w:hAnsi="宋体" w:eastAsia="宋体" w:cs="宋体"/>
          <w:spacing w:val="-1"/>
          <w:sz w:val="28"/>
          <w:szCs w:val="28"/>
        </w:rPr>
        <w:t>展示宣传等各项功能，打造“</w:t>
      </w:r>
      <w:r>
        <w:rPr>
          <w:rFonts w:ascii="宋体" w:hAnsi="宋体" w:eastAsia="宋体" w:cs="宋体"/>
          <w:spacing w:val="-100"/>
          <w:sz w:val="28"/>
          <w:szCs w:val="28"/>
        </w:rPr>
        <w:t xml:space="preserve"> </w:t>
      </w:r>
      <w:r>
        <w:rPr>
          <w:rFonts w:ascii="宋体" w:hAnsi="宋体" w:eastAsia="宋体" w:cs="宋体"/>
          <w:spacing w:val="-1"/>
          <w:sz w:val="28"/>
          <w:szCs w:val="28"/>
        </w:rPr>
        <w:t>国内先进、国际接轨</w:t>
      </w:r>
      <w:r>
        <w:rPr>
          <w:rFonts w:ascii="宋体" w:hAnsi="宋体" w:eastAsia="宋体" w:cs="宋体"/>
          <w:spacing w:val="-102"/>
          <w:sz w:val="28"/>
          <w:szCs w:val="28"/>
        </w:rPr>
        <w:t xml:space="preserve"> </w:t>
      </w:r>
      <w:r>
        <w:rPr>
          <w:rFonts w:ascii="宋体" w:hAnsi="宋体" w:eastAsia="宋体" w:cs="宋体"/>
          <w:spacing w:val="-1"/>
          <w:sz w:val="28"/>
          <w:szCs w:val="28"/>
        </w:rPr>
        <w:t>”的区域性植物新品种</w:t>
      </w:r>
      <w:r>
        <w:rPr>
          <w:rFonts w:ascii="宋体" w:hAnsi="宋体" w:eastAsia="宋体" w:cs="宋体"/>
          <w:spacing w:val="-4"/>
          <w:sz w:val="28"/>
          <w:szCs w:val="28"/>
        </w:rPr>
        <w:t>测试枢纽。项目建成后，品种</w:t>
      </w:r>
      <w:r>
        <w:rPr>
          <w:rFonts w:ascii="宋体" w:hAnsi="宋体" w:eastAsia="宋体" w:cs="宋体"/>
          <w:spacing w:val="-65"/>
          <w:sz w:val="28"/>
          <w:szCs w:val="28"/>
        </w:rPr>
        <w:t xml:space="preserve"> </w:t>
      </w:r>
      <w:r>
        <w:rPr>
          <w:rFonts w:ascii="宋体" w:hAnsi="宋体" w:eastAsia="宋体" w:cs="宋体"/>
          <w:spacing w:val="-4"/>
          <w:sz w:val="28"/>
          <w:szCs w:val="28"/>
        </w:rPr>
        <w:t>DUS</w:t>
      </w:r>
      <w:r>
        <w:rPr>
          <w:rFonts w:ascii="宋体" w:hAnsi="宋体" w:eastAsia="宋体" w:cs="宋体"/>
          <w:spacing w:val="-26"/>
          <w:sz w:val="28"/>
          <w:szCs w:val="28"/>
        </w:rPr>
        <w:t xml:space="preserve"> </w:t>
      </w:r>
      <w:r>
        <w:rPr>
          <w:rFonts w:ascii="宋体" w:hAnsi="宋体" w:eastAsia="宋体" w:cs="宋体"/>
          <w:spacing w:val="-4"/>
          <w:sz w:val="28"/>
          <w:szCs w:val="28"/>
        </w:rPr>
        <w:t>田间表型</w:t>
      </w:r>
      <w:r>
        <w:rPr>
          <w:rFonts w:ascii="宋体" w:hAnsi="宋体" w:eastAsia="宋体" w:cs="宋体"/>
          <w:spacing w:val="-5"/>
          <w:sz w:val="28"/>
          <w:szCs w:val="28"/>
        </w:rPr>
        <w:t>测试能力达到</w:t>
      </w:r>
      <w:r>
        <w:rPr>
          <w:rFonts w:ascii="宋体" w:hAnsi="宋体" w:eastAsia="宋体" w:cs="宋体"/>
          <w:spacing w:val="-57"/>
          <w:sz w:val="28"/>
          <w:szCs w:val="28"/>
        </w:rPr>
        <w:t xml:space="preserve"> </w:t>
      </w:r>
      <w:r>
        <w:rPr>
          <w:rFonts w:ascii="宋体" w:hAnsi="宋体" w:eastAsia="宋体" w:cs="宋体"/>
          <w:spacing w:val="-5"/>
          <w:sz w:val="28"/>
          <w:szCs w:val="28"/>
        </w:rPr>
        <w:t>2000</w:t>
      </w:r>
      <w:r>
        <w:rPr>
          <w:rFonts w:ascii="宋体" w:hAnsi="宋体" w:eastAsia="宋体" w:cs="宋体"/>
          <w:spacing w:val="-60"/>
          <w:sz w:val="28"/>
          <w:szCs w:val="28"/>
        </w:rPr>
        <w:t xml:space="preserve"> </w:t>
      </w:r>
      <w:r>
        <w:rPr>
          <w:rFonts w:ascii="宋体" w:hAnsi="宋体" w:eastAsia="宋体" w:cs="宋体"/>
          <w:spacing w:val="-5"/>
          <w:sz w:val="28"/>
          <w:szCs w:val="28"/>
        </w:rPr>
        <w:t>份/年，EDV</w:t>
      </w:r>
      <w:r>
        <w:rPr>
          <w:rFonts w:ascii="宋体" w:hAnsi="宋体" w:eastAsia="宋体" w:cs="宋体"/>
          <w:spacing w:val="-2"/>
          <w:sz w:val="28"/>
          <w:szCs w:val="28"/>
        </w:rPr>
        <w:t>检测能力达到</w:t>
      </w:r>
      <w:r>
        <w:rPr>
          <w:rFonts w:ascii="宋体" w:hAnsi="宋体" w:eastAsia="宋体" w:cs="宋体"/>
          <w:spacing w:val="-45"/>
          <w:sz w:val="28"/>
          <w:szCs w:val="28"/>
        </w:rPr>
        <w:t xml:space="preserve"> </w:t>
      </w:r>
      <w:r>
        <w:rPr>
          <w:rFonts w:ascii="宋体" w:hAnsi="宋体" w:eastAsia="宋体" w:cs="宋体"/>
          <w:spacing w:val="-2"/>
          <w:sz w:val="28"/>
          <w:szCs w:val="28"/>
        </w:rPr>
        <w:t>500</w:t>
      </w:r>
      <w:r>
        <w:rPr>
          <w:rFonts w:ascii="宋体" w:hAnsi="宋体" w:eastAsia="宋体" w:cs="宋体"/>
          <w:spacing w:val="-62"/>
          <w:sz w:val="28"/>
          <w:szCs w:val="28"/>
        </w:rPr>
        <w:t xml:space="preserve"> </w:t>
      </w:r>
      <w:r>
        <w:rPr>
          <w:rFonts w:ascii="宋体" w:hAnsi="宋体" w:eastAsia="宋体" w:cs="宋体"/>
          <w:spacing w:val="-2"/>
          <w:sz w:val="28"/>
          <w:szCs w:val="28"/>
        </w:rPr>
        <w:t>件/年，DNA</w:t>
      </w:r>
      <w:r>
        <w:rPr>
          <w:rFonts w:ascii="宋体" w:hAnsi="宋体" w:eastAsia="宋体" w:cs="宋体"/>
          <w:spacing w:val="-57"/>
          <w:sz w:val="28"/>
          <w:szCs w:val="28"/>
        </w:rPr>
        <w:t xml:space="preserve"> </w:t>
      </w:r>
      <w:r>
        <w:rPr>
          <w:rFonts w:ascii="宋体" w:hAnsi="宋体" w:eastAsia="宋体" w:cs="宋体"/>
          <w:spacing w:val="-2"/>
          <w:sz w:val="28"/>
          <w:szCs w:val="28"/>
        </w:rPr>
        <w:t>指纹图谱检测及近似品种辅助筛选能力达到1000</w:t>
      </w:r>
      <w:r>
        <w:rPr>
          <w:rFonts w:ascii="宋体" w:hAnsi="宋体" w:eastAsia="宋体" w:cs="宋体"/>
          <w:spacing w:val="-58"/>
          <w:sz w:val="28"/>
          <w:szCs w:val="28"/>
        </w:rPr>
        <w:t xml:space="preserve"> </w:t>
      </w:r>
      <w:r>
        <w:rPr>
          <w:rFonts w:ascii="宋体" w:hAnsi="宋体" w:eastAsia="宋体" w:cs="宋体"/>
          <w:spacing w:val="-2"/>
          <w:sz w:val="28"/>
          <w:szCs w:val="28"/>
        </w:rPr>
        <w:t>样品/年，有性繁殖已知品种繁殖材料保藏能力达到</w:t>
      </w:r>
      <w:r>
        <w:rPr>
          <w:rFonts w:ascii="宋体" w:hAnsi="宋体" w:eastAsia="宋体" w:cs="宋体"/>
          <w:spacing w:val="-39"/>
          <w:sz w:val="28"/>
          <w:szCs w:val="28"/>
        </w:rPr>
        <w:t xml:space="preserve"> </w:t>
      </w:r>
      <w:r>
        <w:rPr>
          <w:rFonts w:ascii="宋体" w:hAnsi="宋体" w:eastAsia="宋体" w:cs="宋体"/>
          <w:spacing w:val="-2"/>
          <w:sz w:val="28"/>
          <w:szCs w:val="28"/>
        </w:rPr>
        <w:t>100000</w:t>
      </w:r>
      <w:r>
        <w:rPr>
          <w:rFonts w:ascii="宋体" w:hAnsi="宋体" w:eastAsia="宋体" w:cs="宋体"/>
          <w:spacing w:val="-61"/>
          <w:sz w:val="28"/>
          <w:szCs w:val="28"/>
        </w:rPr>
        <w:t xml:space="preserve"> </w:t>
      </w:r>
      <w:r>
        <w:rPr>
          <w:rFonts w:ascii="宋体" w:hAnsi="宋体" w:eastAsia="宋体" w:cs="宋体"/>
          <w:spacing w:val="-2"/>
          <w:sz w:val="28"/>
          <w:szCs w:val="28"/>
        </w:rPr>
        <w:t>个，形成</w:t>
      </w:r>
      <w:r>
        <w:rPr>
          <w:rFonts w:ascii="宋体" w:hAnsi="宋体" w:eastAsia="宋体" w:cs="宋体"/>
          <w:spacing w:val="1"/>
          <w:sz w:val="28"/>
          <w:szCs w:val="28"/>
        </w:rPr>
        <w:t>智能化信息化服务体系，具备较强的测试技术研究能力，远期可通过技术</w:t>
      </w:r>
      <w:r>
        <w:rPr>
          <w:rFonts w:ascii="宋体" w:hAnsi="宋体" w:eastAsia="宋体" w:cs="宋体"/>
          <w:spacing w:val="-2"/>
          <w:sz w:val="28"/>
          <w:szCs w:val="28"/>
        </w:rPr>
        <w:t>与人员优化进一步将测试产能提升至</w:t>
      </w:r>
      <w:r>
        <w:rPr>
          <w:rFonts w:ascii="宋体" w:hAnsi="宋体" w:eastAsia="宋体" w:cs="宋体"/>
          <w:spacing w:val="-42"/>
          <w:sz w:val="28"/>
          <w:szCs w:val="28"/>
        </w:rPr>
        <w:t xml:space="preserve"> </w:t>
      </w:r>
      <w:r>
        <w:rPr>
          <w:rFonts w:ascii="宋体" w:hAnsi="宋体" w:eastAsia="宋体" w:cs="宋体"/>
          <w:spacing w:val="-2"/>
          <w:sz w:val="28"/>
          <w:szCs w:val="28"/>
        </w:rPr>
        <w:t>3000</w:t>
      </w:r>
      <w:r>
        <w:rPr>
          <w:rFonts w:ascii="宋体" w:hAnsi="宋体" w:eastAsia="宋体" w:cs="宋体"/>
          <w:spacing w:val="-59"/>
          <w:sz w:val="28"/>
          <w:szCs w:val="28"/>
        </w:rPr>
        <w:t xml:space="preserve"> </w:t>
      </w:r>
      <w:r>
        <w:rPr>
          <w:rFonts w:ascii="宋体" w:hAnsi="宋体" w:eastAsia="宋体" w:cs="宋体"/>
          <w:spacing w:val="-2"/>
          <w:sz w:val="28"/>
          <w:szCs w:val="28"/>
        </w:rPr>
        <w:t>份/年。</w:t>
      </w:r>
    </w:p>
    <w:p w14:paraId="3D0FB6D3">
      <w:pPr>
        <w:spacing w:before="2" w:line="420" w:lineRule="auto"/>
        <w:ind w:left="2" w:right="98" w:firstLine="564"/>
        <w:jc w:val="both"/>
        <w:rPr>
          <w:rFonts w:ascii="宋体" w:hAnsi="宋体" w:eastAsia="宋体" w:cs="宋体"/>
          <w:sz w:val="28"/>
          <w:szCs w:val="28"/>
        </w:rPr>
      </w:pPr>
      <w:r>
        <w:rPr>
          <w:rFonts w:ascii="宋体" w:hAnsi="宋体" w:eastAsia="宋体" w:cs="宋体"/>
          <w:spacing w:val="1"/>
          <w:sz w:val="28"/>
          <w:szCs w:val="28"/>
        </w:rPr>
        <w:t>项目建成后可承担国家下达及社会机构委托的品种特异性、一致性和</w:t>
      </w:r>
      <w:r>
        <w:rPr>
          <w:rFonts w:ascii="宋体" w:hAnsi="宋体" w:eastAsia="宋体" w:cs="宋体"/>
          <w:sz w:val="28"/>
          <w:szCs w:val="28"/>
        </w:rPr>
        <w:t>稳定性（DUS）测试、DNA</w:t>
      </w:r>
      <w:r>
        <w:rPr>
          <w:rFonts w:ascii="宋体" w:hAnsi="宋体" w:eastAsia="宋体" w:cs="宋体"/>
          <w:spacing w:val="-42"/>
          <w:sz w:val="28"/>
          <w:szCs w:val="28"/>
        </w:rPr>
        <w:t xml:space="preserve"> </w:t>
      </w:r>
      <w:r>
        <w:rPr>
          <w:rFonts w:ascii="宋体" w:hAnsi="宋体" w:eastAsia="宋体" w:cs="宋体"/>
          <w:sz w:val="28"/>
          <w:szCs w:val="28"/>
        </w:rPr>
        <w:t>指纹图谱构建、EDV</w:t>
      </w:r>
      <w:r>
        <w:rPr>
          <w:rFonts w:ascii="宋体" w:hAnsi="宋体" w:eastAsia="宋体" w:cs="宋体"/>
          <w:spacing w:val="-55"/>
          <w:sz w:val="28"/>
          <w:szCs w:val="28"/>
        </w:rPr>
        <w:t xml:space="preserve"> </w:t>
      </w:r>
      <w:r>
        <w:rPr>
          <w:rFonts w:ascii="宋体" w:hAnsi="宋体" w:eastAsia="宋体" w:cs="宋体"/>
          <w:sz w:val="28"/>
          <w:szCs w:val="28"/>
        </w:rPr>
        <w:t>鉴定及近似品种辅助筛选相</w:t>
      </w:r>
      <w:r>
        <w:rPr>
          <w:rFonts w:ascii="宋体" w:hAnsi="宋体" w:eastAsia="宋体" w:cs="宋体"/>
          <w:spacing w:val="1"/>
          <w:sz w:val="28"/>
          <w:szCs w:val="28"/>
        </w:rPr>
        <w:t>关业务，开展植物新品种测试技术研究创新，做好有性繁殖已知品种繁殖</w:t>
      </w:r>
    </w:p>
    <w:p w14:paraId="5F48502E">
      <w:pPr>
        <w:spacing w:line="420" w:lineRule="auto"/>
        <w:rPr>
          <w:rFonts w:ascii="宋体" w:hAnsi="宋体" w:eastAsia="宋体" w:cs="宋体"/>
          <w:sz w:val="28"/>
          <w:szCs w:val="28"/>
        </w:rPr>
        <w:sectPr>
          <w:footerReference r:id="rId6" w:type="default"/>
          <w:pgSz w:w="11850" w:h="16783"/>
          <w:pgMar w:top="1426" w:right="1316" w:bottom="1127" w:left="1425" w:header="0" w:footer="965" w:gutter="0"/>
          <w:cols w:space="720" w:num="1"/>
        </w:sectPr>
      </w:pPr>
    </w:p>
    <w:p w14:paraId="570F1AA7">
      <w:pPr>
        <w:spacing w:before="170" w:line="419" w:lineRule="auto"/>
        <w:ind w:left="122" w:right="113"/>
        <w:rPr>
          <w:rFonts w:ascii="宋体" w:hAnsi="宋体" w:eastAsia="宋体" w:cs="宋体"/>
          <w:sz w:val="28"/>
          <w:szCs w:val="28"/>
        </w:rPr>
      </w:pPr>
      <w:r>
        <w:rPr>
          <w:rFonts w:ascii="宋体" w:hAnsi="宋体" w:eastAsia="宋体" w:cs="宋体"/>
          <w:spacing w:val="1"/>
          <w:sz w:val="28"/>
          <w:szCs w:val="28"/>
        </w:rPr>
        <w:t>材料收集保存，同步开展新品种展示示范，依托信息化系统实现测试业务</w:t>
      </w:r>
      <w:r>
        <w:rPr>
          <w:rFonts w:ascii="宋体" w:hAnsi="宋体" w:eastAsia="宋体" w:cs="宋体"/>
          <w:spacing w:val="-1"/>
          <w:sz w:val="28"/>
          <w:szCs w:val="28"/>
        </w:rPr>
        <w:t>全流程管控，全面支撑蒙宁甘区域种业振兴工作。</w:t>
      </w:r>
    </w:p>
    <w:p w14:paraId="38AF5FDB">
      <w:pPr>
        <w:spacing w:before="1" w:line="217" w:lineRule="auto"/>
        <w:ind w:left="689"/>
        <w:rPr>
          <w:rFonts w:ascii="宋体" w:hAnsi="宋体" w:eastAsia="宋体" w:cs="宋体"/>
          <w:sz w:val="28"/>
          <w:szCs w:val="28"/>
        </w:rPr>
      </w:pPr>
      <w:r>
        <w:rPr>
          <w:rFonts w:ascii="宋体" w:hAnsi="宋体" w:eastAsia="宋体" w:cs="宋体"/>
          <w:spacing w:val="-3"/>
          <w:sz w:val="28"/>
          <w:szCs w:val="28"/>
        </w:rPr>
        <w:t>具体目标如下：</w:t>
      </w:r>
    </w:p>
    <w:p w14:paraId="78904937">
      <w:pPr>
        <w:spacing w:before="307" w:line="419" w:lineRule="auto"/>
        <w:ind w:left="122" w:right="111" w:firstLine="584"/>
        <w:jc w:val="both"/>
        <w:rPr>
          <w:rFonts w:ascii="宋体" w:hAnsi="宋体" w:eastAsia="宋体" w:cs="宋体"/>
          <w:sz w:val="28"/>
          <w:szCs w:val="28"/>
        </w:rPr>
      </w:pPr>
      <w:r>
        <w:rPr>
          <w:rFonts w:ascii="宋体" w:hAnsi="宋体" w:eastAsia="宋体" w:cs="宋体"/>
          <w:spacing w:val="-7"/>
          <w:sz w:val="28"/>
          <w:szCs w:val="28"/>
        </w:rPr>
        <w:t>品种</w:t>
      </w:r>
      <w:r>
        <w:rPr>
          <w:rFonts w:ascii="宋体" w:hAnsi="宋体" w:eastAsia="宋体" w:cs="宋体"/>
          <w:spacing w:val="-65"/>
          <w:sz w:val="28"/>
          <w:szCs w:val="28"/>
        </w:rPr>
        <w:t xml:space="preserve"> </w:t>
      </w:r>
      <w:r>
        <w:rPr>
          <w:rFonts w:ascii="宋体" w:hAnsi="宋体" w:eastAsia="宋体" w:cs="宋体"/>
          <w:spacing w:val="-7"/>
          <w:sz w:val="28"/>
          <w:szCs w:val="28"/>
        </w:rPr>
        <w:t>DUS</w:t>
      </w:r>
      <w:r>
        <w:rPr>
          <w:rFonts w:ascii="宋体" w:hAnsi="宋体" w:eastAsia="宋体" w:cs="宋体"/>
          <w:spacing w:val="-59"/>
          <w:sz w:val="28"/>
          <w:szCs w:val="28"/>
        </w:rPr>
        <w:t xml:space="preserve"> </w:t>
      </w:r>
      <w:r>
        <w:rPr>
          <w:rFonts w:ascii="宋体" w:hAnsi="宋体" w:eastAsia="宋体" w:cs="宋体"/>
          <w:spacing w:val="-7"/>
          <w:sz w:val="28"/>
          <w:szCs w:val="28"/>
        </w:rPr>
        <w:t>测试能力达到</w:t>
      </w:r>
      <w:r>
        <w:rPr>
          <w:rFonts w:ascii="宋体" w:hAnsi="宋体" w:eastAsia="宋体" w:cs="宋体"/>
          <w:spacing w:val="-54"/>
          <w:sz w:val="28"/>
          <w:szCs w:val="28"/>
        </w:rPr>
        <w:t xml:space="preserve"> </w:t>
      </w:r>
      <w:r>
        <w:rPr>
          <w:rFonts w:ascii="宋体" w:hAnsi="宋体" w:eastAsia="宋体" w:cs="宋体"/>
          <w:spacing w:val="-7"/>
          <w:sz w:val="28"/>
          <w:szCs w:val="28"/>
        </w:rPr>
        <w:t>2000</w:t>
      </w:r>
      <w:r>
        <w:rPr>
          <w:rFonts w:ascii="宋体" w:hAnsi="宋体" w:eastAsia="宋体" w:cs="宋体"/>
          <w:spacing w:val="-61"/>
          <w:sz w:val="28"/>
          <w:szCs w:val="28"/>
        </w:rPr>
        <w:t xml:space="preserve"> </w:t>
      </w:r>
      <w:r>
        <w:rPr>
          <w:rFonts w:ascii="宋体" w:hAnsi="宋体" w:eastAsia="宋体" w:cs="宋体"/>
          <w:spacing w:val="-7"/>
          <w:sz w:val="28"/>
          <w:szCs w:val="28"/>
        </w:rPr>
        <w:t>份/年；EDV</w:t>
      </w:r>
      <w:r>
        <w:rPr>
          <w:rFonts w:ascii="宋体" w:hAnsi="宋体" w:eastAsia="宋体" w:cs="宋体"/>
          <w:spacing w:val="-61"/>
          <w:sz w:val="28"/>
          <w:szCs w:val="28"/>
        </w:rPr>
        <w:t xml:space="preserve"> </w:t>
      </w:r>
      <w:r>
        <w:rPr>
          <w:rFonts w:ascii="宋体" w:hAnsi="宋体" w:eastAsia="宋体" w:cs="宋体"/>
          <w:spacing w:val="-7"/>
          <w:sz w:val="28"/>
          <w:szCs w:val="28"/>
        </w:rPr>
        <w:t>检测能力达到</w:t>
      </w:r>
      <w:r>
        <w:rPr>
          <w:rFonts w:ascii="宋体" w:hAnsi="宋体" w:eastAsia="宋体" w:cs="宋体"/>
          <w:spacing w:val="-51"/>
          <w:sz w:val="28"/>
          <w:szCs w:val="28"/>
        </w:rPr>
        <w:t xml:space="preserve"> </w:t>
      </w:r>
      <w:r>
        <w:rPr>
          <w:rFonts w:ascii="宋体" w:hAnsi="宋体" w:eastAsia="宋体" w:cs="宋体"/>
          <w:spacing w:val="-7"/>
          <w:sz w:val="28"/>
          <w:szCs w:val="28"/>
        </w:rPr>
        <w:t>500</w:t>
      </w:r>
      <w:r>
        <w:rPr>
          <w:rFonts w:ascii="宋体" w:hAnsi="宋体" w:eastAsia="宋体" w:cs="宋体"/>
          <w:spacing w:val="-62"/>
          <w:sz w:val="28"/>
          <w:szCs w:val="28"/>
        </w:rPr>
        <w:t xml:space="preserve"> </w:t>
      </w:r>
      <w:r>
        <w:rPr>
          <w:rFonts w:ascii="宋体" w:hAnsi="宋体" w:eastAsia="宋体" w:cs="宋体"/>
          <w:spacing w:val="-7"/>
          <w:sz w:val="28"/>
          <w:szCs w:val="28"/>
        </w:rPr>
        <w:t>件/年；DNA</w:t>
      </w:r>
      <w:r>
        <w:rPr>
          <w:rFonts w:ascii="宋体" w:hAnsi="宋体" w:eastAsia="宋体" w:cs="宋体"/>
          <w:sz w:val="28"/>
          <w:szCs w:val="28"/>
        </w:rPr>
        <w:t>指纹图谱检测和辅助筛选近似品种能力达到</w:t>
      </w:r>
      <w:r>
        <w:rPr>
          <w:rFonts w:ascii="宋体" w:hAnsi="宋体" w:eastAsia="宋体" w:cs="宋体"/>
          <w:spacing w:val="-36"/>
          <w:sz w:val="28"/>
          <w:szCs w:val="28"/>
        </w:rPr>
        <w:t xml:space="preserve"> </w:t>
      </w:r>
      <w:r>
        <w:rPr>
          <w:rFonts w:ascii="宋体" w:hAnsi="宋体" w:eastAsia="宋体" w:cs="宋体"/>
          <w:sz w:val="28"/>
          <w:szCs w:val="28"/>
        </w:rPr>
        <w:t>1000</w:t>
      </w:r>
      <w:r>
        <w:rPr>
          <w:rFonts w:ascii="宋体" w:hAnsi="宋体" w:eastAsia="宋体" w:cs="宋体"/>
          <w:spacing w:val="-60"/>
          <w:sz w:val="28"/>
          <w:szCs w:val="28"/>
        </w:rPr>
        <w:t xml:space="preserve"> </w:t>
      </w:r>
      <w:r>
        <w:rPr>
          <w:rFonts w:ascii="宋体" w:hAnsi="宋体" w:eastAsia="宋体" w:cs="宋体"/>
          <w:sz w:val="28"/>
          <w:szCs w:val="28"/>
        </w:rPr>
        <w:t>样品/年；有性繁殖已知</w:t>
      </w:r>
      <w:r>
        <w:rPr>
          <w:rFonts w:ascii="宋体" w:hAnsi="宋体" w:eastAsia="宋体" w:cs="宋体"/>
          <w:spacing w:val="-4"/>
          <w:sz w:val="28"/>
          <w:szCs w:val="28"/>
        </w:rPr>
        <w:t>品种保藏能力达到</w:t>
      </w:r>
      <w:r>
        <w:rPr>
          <w:rFonts w:ascii="宋体" w:hAnsi="宋体" w:eastAsia="宋体" w:cs="宋体"/>
          <w:spacing w:val="-35"/>
          <w:sz w:val="28"/>
          <w:szCs w:val="28"/>
        </w:rPr>
        <w:t xml:space="preserve"> </w:t>
      </w:r>
      <w:r>
        <w:rPr>
          <w:rFonts w:ascii="宋体" w:hAnsi="宋体" w:eastAsia="宋体" w:cs="宋体"/>
          <w:spacing w:val="-4"/>
          <w:sz w:val="28"/>
          <w:szCs w:val="28"/>
        </w:rPr>
        <w:t>100000</w:t>
      </w:r>
      <w:r>
        <w:rPr>
          <w:rFonts w:ascii="宋体" w:hAnsi="宋体" w:eastAsia="宋体" w:cs="宋体"/>
          <w:spacing w:val="-61"/>
          <w:sz w:val="28"/>
          <w:szCs w:val="28"/>
        </w:rPr>
        <w:t xml:space="preserve"> </w:t>
      </w:r>
      <w:r>
        <w:rPr>
          <w:rFonts w:ascii="宋体" w:hAnsi="宋体" w:eastAsia="宋体" w:cs="宋体"/>
          <w:spacing w:val="-4"/>
          <w:sz w:val="28"/>
          <w:szCs w:val="28"/>
        </w:rPr>
        <w:t>个。具备智能化信息化服务以及较强的测试技术</w:t>
      </w:r>
      <w:r>
        <w:rPr>
          <w:rFonts w:ascii="宋体" w:hAnsi="宋体" w:eastAsia="宋体" w:cs="宋体"/>
          <w:spacing w:val="-2"/>
          <w:sz w:val="28"/>
          <w:szCs w:val="28"/>
        </w:rPr>
        <w:t>研究能力。</w:t>
      </w:r>
    </w:p>
    <w:p w14:paraId="28B57B47">
      <w:pPr>
        <w:spacing w:before="1" w:line="220" w:lineRule="auto"/>
        <w:ind w:left="705"/>
        <w:rPr>
          <w:rFonts w:ascii="宋体" w:hAnsi="宋体" w:eastAsia="宋体" w:cs="宋体"/>
          <w:sz w:val="28"/>
          <w:szCs w:val="28"/>
        </w:rPr>
      </w:pPr>
      <w:r>
        <w:rPr>
          <w:rFonts w:hint="eastAsia" w:ascii="宋体" w:hAnsi="宋体" w:eastAsia="宋体" w:cs="宋体"/>
          <w:b/>
          <w:bCs/>
          <w:spacing w:val="-6"/>
          <w:sz w:val="28"/>
          <w:szCs w:val="28"/>
          <w:lang w:eastAsia="zh-CN"/>
        </w:rPr>
        <w:t>10.</w:t>
      </w:r>
      <w:r>
        <w:rPr>
          <w:rFonts w:ascii="宋体" w:hAnsi="宋体" w:eastAsia="宋体" w:cs="宋体"/>
          <w:b/>
          <w:bCs/>
          <w:spacing w:val="-6"/>
          <w:sz w:val="28"/>
          <w:szCs w:val="28"/>
        </w:rPr>
        <w:t>项目绩效目标</w:t>
      </w:r>
    </w:p>
    <w:p w14:paraId="6D305E29">
      <w:pPr>
        <w:spacing w:before="301" w:line="220" w:lineRule="auto"/>
        <w:ind w:left="2311"/>
        <w:rPr>
          <w:rFonts w:ascii="宋体" w:hAnsi="宋体" w:eastAsia="宋体" w:cs="宋体"/>
          <w:sz w:val="28"/>
          <w:szCs w:val="28"/>
        </w:rPr>
      </w:pPr>
      <w:r>
        <w:rPr>
          <w:rFonts w:ascii="宋体" w:hAnsi="宋体" w:eastAsia="宋体" w:cs="宋体"/>
          <w:b/>
          <w:bCs/>
          <w:spacing w:val="-4"/>
          <w:sz w:val="28"/>
          <w:szCs w:val="28"/>
        </w:rPr>
        <w:t>农业相关专项</w:t>
      </w:r>
      <w:r>
        <w:rPr>
          <w:rFonts w:ascii="宋体" w:hAnsi="宋体" w:eastAsia="宋体" w:cs="宋体"/>
          <w:spacing w:val="-53"/>
          <w:sz w:val="28"/>
          <w:szCs w:val="28"/>
        </w:rPr>
        <w:t xml:space="preserve"> </w:t>
      </w:r>
      <w:r>
        <w:rPr>
          <w:rFonts w:ascii="宋体" w:hAnsi="宋体" w:eastAsia="宋体" w:cs="宋体"/>
          <w:b/>
          <w:bCs/>
          <w:spacing w:val="-4"/>
          <w:sz w:val="28"/>
          <w:szCs w:val="28"/>
        </w:rPr>
        <w:t>2026</w:t>
      </w:r>
      <w:r>
        <w:rPr>
          <w:rFonts w:ascii="宋体" w:hAnsi="宋体" w:eastAsia="宋体" w:cs="宋体"/>
          <w:spacing w:val="-60"/>
          <w:sz w:val="28"/>
          <w:szCs w:val="28"/>
        </w:rPr>
        <w:t xml:space="preserve"> </w:t>
      </w:r>
      <w:r>
        <w:rPr>
          <w:rFonts w:ascii="宋体" w:hAnsi="宋体" w:eastAsia="宋体" w:cs="宋体"/>
          <w:b/>
          <w:bCs/>
          <w:spacing w:val="-4"/>
          <w:sz w:val="28"/>
          <w:szCs w:val="28"/>
        </w:rPr>
        <w:t>年中央预算内投资计划</w:t>
      </w:r>
    </w:p>
    <w:p w14:paraId="4A436E23">
      <w:pPr>
        <w:spacing w:before="301" w:line="221" w:lineRule="auto"/>
        <w:ind w:left="4212"/>
        <w:rPr>
          <w:rFonts w:ascii="宋体" w:hAnsi="宋体" w:eastAsia="宋体" w:cs="宋体"/>
          <w:sz w:val="28"/>
          <w:szCs w:val="28"/>
        </w:rPr>
      </w:pPr>
      <w:r>
        <w:rPr>
          <w:rFonts w:ascii="宋体" w:hAnsi="宋体" w:eastAsia="宋体" w:cs="宋体"/>
          <w:b/>
          <w:bCs/>
          <w:spacing w:val="-6"/>
          <w:sz w:val="28"/>
          <w:szCs w:val="28"/>
        </w:rPr>
        <w:t>绩效目标表</w:t>
      </w:r>
    </w:p>
    <w:p w14:paraId="52E7D753">
      <w:pPr>
        <w:spacing w:line="122" w:lineRule="exact"/>
      </w:pPr>
    </w:p>
    <w:tbl>
      <w:tblPr>
        <w:tblStyle w:val="5"/>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090"/>
        <w:gridCol w:w="1319"/>
        <w:gridCol w:w="1694"/>
        <w:gridCol w:w="3280"/>
        <w:gridCol w:w="1270"/>
      </w:tblGrid>
      <w:tr w14:paraId="6721F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2992" w:type="dxa"/>
            <w:gridSpan w:val="3"/>
            <w:vAlign w:val="top"/>
          </w:tcPr>
          <w:p w14:paraId="24D6E381">
            <w:pPr>
              <w:pStyle w:val="6"/>
              <w:spacing w:before="143" w:line="228" w:lineRule="auto"/>
              <w:ind w:left="1085"/>
            </w:pPr>
            <w:r>
              <w:rPr>
                <w:spacing w:val="6"/>
              </w:rPr>
              <w:t>项目名称</w:t>
            </w:r>
          </w:p>
        </w:tc>
        <w:tc>
          <w:tcPr>
            <w:tcW w:w="6244" w:type="dxa"/>
            <w:gridSpan w:val="3"/>
            <w:vAlign w:val="top"/>
          </w:tcPr>
          <w:p w14:paraId="4C1B1E5B">
            <w:pPr>
              <w:pStyle w:val="6"/>
              <w:spacing w:before="144" w:line="224" w:lineRule="auto"/>
              <w:ind w:left="316"/>
            </w:pPr>
            <w:r>
              <w:rPr>
                <w:spacing w:val="8"/>
              </w:rPr>
              <w:t>内蒙古自治区巴彦淖尔市国家植物新品种测试分中心建设项目</w:t>
            </w:r>
          </w:p>
        </w:tc>
      </w:tr>
      <w:tr w14:paraId="570DC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2992" w:type="dxa"/>
            <w:gridSpan w:val="3"/>
            <w:vAlign w:val="top"/>
          </w:tcPr>
          <w:p w14:paraId="13882C7D">
            <w:pPr>
              <w:pStyle w:val="6"/>
              <w:spacing w:before="155" w:line="228" w:lineRule="auto"/>
              <w:ind w:left="794"/>
            </w:pPr>
            <w:r>
              <w:rPr>
                <w:spacing w:val="4"/>
              </w:rPr>
              <w:t>申请地方或单位</w:t>
            </w:r>
          </w:p>
        </w:tc>
        <w:tc>
          <w:tcPr>
            <w:tcW w:w="6244" w:type="dxa"/>
            <w:gridSpan w:val="3"/>
            <w:vAlign w:val="top"/>
          </w:tcPr>
          <w:p w14:paraId="435D6F39">
            <w:pPr>
              <w:pStyle w:val="6"/>
              <w:spacing w:before="155" w:line="227" w:lineRule="auto"/>
              <w:ind w:left="1781"/>
            </w:pPr>
            <w:r>
              <w:rPr>
                <w:spacing w:val="7"/>
              </w:rPr>
              <w:t>巴彦淖尔市农牧业科学研究所</w:t>
            </w:r>
          </w:p>
        </w:tc>
      </w:tr>
      <w:tr w14:paraId="72B25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992" w:type="dxa"/>
            <w:gridSpan w:val="3"/>
            <w:vAlign w:val="top"/>
          </w:tcPr>
          <w:p w14:paraId="0EADE22D">
            <w:pPr>
              <w:pStyle w:val="6"/>
              <w:spacing w:before="55" w:line="226" w:lineRule="auto"/>
              <w:ind w:left="348"/>
            </w:pPr>
            <w:r>
              <w:rPr>
                <w:spacing w:val="9"/>
              </w:rPr>
              <w:t>本次申请中央预算内投资</w:t>
            </w:r>
          </w:p>
          <w:p w14:paraId="1BCF2006">
            <w:pPr>
              <w:pStyle w:val="6"/>
              <w:spacing w:before="74" w:line="228" w:lineRule="auto"/>
              <w:ind w:left="1092"/>
            </w:pPr>
            <w:r>
              <w:rPr>
                <w:spacing w:val="2"/>
              </w:rPr>
              <w:t>（万元）</w:t>
            </w:r>
          </w:p>
        </w:tc>
        <w:tc>
          <w:tcPr>
            <w:tcW w:w="6244" w:type="dxa"/>
            <w:gridSpan w:val="3"/>
            <w:vAlign w:val="top"/>
          </w:tcPr>
          <w:p w14:paraId="75BF3ACA">
            <w:pPr>
              <w:pStyle w:val="6"/>
              <w:spacing w:before="213" w:line="268" w:lineRule="exact"/>
              <w:ind w:left="2932"/>
            </w:pPr>
            <w:r>
              <w:rPr>
                <w:spacing w:val="-2"/>
                <w:position w:val="1"/>
              </w:rPr>
              <w:t>1800</w:t>
            </w:r>
          </w:p>
        </w:tc>
      </w:tr>
      <w:tr w14:paraId="39C61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83" w:type="dxa"/>
            <w:textDirection w:val="tbRlV"/>
            <w:vAlign w:val="top"/>
          </w:tcPr>
          <w:p w14:paraId="53CD6D9F">
            <w:pPr>
              <w:pStyle w:val="6"/>
              <w:spacing w:before="185" w:line="207" w:lineRule="auto"/>
              <w:ind w:left="54"/>
            </w:pPr>
            <w:r>
              <w:rPr>
                <w:spacing w:val="9"/>
              </w:rPr>
              <w:t>总 体</w:t>
            </w:r>
            <w:r>
              <w:rPr>
                <w:spacing w:val="8"/>
              </w:rPr>
              <w:t xml:space="preserve"> </w:t>
            </w:r>
            <w:r>
              <w:rPr>
                <w:spacing w:val="9"/>
                <w:position w:val="1"/>
              </w:rPr>
              <w:t>目</w:t>
            </w:r>
            <w:r>
              <w:rPr>
                <w:spacing w:val="10"/>
                <w:position w:val="1"/>
              </w:rPr>
              <w:t xml:space="preserve"> </w:t>
            </w:r>
            <w:r>
              <w:rPr>
                <w:spacing w:val="9"/>
              </w:rPr>
              <w:t>标</w:t>
            </w:r>
          </w:p>
        </w:tc>
        <w:tc>
          <w:tcPr>
            <w:tcW w:w="8653" w:type="dxa"/>
            <w:gridSpan w:val="5"/>
            <w:vAlign w:val="top"/>
          </w:tcPr>
          <w:p w14:paraId="222DD75A">
            <w:pPr>
              <w:pStyle w:val="6"/>
              <w:spacing w:before="216" w:line="293" w:lineRule="auto"/>
              <w:ind w:left="112" w:right="109" w:firstLine="435"/>
              <w:jc w:val="both"/>
            </w:pPr>
            <w:r>
              <w:rPr>
                <w:spacing w:val="7"/>
              </w:rPr>
              <w:t>品种</w:t>
            </w:r>
            <w:r>
              <w:rPr>
                <w:spacing w:val="-35"/>
              </w:rPr>
              <w:t xml:space="preserve"> </w:t>
            </w:r>
            <w:r>
              <w:t>DUS</w:t>
            </w:r>
            <w:r>
              <w:rPr>
                <w:spacing w:val="-39"/>
              </w:rPr>
              <w:t xml:space="preserve"> </w:t>
            </w:r>
            <w:r>
              <w:rPr>
                <w:spacing w:val="7"/>
              </w:rPr>
              <w:t>测试能力达到</w:t>
            </w:r>
            <w:r>
              <w:rPr>
                <w:spacing w:val="-35"/>
              </w:rPr>
              <w:t xml:space="preserve"> </w:t>
            </w:r>
            <w:r>
              <w:rPr>
                <w:spacing w:val="7"/>
              </w:rPr>
              <w:t>2000</w:t>
            </w:r>
            <w:r>
              <w:rPr>
                <w:spacing w:val="-40"/>
              </w:rPr>
              <w:t xml:space="preserve"> </w:t>
            </w:r>
            <w:r>
              <w:rPr>
                <w:spacing w:val="7"/>
              </w:rPr>
              <w:t>份/年；</w:t>
            </w:r>
            <w:r>
              <w:t>EDV</w:t>
            </w:r>
            <w:r>
              <w:rPr>
                <w:spacing w:val="-40"/>
              </w:rPr>
              <w:t xml:space="preserve"> </w:t>
            </w:r>
            <w:r>
              <w:rPr>
                <w:spacing w:val="7"/>
              </w:rPr>
              <w:t>检测能力达到</w:t>
            </w:r>
            <w:r>
              <w:rPr>
                <w:spacing w:val="-33"/>
              </w:rPr>
              <w:t xml:space="preserve"> </w:t>
            </w:r>
            <w:r>
              <w:rPr>
                <w:spacing w:val="7"/>
              </w:rPr>
              <w:t>500</w:t>
            </w:r>
            <w:r>
              <w:rPr>
                <w:spacing w:val="-41"/>
              </w:rPr>
              <w:t xml:space="preserve"> </w:t>
            </w:r>
            <w:r>
              <w:rPr>
                <w:spacing w:val="7"/>
              </w:rPr>
              <w:t>件/年；</w:t>
            </w:r>
            <w:r>
              <w:t>DNA</w:t>
            </w:r>
            <w:r>
              <w:rPr>
                <w:spacing w:val="-36"/>
              </w:rPr>
              <w:t xml:space="preserve"> </w:t>
            </w:r>
            <w:r>
              <w:rPr>
                <w:spacing w:val="7"/>
              </w:rPr>
              <w:t>指纹图谱检测和</w:t>
            </w:r>
            <w:r>
              <w:rPr>
                <w:spacing w:val="6"/>
              </w:rPr>
              <w:t>辅助筛选近似品种能力达到</w:t>
            </w:r>
            <w:r>
              <w:rPr>
                <w:spacing w:val="-21"/>
              </w:rPr>
              <w:t xml:space="preserve"> </w:t>
            </w:r>
            <w:r>
              <w:rPr>
                <w:spacing w:val="6"/>
              </w:rPr>
              <w:t>1000</w:t>
            </w:r>
            <w:r>
              <w:rPr>
                <w:spacing w:val="-42"/>
              </w:rPr>
              <w:t xml:space="preserve"> </w:t>
            </w:r>
            <w:r>
              <w:rPr>
                <w:spacing w:val="6"/>
              </w:rPr>
              <w:t>样品/年；有性繁</w:t>
            </w:r>
            <w:r>
              <w:rPr>
                <w:spacing w:val="5"/>
              </w:rPr>
              <w:t>殖已知品种保藏能力达到</w:t>
            </w:r>
            <w:r>
              <w:rPr>
                <w:spacing w:val="-21"/>
              </w:rPr>
              <w:t xml:space="preserve"> </w:t>
            </w:r>
            <w:r>
              <w:rPr>
                <w:spacing w:val="5"/>
              </w:rPr>
              <w:t>100000</w:t>
            </w:r>
            <w:r>
              <w:rPr>
                <w:spacing w:val="-40"/>
              </w:rPr>
              <w:t xml:space="preserve"> </w:t>
            </w:r>
            <w:r>
              <w:rPr>
                <w:spacing w:val="5"/>
              </w:rPr>
              <w:t>个。具备</w:t>
            </w:r>
            <w:r>
              <w:rPr>
                <w:spacing w:val="9"/>
              </w:rPr>
              <w:t>智能化信息化服务以及较强的测试技术研究能力。</w:t>
            </w:r>
          </w:p>
        </w:tc>
      </w:tr>
      <w:tr w14:paraId="6FE2E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583" w:type="dxa"/>
            <w:vMerge w:val="restart"/>
            <w:tcBorders>
              <w:bottom w:val="nil"/>
            </w:tcBorders>
            <w:textDirection w:val="tbRlV"/>
            <w:vAlign w:val="top"/>
          </w:tcPr>
          <w:p w14:paraId="3BF3A9C5">
            <w:pPr>
              <w:pStyle w:val="6"/>
              <w:spacing w:before="185" w:line="212" w:lineRule="auto"/>
              <w:ind w:left="1250"/>
            </w:pPr>
            <w:r>
              <w:rPr>
                <w:spacing w:val="8"/>
              </w:rPr>
              <w:t>绩 效</w:t>
            </w:r>
            <w:r>
              <w:rPr>
                <w:spacing w:val="12"/>
              </w:rPr>
              <w:t xml:space="preserve"> </w:t>
            </w:r>
            <w:r>
              <w:rPr>
                <w:spacing w:val="8"/>
              </w:rPr>
              <w:t>指 标</w:t>
            </w:r>
          </w:p>
        </w:tc>
        <w:tc>
          <w:tcPr>
            <w:tcW w:w="1090" w:type="dxa"/>
            <w:vAlign w:val="top"/>
          </w:tcPr>
          <w:p w14:paraId="2B303527">
            <w:pPr>
              <w:pStyle w:val="6"/>
              <w:spacing w:before="271" w:line="228" w:lineRule="auto"/>
              <w:ind w:left="130"/>
            </w:pPr>
            <w:r>
              <w:rPr>
                <w:spacing w:val="6"/>
              </w:rPr>
              <w:t>一级指标</w:t>
            </w:r>
          </w:p>
        </w:tc>
        <w:tc>
          <w:tcPr>
            <w:tcW w:w="1319" w:type="dxa"/>
            <w:vAlign w:val="top"/>
          </w:tcPr>
          <w:p w14:paraId="55642A12">
            <w:pPr>
              <w:pStyle w:val="6"/>
              <w:spacing w:before="271" w:line="228" w:lineRule="auto"/>
              <w:ind w:left="247"/>
            </w:pPr>
            <w:r>
              <w:rPr>
                <w:spacing w:val="6"/>
              </w:rPr>
              <w:t>二级指标</w:t>
            </w:r>
          </w:p>
        </w:tc>
        <w:tc>
          <w:tcPr>
            <w:tcW w:w="4974" w:type="dxa"/>
            <w:gridSpan w:val="2"/>
            <w:vAlign w:val="top"/>
          </w:tcPr>
          <w:p w14:paraId="0CF5C13B">
            <w:pPr>
              <w:pStyle w:val="6"/>
              <w:spacing w:before="271" w:line="228" w:lineRule="auto"/>
              <w:ind w:left="2071"/>
            </w:pPr>
            <w:r>
              <w:rPr>
                <w:spacing w:val="7"/>
              </w:rPr>
              <w:t>三级指标</w:t>
            </w:r>
          </w:p>
        </w:tc>
        <w:tc>
          <w:tcPr>
            <w:tcW w:w="1270" w:type="dxa"/>
            <w:vAlign w:val="top"/>
          </w:tcPr>
          <w:p w14:paraId="6E193E2B">
            <w:pPr>
              <w:pStyle w:val="6"/>
              <w:spacing w:before="270" w:line="228" w:lineRule="auto"/>
              <w:ind w:left="328"/>
            </w:pPr>
            <w:r>
              <w:rPr>
                <w:spacing w:val="6"/>
              </w:rPr>
              <w:t>指标值</w:t>
            </w:r>
          </w:p>
        </w:tc>
      </w:tr>
      <w:tr w14:paraId="646A0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83" w:type="dxa"/>
            <w:vMerge w:val="continue"/>
            <w:tcBorders>
              <w:top w:val="nil"/>
              <w:bottom w:val="nil"/>
            </w:tcBorders>
            <w:textDirection w:val="tbRlV"/>
            <w:vAlign w:val="top"/>
          </w:tcPr>
          <w:p w14:paraId="751CF4EC">
            <w:pPr>
              <w:rPr>
                <w:rFonts w:ascii="Arial"/>
                <w:sz w:val="21"/>
              </w:rPr>
            </w:pPr>
          </w:p>
        </w:tc>
        <w:tc>
          <w:tcPr>
            <w:tcW w:w="1090" w:type="dxa"/>
            <w:vMerge w:val="restart"/>
            <w:tcBorders>
              <w:bottom w:val="nil"/>
            </w:tcBorders>
            <w:vAlign w:val="top"/>
          </w:tcPr>
          <w:p w14:paraId="56DADB41">
            <w:pPr>
              <w:spacing w:line="255" w:lineRule="auto"/>
              <w:rPr>
                <w:rFonts w:ascii="Arial"/>
                <w:sz w:val="21"/>
              </w:rPr>
            </w:pPr>
          </w:p>
          <w:p w14:paraId="037E6F02">
            <w:pPr>
              <w:spacing w:line="255" w:lineRule="auto"/>
              <w:rPr>
                <w:rFonts w:ascii="Arial"/>
                <w:sz w:val="21"/>
              </w:rPr>
            </w:pPr>
          </w:p>
          <w:p w14:paraId="3E09EA63">
            <w:pPr>
              <w:spacing w:line="255" w:lineRule="auto"/>
              <w:rPr>
                <w:rFonts w:ascii="Arial"/>
                <w:sz w:val="21"/>
              </w:rPr>
            </w:pPr>
          </w:p>
          <w:p w14:paraId="7B94B611">
            <w:pPr>
              <w:spacing w:line="256" w:lineRule="auto"/>
              <w:rPr>
                <w:rFonts w:ascii="Arial"/>
                <w:sz w:val="21"/>
              </w:rPr>
            </w:pPr>
          </w:p>
          <w:p w14:paraId="7250F118">
            <w:pPr>
              <w:spacing w:line="256" w:lineRule="auto"/>
              <w:rPr>
                <w:rFonts w:ascii="Arial"/>
                <w:sz w:val="21"/>
              </w:rPr>
            </w:pPr>
          </w:p>
          <w:p w14:paraId="7B8ACA39">
            <w:pPr>
              <w:pStyle w:val="6"/>
              <w:spacing w:before="65" w:line="294" w:lineRule="auto"/>
              <w:ind w:left="340" w:right="128" w:hanging="208"/>
            </w:pPr>
            <w:r>
              <w:rPr>
                <w:spacing w:val="6"/>
              </w:rPr>
              <w:t>实施效果</w:t>
            </w:r>
            <w:r>
              <w:rPr>
                <w:spacing w:val="3"/>
              </w:rPr>
              <w:t>指标</w:t>
            </w:r>
          </w:p>
        </w:tc>
        <w:tc>
          <w:tcPr>
            <w:tcW w:w="1319" w:type="dxa"/>
            <w:vMerge w:val="restart"/>
            <w:tcBorders>
              <w:bottom w:val="nil"/>
            </w:tcBorders>
            <w:vAlign w:val="top"/>
          </w:tcPr>
          <w:p w14:paraId="27414466">
            <w:pPr>
              <w:spacing w:line="286" w:lineRule="auto"/>
              <w:rPr>
                <w:rFonts w:ascii="Arial"/>
                <w:sz w:val="21"/>
              </w:rPr>
            </w:pPr>
          </w:p>
          <w:p w14:paraId="22397E34">
            <w:pPr>
              <w:spacing w:line="287" w:lineRule="auto"/>
              <w:rPr>
                <w:rFonts w:ascii="Arial"/>
                <w:sz w:val="21"/>
              </w:rPr>
            </w:pPr>
          </w:p>
          <w:p w14:paraId="7EE1B4F1">
            <w:pPr>
              <w:spacing w:line="287" w:lineRule="auto"/>
              <w:rPr>
                <w:rFonts w:ascii="Arial"/>
                <w:sz w:val="21"/>
              </w:rPr>
            </w:pPr>
          </w:p>
          <w:p w14:paraId="588D484B">
            <w:pPr>
              <w:spacing w:line="287" w:lineRule="auto"/>
              <w:rPr>
                <w:rFonts w:ascii="Arial"/>
                <w:sz w:val="21"/>
              </w:rPr>
            </w:pPr>
          </w:p>
          <w:p w14:paraId="5B9FDB94">
            <w:pPr>
              <w:spacing w:line="287" w:lineRule="auto"/>
              <w:rPr>
                <w:rFonts w:ascii="Arial"/>
                <w:sz w:val="21"/>
              </w:rPr>
            </w:pPr>
          </w:p>
          <w:p w14:paraId="186FF530">
            <w:pPr>
              <w:pStyle w:val="6"/>
              <w:spacing w:before="65" w:line="228" w:lineRule="auto"/>
              <w:ind w:left="244"/>
            </w:pPr>
            <w:r>
              <w:rPr>
                <w:spacing w:val="7"/>
              </w:rPr>
              <w:t>产出指标</w:t>
            </w:r>
          </w:p>
        </w:tc>
        <w:tc>
          <w:tcPr>
            <w:tcW w:w="1694" w:type="dxa"/>
            <w:vMerge w:val="restart"/>
            <w:tcBorders>
              <w:bottom w:val="nil"/>
            </w:tcBorders>
            <w:vAlign w:val="top"/>
          </w:tcPr>
          <w:p w14:paraId="2C1C64A0">
            <w:pPr>
              <w:spacing w:line="470" w:lineRule="auto"/>
              <w:rPr>
                <w:rFonts w:ascii="Arial"/>
                <w:sz w:val="21"/>
              </w:rPr>
            </w:pPr>
          </w:p>
          <w:p w14:paraId="1A224AF7">
            <w:pPr>
              <w:pStyle w:val="6"/>
              <w:spacing w:before="65" w:line="228" w:lineRule="auto"/>
              <w:ind w:left="434"/>
            </w:pPr>
            <w:r>
              <w:rPr>
                <w:spacing w:val="6"/>
              </w:rPr>
              <w:t>数量指标</w:t>
            </w:r>
          </w:p>
        </w:tc>
        <w:tc>
          <w:tcPr>
            <w:tcW w:w="3280" w:type="dxa"/>
            <w:vAlign w:val="top"/>
          </w:tcPr>
          <w:p w14:paraId="77A1CAA3">
            <w:pPr>
              <w:pStyle w:val="6"/>
              <w:spacing w:before="217" w:line="228" w:lineRule="auto"/>
              <w:ind w:left="918"/>
            </w:pPr>
            <w:r>
              <w:rPr>
                <w:spacing w:val="7"/>
              </w:rPr>
              <w:t>总建设用地面积</w:t>
            </w:r>
          </w:p>
        </w:tc>
        <w:tc>
          <w:tcPr>
            <w:tcW w:w="1270" w:type="dxa"/>
            <w:vAlign w:val="top"/>
          </w:tcPr>
          <w:p w14:paraId="5E24FEEA">
            <w:pPr>
              <w:pStyle w:val="6"/>
              <w:spacing w:before="217" w:line="268" w:lineRule="exact"/>
              <w:ind w:left="298"/>
            </w:pPr>
            <w:r>
              <w:rPr>
                <w:spacing w:val="2"/>
                <w:position w:val="1"/>
              </w:rPr>
              <w:t>4100</w:t>
            </w:r>
            <w:r>
              <w:rPr>
                <w:spacing w:val="-31"/>
                <w:position w:val="1"/>
              </w:rPr>
              <w:t xml:space="preserve"> </w:t>
            </w:r>
            <w:r>
              <w:rPr>
                <w:spacing w:val="2"/>
                <w:position w:val="1"/>
              </w:rPr>
              <w:t>㎡</w:t>
            </w:r>
          </w:p>
        </w:tc>
      </w:tr>
      <w:tr w14:paraId="05144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83" w:type="dxa"/>
            <w:vMerge w:val="continue"/>
            <w:tcBorders>
              <w:top w:val="nil"/>
              <w:bottom w:val="nil"/>
            </w:tcBorders>
            <w:textDirection w:val="tbRlV"/>
            <w:vAlign w:val="top"/>
          </w:tcPr>
          <w:p w14:paraId="7F49E139">
            <w:pPr>
              <w:rPr>
                <w:rFonts w:ascii="Arial"/>
                <w:sz w:val="21"/>
              </w:rPr>
            </w:pPr>
          </w:p>
        </w:tc>
        <w:tc>
          <w:tcPr>
            <w:tcW w:w="1090" w:type="dxa"/>
            <w:vMerge w:val="continue"/>
            <w:tcBorders>
              <w:top w:val="nil"/>
              <w:bottom w:val="nil"/>
            </w:tcBorders>
            <w:vAlign w:val="top"/>
          </w:tcPr>
          <w:p w14:paraId="56C377B2">
            <w:pPr>
              <w:rPr>
                <w:rFonts w:ascii="Arial"/>
                <w:sz w:val="21"/>
              </w:rPr>
            </w:pPr>
          </w:p>
        </w:tc>
        <w:tc>
          <w:tcPr>
            <w:tcW w:w="1319" w:type="dxa"/>
            <w:vMerge w:val="continue"/>
            <w:tcBorders>
              <w:top w:val="nil"/>
              <w:bottom w:val="nil"/>
            </w:tcBorders>
            <w:vAlign w:val="top"/>
          </w:tcPr>
          <w:p w14:paraId="30597067">
            <w:pPr>
              <w:rPr>
                <w:rFonts w:ascii="Arial"/>
                <w:sz w:val="21"/>
              </w:rPr>
            </w:pPr>
          </w:p>
        </w:tc>
        <w:tc>
          <w:tcPr>
            <w:tcW w:w="1694" w:type="dxa"/>
            <w:vMerge w:val="continue"/>
            <w:tcBorders>
              <w:top w:val="nil"/>
            </w:tcBorders>
            <w:vAlign w:val="top"/>
          </w:tcPr>
          <w:p w14:paraId="78616B32">
            <w:pPr>
              <w:rPr>
                <w:rFonts w:ascii="Arial"/>
                <w:sz w:val="21"/>
              </w:rPr>
            </w:pPr>
          </w:p>
        </w:tc>
        <w:tc>
          <w:tcPr>
            <w:tcW w:w="3280" w:type="dxa"/>
            <w:vAlign w:val="top"/>
          </w:tcPr>
          <w:p w14:paraId="046A77E9">
            <w:pPr>
              <w:pStyle w:val="6"/>
              <w:spacing w:before="217" w:line="228" w:lineRule="auto"/>
              <w:ind w:left="1016"/>
            </w:pPr>
            <w:r>
              <w:rPr>
                <w:spacing w:val="8"/>
              </w:rPr>
              <w:t>仪器设备购置</w:t>
            </w:r>
          </w:p>
        </w:tc>
        <w:tc>
          <w:tcPr>
            <w:tcW w:w="1270" w:type="dxa"/>
            <w:vAlign w:val="top"/>
          </w:tcPr>
          <w:p w14:paraId="4B31DFB3">
            <w:pPr>
              <w:pStyle w:val="6"/>
              <w:spacing w:before="217" w:line="226" w:lineRule="auto"/>
              <w:ind w:left="247"/>
            </w:pPr>
            <w:r>
              <w:t>90</w:t>
            </w:r>
            <w:r>
              <w:rPr>
                <w:spacing w:val="-23"/>
              </w:rPr>
              <w:t xml:space="preserve"> </w:t>
            </w:r>
            <w:r>
              <w:t>台/套</w:t>
            </w:r>
          </w:p>
        </w:tc>
      </w:tr>
      <w:tr w14:paraId="33495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83" w:type="dxa"/>
            <w:vMerge w:val="continue"/>
            <w:tcBorders>
              <w:top w:val="nil"/>
              <w:bottom w:val="nil"/>
            </w:tcBorders>
            <w:textDirection w:val="tbRlV"/>
            <w:vAlign w:val="top"/>
          </w:tcPr>
          <w:p w14:paraId="585DE19E">
            <w:pPr>
              <w:rPr>
                <w:rFonts w:ascii="Arial"/>
                <w:sz w:val="21"/>
              </w:rPr>
            </w:pPr>
          </w:p>
        </w:tc>
        <w:tc>
          <w:tcPr>
            <w:tcW w:w="1090" w:type="dxa"/>
            <w:vMerge w:val="continue"/>
            <w:tcBorders>
              <w:top w:val="nil"/>
              <w:bottom w:val="nil"/>
            </w:tcBorders>
            <w:vAlign w:val="top"/>
          </w:tcPr>
          <w:p w14:paraId="7AF87AF4">
            <w:pPr>
              <w:rPr>
                <w:rFonts w:ascii="Arial"/>
                <w:sz w:val="21"/>
              </w:rPr>
            </w:pPr>
          </w:p>
        </w:tc>
        <w:tc>
          <w:tcPr>
            <w:tcW w:w="1319" w:type="dxa"/>
            <w:vMerge w:val="continue"/>
            <w:tcBorders>
              <w:top w:val="nil"/>
              <w:bottom w:val="nil"/>
            </w:tcBorders>
            <w:vAlign w:val="top"/>
          </w:tcPr>
          <w:p w14:paraId="307AE025">
            <w:pPr>
              <w:rPr>
                <w:rFonts w:ascii="Arial"/>
                <w:sz w:val="21"/>
              </w:rPr>
            </w:pPr>
          </w:p>
        </w:tc>
        <w:tc>
          <w:tcPr>
            <w:tcW w:w="1694" w:type="dxa"/>
            <w:vMerge w:val="restart"/>
            <w:tcBorders>
              <w:bottom w:val="nil"/>
            </w:tcBorders>
            <w:vAlign w:val="top"/>
          </w:tcPr>
          <w:p w14:paraId="029D23D1">
            <w:pPr>
              <w:spacing w:line="474" w:lineRule="auto"/>
              <w:rPr>
                <w:rFonts w:ascii="Arial"/>
                <w:sz w:val="21"/>
              </w:rPr>
            </w:pPr>
          </w:p>
          <w:p w14:paraId="120EC614">
            <w:pPr>
              <w:pStyle w:val="6"/>
              <w:spacing w:before="65" w:line="228" w:lineRule="auto"/>
              <w:ind w:left="433"/>
            </w:pPr>
            <w:r>
              <w:rPr>
                <w:spacing w:val="7"/>
              </w:rPr>
              <w:t>质量指标</w:t>
            </w:r>
          </w:p>
        </w:tc>
        <w:tc>
          <w:tcPr>
            <w:tcW w:w="3280" w:type="dxa"/>
            <w:vAlign w:val="top"/>
          </w:tcPr>
          <w:p w14:paraId="4CD37389">
            <w:pPr>
              <w:pStyle w:val="6"/>
              <w:spacing w:before="217" w:line="228" w:lineRule="auto"/>
              <w:ind w:left="1124"/>
            </w:pPr>
            <w:r>
              <w:rPr>
                <w:spacing w:val="7"/>
              </w:rPr>
              <w:t>工程合格率</w:t>
            </w:r>
          </w:p>
        </w:tc>
        <w:tc>
          <w:tcPr>
            <w:tcW w:w="1270" w:type="dxa"/>
            <w:vAlign w:val="top"/>
          </w:tcPr>
          <w:p w14:paraId="63F3B83D">
            <w:pPr>
              <w:pStyle w:val="6"/>
              <w:spacing w:before="218" w:line="268" w:lineRule="exact"/>
              <w:ind w:left="446"/>
            </w:pPr>
            <w:r>
              <w:rPr>
                <w:spacing w:val="-1"/>
                <w:position w:val="1"/>
              </w:rPr>
              <w:t>100%</w:t>
            </w:r>
          </w:p>
        </w:tc>
      </w:tr>
      <w:tr w14:paraId="6867B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83" w:type="dxa"/>
            <w:vMerge w:val="continue"/>
            <w:tcBorders>
              <w:top w:val="nil"/>
              <w:bottom w:val="nil"/>
            </w:tcBorders>
            <w:textDirection w:val="tbRlV"/>
            <w:vAlign w:val="top"/>
          </w:tcPr>
          <w:p w14:paraId="18546D64">
            <w:pPr>
              <w:rPr>
                <w:rFonts w:ascii="Arial"/>
                <w:sz w:val="21"/>
              </w:rPr>
            </w:pPr>
          </w:p>
        </w:tc>
        <w:tc>
          <w:tcPr>
            <w:tcW w:w="1090" w:type="dxa"/>
            <w:vMerge w:val="continue"/>
            <w:tcBorders>
              <w:top w:val="nil"/>
              <w:bottom w:val="nil"/>
            </w:tcBorders>
            <w:vAlign w:val="top"/>
          </w:tcPr>
          <w:p w14:paraId="6F74B29F">
            <w:pPr>
              <w:rPr>
                <w:rFonts w:ascii="Arial"/>
                <w:sz w:val="21"/>
              </w:rPr>
            </w:pPr>
          </w:p>
        </w:tc>
        <w:tc>
          <w:tcPr>
            <w:tcW w:w="1319" w:type="dxa"/>
            <w:vMerge w:val="continue"/>
            <w:tcBorders>
              <w:top w:val="nil"/>
              <w:bottom w:val="nil"/>
            </w:tcBorders>
            <w:vAlign w:val="top"/>
          </w:tcPr>
          <w:p w14:paraId="0A7A536F">
            <w:pPr>
              <w:rPr>
                <w:rFonts w:ascii="Arial"/>
                <w:sz w:val="21"/>
              </w:rPr>
            </w:pPr>
          </w:p>
        </w:tc>
        <w:tc>
          <w:tcPr>
            <w:tcW w:w="1694" w:type="dxa"/>
            <w:vMerge w:val="continue"/>
            <w:tcBorders>
              <w:top w:val="nil"/>
            </w:tcBorders>
            <w:vAlign w:val="top"/>
          </w:tcPr>
          <w:p w14:paraId="60DE6FFF">
            <w:pPr>
              <w:rPr>
                <w:rFonts w:ascii="Arial"/>
                <w:sz w:val="21"/>
              </w:rPr>
            </w:pPr>
          </w:p>
        </w:tc>
        <w:tc>
          <w:tcPr>
            <w:tcW w:w="3280" w:type="dxa"/>
            <w:vAlign w:val="top"/>
          </w:tcPr>
          <w:p w14:paraId="4D861395">
            <w:pPr>
              <w:pStyle w:val="6"/>
              <w:spacing w:before="217" w:line="228" w:lineRule="auto"/>
              <w:ind w:left="916"/>
            </w:pPr>
            <w:r>
              <w:rPr>
                <w:spacing w:val="8"/>
              </w:rPr>
              <w:t>设备设施合格率</w:t>
            </w:r>
          </w:p>
        </w:tc>
        <w:tc>
          <w:tcPr>
            <w:tcW w:w="1270" w:type="dxa"/>
            <w:vAlign w:val="top"/>
          </w:tcPr>
          <w:p w14:paraId="71E49C90">
            <w:pPr>
              <w:pStyle w:val="6"/>
              <w:spacing w:before="217" w:line="269" w:lineRule="exact"/>
              <w:ind w:left="446"/>
            </w:pPr>
            <w:r>
              <w:rPr>
                <w:spacing w:val="-1"/>
                <w:position w:val="1"/>
              </w:rPr>
              <w:t>100%</w:t>
            </w:r>
          </w:p>
        </w:tc>
      </w:tr>
      <w:tr w14:paraId="654F8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583" w:type="dxa"/>
            <w:vMerge w:val="continue"/>
            <w:tcBorders>
              <w:top w:val="nil"/>
            </w:tcBorders>
            <w:textDirection w:val="tbRlV"/>
            <w:vAlign w:val="top"/>
          </w:tcPr>
          <w:p w14:paraId="77DCEF37">
            <w:pPr>
              <w:rPr>
                <w:rFonts w:ascii="Arial"/>
                <w:sz w:val="21"/>
              </w:rPr>
            </w:pPr>
          </w:p>
        </w:tc>
        <w:tc>
          <w:tcPr>
            <w:tcW w:w="1090" w:type="dxa"/>
            <w:vMerge w:val="continue"/>
            <w:tcBorders>
              <w:top w:val="nil"/>
            </w:tcBorders>
            <w:vAlign w:val="top"/>
          </w:tcPr>
          <w:p w14:paraId="3E66E937">
            <w:pPr>
              <w:rPr>
                <w:rFonts w:ascii="Arial"/>
                <w:sz w:val="21"/>
              </w:rPr>
            </w:pPr>
          </w:p>
        </w:tc>
        <w:tc>
          <w:tcPr>
            <w:tcW w:w="1319" w:type="dxa"/>
            <w:vMerge w:val="continue"/>
            <w:tcBorders>
              <w:top w:val="nil"/>
            </w:tcBorders>
            <w:vAlign w:val="top"/>
          </w:tcPr>
          <w:p w14:paraId="457FB77B">
            <w:pPr>
              <w:rPr>
                <w:rFonts w:ascii="Arial"/>
                <w:sz w:val="21"/>
              </w:rPr>
            </w:pPr>
          </w:p>
        </w:tc>
        <w:tc>
          <w:tcPr>
            <w:tcW w:w="1694" w:type="dxa"/>
            <w:vAlign w:val="top"/>
          </w:tcPr>
          <w:p w14:paraId="06D623A3">
            <w:pPr>
              <w:pStyle w:val="6"/>
              <w:spacing w:before="217" w:line="228" w:lineRule="auto"/>
              <w:ind w:left="442"/>
            </w:pPr>
            <w:r>
              <w:rPr>
                <w:spacing w:val="4"/>
              </w:rPr>
              <w:t>时效指标</w:t>
            </w:r>
          </w:p>
        </w:tc>
        <w:tc>
          <w:tcPr>
            <w:tcW w:w="3280" w:type="dxa"/>
            <w:vAlign w:val="top"/>
          </w:tcPr>
          <w:p w14:paraId="1A8A831A">
            <w:pPr>
              <w:pStyle w:val="6"/>
              <w:spacing w:before="217" w:line="228" w:lineRule="auto"/>
              <w:ind w:left="916"/>
            </w:pPr>
            <w:r>
              <w:rPr>
                <w:spacing w:val="8"/>
              </w:rPr>
              <w:t>项目建设总周期</w:t>
            </w:r>
          </w:p>
        </w:tc>
        <w:tc>
          <w:tcPr>
            <w:tcW w:w="1270" w:type="dxa"/>
            <w:vAlign w:val="top"/>
          </w:tcPr>
          <w:p w14:paraId="4D736BF1">
            <w:pPr>
              <w:pStyle w:val="6"/>
              <w:spacing w:before="58" w:line="228" w:lineRule="auto"/>
              <w:ind w:left="196"/>
            </w:pPr>
            <w:r>
              <w:rPr>
                <w:spacing w:val="3"/>
              </w:rPr>
              <w:t>2027</w:t>
            </w:r>
            <w:r>
              <w:rPr>
                <w:spacing w:val="-40"/>
              </w:rPr>
              <w:t xml:space="preserve"> </w:t>
            </w:r>
            <w:r>
              <w:rPr>
                <w:spacing w:val="3"/>
              </w:rPr>
              <w:t>年到</w:t>
            </w:r>
          </w:p>
          <w:p w14:paraId="20134B9A">
            <w:pPr>
              <w:pStyle w:val="6"/>
              <w:spacing w:before="72" w:line="228" w:lineRule="auto"/>
              <w:ind w:left="301"/>
            </w:pPr>
            <w:r>
              <w:rPr>
                <w:spacing w:val="2"/>
              </w:rPr>
              <w:t>2029</w:t>
            </w:r>
            <w:r>
              <w:rPr>
                <w:spacing w:val="-42"/>
              </w:rPr>
              <w:t xml:space="preserve"> </w:t>
            </w:r>
            <w:r>
              <w:rPr>
                <w:spacing w:val="2"/>
              </w:rPr>
              <w:t>年</w:t>
            </w:r>
          </w:p>
        </w:tc>
      </w:tr>
    </w:tbl>
    <w:p w14:paraId="783DCD48">
      <w:pPr>
        <w:pStyle w:val="2"/>
      </w:pPr>
    </w:p>
    <w:p w14:paraId="538EC049">
      <w:pPr>
        <w:sectPr>
          <w:footerReference r:id="rId7" w:type="default"/>
          <w:pgSz w:w="11850" w:h="16783"/>
          <w:pgMar w:top="1426" w:right="1304" w:bottom="1127" w:left="1304" w:header="0" w:footer="965" w:gutter="0"/>
          <w:cols w:space="720" w:num="1"/>
        </w:sectPr>
      </w:pPr>
    </w:p>
    <w:tbl>
      <w:tblPr>
        <w:tblStyle w:val="5"/>
        <w:tblW w:w="92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090"/>
        <w:gridCol w:w="1319"/>
        <w:gridCol w:w="1694"/>
        <w:gridCol w:w="3280"/>
        <w:gridCol w:w="1270"/>
      </w:tblGrid>
      <w:tr w14:paraId="2A4FF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83" w:type="dxa"/>
            <w:vMerge w:val="restart"/>
            <w:tcBorders>
              <w:bottom w:val="nil"/>
            </w:tcBorders>
            <w:vAlign w:val="top"/>
          </w:tcPr>
          <w:p w14:paraId="351C4B70">
            <w:pPr>
              <w:rPr>
                <w:rFonts w:ascii="Arial"/>
                <w:sz w:val="21"/>
              </w:rPr>
            </w:pPr>
          </w:p>
        </w:tc>
        <w:tc>
          <w:tcPr>
            <w:tcW w:w="1090" w:type="dxa"/>
            <w:vMerge w:val="restart"/>
            <w:tcBorders>
              <w:bottom w:val="nil"/>
            </w:tcBorders>
            <w:vAlign w:val="top"/>
          </w:tcPr>
          <w:p w14:paraId="7C82D540">
            <w:pPr>
              <w:rPr>
                <w:rFonts w:ascii="Arial"/>
                <w:sz w:val="21"/>
              </w:rPr>
            </w:pPr>
          </w:p>
        </w:tc>
        <w:tc>
          <w:tcPr>
            <w:tcW w:w="1319" w:type="dxa"/>
            <w:vMerge w:val="restart"/>
            <w:tcBorders>
              <w:bottom w:val="nil"/>
            </w:tcBorders>
            <w:vAlign w:val="top"/>
          </w:tcPr>
          <w:p w14:paraId="3E14A67B">
            <w:pPr>
              <w:rPr>
                <w:rFonts w:ascii="Arial"/>
                <w:sz w:val="21"/>
              </w:rPr>
            </w:pPr>
          </w:p>
        </w:tc>
        <w:tc>
          <w:tcPr>
            <w:tcW w:w="1694" w:type="dxa"/>
            <w:vAlign w:val="top"/>
          </w:tcPr>
          <w:p w14:paraId="73D64375">
            <w:pPr>
              <w:rPr>
                <w:rFonts w:ascii="Arial"/>
                <w:sz w:val="21"/>
              </w:rPr>
            </w:pPr>
          </w:p>
        </w:tc>
        <w:tc>
          <w:tcPr>
            <w:tcW w:w="3280" w:type="dxa"/>
            <w:vAlign w:val="top"/>
          </w:tcPr>
          <w:p w14:paraId="618FE06E">
            <w:pPr>
              <w:pStyle w:val="6"/>
              <w:spacing w:before="219" w:line="228" w:lineRule="auto"/>
              <w:ind w:left="1019"/>
            </w:pPr>
            <w:r>
              <w:rPr>
                <w:spacing w:val="7"/>
              </w:rPr>
              <w:t>项目前期工作</w:t>
            </w:r>
          </w:p>
        </w:tc>
        <w:tc>
          <w:tcPr>
            <w:tcW w:w="1270" w:type="dxa"/>
            <w:vAlign w:val="top"/>
          </w:tcPr>
          <w:p w14:paraId="23BE6791">
            <w:pPr>
              <w:pStyle w:val="6"/>
              <w:spacing w:before="218" w:line="228" w:lineRule="auto"/>
              <w:ind w:left="351"/>
            </w:pPr>
            <w:r>
              <w:rPr>
                <w:spacing w:val="2"/>
              </w:rPr>
              <w:t>4</w:t>
            </w:r>
            <w:r>
              <w:rPr>
                <w:spacing w:val="-41"/>
              </w:rPr>
              <w:t xml:space="preserve"> </w:t>
            </w:r>
            <w:r>
              <w:rPr>
                <w:spacing w:val="2"/>
              </w:rPr>
              <w:t>个月</w:t>
            </w:r>
          </w:p>
        </w:tc>
      </w:tr>
      <w:tr w14:paraId="2FEF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83" w:type="dxa"/>
            <w:vMerge w:val="continue"/>
            <w:tcBorders>
              <w:top w:val="nil"/>
              <w:bottom w:val="nil"/>
            </w:tcBorders>
            <w:vAlign w:val="top"/>
          </w:tcPr>
          <w:p w14:paraId="61936C86">
            <w:pPr>
              <w:rPr>
                <w:rFonts w:ascii="Arial"/>
                <w:sz w:val="21"/>
              </w:rPr>
            </w:pPr>
          </w:p>
        </w:tc>
        <w:tc>
          <w:tcPr>
            <w:tcW w:w="1090" w:type="dxa"/>
            <w:vMerge w:val="continue"/>
            <w:tcBorders>
              <w:top w:val="nil"/>
              <w:bottom w:val="nil"/>
            </w:tcBorders>
            <w:vAlign w:val="top"/>
          </w:tcPr>
          <w:p w14:paraId="7991D7CA">
            <w:pPr>
              <w:rPr>
                <w:rFonts w:ascii="Arial"/>
                <w:sz w:val="21"/>
              </w:rPr>
            </w:pPr>
          </w:p>
        </w:tc>
        <w:tc>
          <w:tcPr>
            <w:tcW w:w="1319" w:type="dxa"/>
            <w:vMerge w:val="continue"/>
            <w:tcBorders>
              <w:top w:val="nil"/>
              <w:bottom w:val="nil"/>
            </w:tcBorders>
            <w:vAlign w:val="top"/>
          </w:tcPr>
          <w:p w14:paraId="7B233DDE">
            <w:pPr>
              <w:rPr>
                <w:rFonts w:ascii="Arial"/>
                <w:sz w:val="21"/>
              </w:rPr>
            </w:pPr>
          </w:p>
        </w:tc>
        <w:tc>
          <w:tcPr>
            <w:tcW w:w="1694" w:type="dxa"/>
            <w:vMerge w:val="restart"/>
            <w:tcBorders>
              <w:bottom w:val="nil"/>
            </w:tcBorders>
            <w:vAlign w:val="top"/>
          </w:tcPr>
          <w:p w14:paraId="17D63D65">
            <w:pPr>
              <w:spacing w:line="470" w:lineRule="auto"/>
              <w:rPr>
                <w:rFonts w:ascii="Arial"/>
                <w:sz w:val="21"/>
              </w:rPr>
            </w:pPr>
          </w:p>
          <w:p w14:paraId="68E9C2BC">
            <w:pPr>
              <w:pStyle w:val="6"/>
              <w:spacing w:before="65" w:line="227" w:lineRule="auto"/>
              <w:ind w:left="434"/>
            </w:pPr>
            <w:r>
              <w:rPr>
                <w:spacing w:val="6"/>
              </w:rPr>
              <w:t>成本指标</w:t>
            </w:r>
          </w:p>
        </w:tc>
        <w:tc>
          <w:tcPr>
            <w:tcW w:w="3280" w:type="dxa"/>
            <w:vAlign w:val="top"/>
          </w:tcPr>
          <w:p w14:paraId="6A969CF3">
            <w:pPr>
              <w:pStyle w:val="6"/>
              <w:spacing w:before="214" w:line="228" w:lineRule="auto"/>
              <w:ind w:left="1125"/>
            </w:pPr>
            <w:r>
              <w:rPr>
                <w:spacing w:val="7"/>
              </w:rPr>
              <w:t>项目总投资</w:t>
            </w:r>
          </w:p>
        </w:tc>
        <w:tc>
          <w:tcPr>
            <w:tcW w:w="1270" w:type="dxa"/>
            <w:vAlign w:val="top"/>
          </w:tcPr>
          <w:p w14:paraId="272FB511">
            <w:pPr>
              <w:pStyle w:val="6"/>
              <w:spacing w:before="214" w:line="228" w:lineRule="auto"/>
              <w:ind w:left="196"/>
            </w:pPr>
            <w:r>
              <w:rPr>
                <w:spacing w:val="2"/>
              </w:rPr>
              <w:t>2120</w:t>
            </w:r>
            <w:r>
              <w:rPr>
                <w:spacing w:val="-34"/>
              </w:rPr>
              <w:t xml:space="preserve"> </w:t>
            </w:r>
            <w:r>
              <w:rPr>
                <w:spacing w:val="2"/>
              </w:rPr>
              <w:t>万元</w:t>
            </w:r>
          </w:p>
        </w:tc>
      </w:tr>
      <w:tr w14:paraId="088DF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83" w:type="dxa"/>
            <w:vMerge w:val="continue"/>
            <w:tcBorders>
              <w:top w:val="nil"/>
              <w:bottom w:val="nil"/>
            </w:tcBorders>
            <w:vAlign w:val="top"/>
          </w:tcPr>
          <w:p w14:paraId="23C5BD0E">
            <w:pPr>
              <w:rPr>
                <w:rFonts w:ascii="Arial"/>
                <w:sz w:val="21"/>
              </w:rPr>
            </w:pPr>
          </w:p>
        </w:tc>
        <w:tc>
          <w:tcPr>
            <w:tcW w:w="1090" w:type="dxa"/>
            <w:vMerge w:val="continue"/>
            <w:tcBorders>
              <w:top w:val="nil"/>
              <w:bottom w:val="nil"/>
            </w:tcBorders>
            <w:vAlign w:val="top"/>
          </w:tcPr>
          <w:p w14:paraId="13E390EE">
            <w:pPr>
              <w:rPr>
                <w:rFonts w:ascii="Arial"/>
                <w:sz w:val="21"/>
              </w:rPr>
            </w:pPr>
          </w:p>
        </w:tc>
        <w:tc>
          <w:tcPr>
            <w:tcW w:w="1319" w:type="dxa"/>
            <w:vMerge w:val="continue"/>
            <w:tcBorders>
              <w:top w:val="nil"/>
            </w:tcBorders>
            <w:vAlign w:val="top"/>
          </w:tcPr>
          <w:p w14:paraId="3FC86922">
            <w:pPr>
              <w:rPr>
                <w:rFonts w:ascii="Arial"/>
                <w:sz w:val="21"/>
              </w:rPr>
            </w:pPr>
          </w:p>
        </w:tc>
        <w:tc>
          <w:tcPr>
            <w:tcW w:w="1694" w:type="dxa"/>
            <w:vMerge w:val="continue"/>
            <w:tcBorders>
              <w:top w:val="nil"/>
            </w:tcBorders>
            <w:vAlign w:val="top"/>
          </w:tcPr>
          <w:p w14:paraId="743056C4">
            <w:pPr>
              <w:rPr>
                <w:rFonts w:ascii="Arial"/>
                <w:sz w:val="21"/>
              </w:rPr>
            </w:pPr>
          </w:p>
        </w:tc>
        <w:tc>
          <w:tcPr>
            <w:tcW w:w="3280" w:type="dxa"/>
            <w:vAlign w:val="top"/>
          </w:tcPr>
          <w:p w14:paraId="416F710C">
            <w:pPr>
              <w:pStyle w:val="6"/>
              <w:spacing w:before="214" w:line="228" w:lineRule="auto"/>
              <w:ind w:left="728"/>
            </w:pPr>
            <w:r>
              <w:rPr>
                <w:spacing w:val="5"/>
              </w:rPr>
              <w:t>申请中央预算内投资</w:t>
            </w:r>
          </w:p>
        </w:tc>
        <w:tc>
          <w:tcPr>
            <w:tcW w:w="1270" w:type="dxa"/>
            <w:vAlign w:val="top"/>
          </w:tcPr>
          <w:p w14:paraId="58C872AE">
            <w:pPr>
              <w:pStyle w:val="6"/>
              <w:spacing w:before="215" w:line="228" w:lineRule="auto"/>
              <w:ind w:left="209"/>
            </w:pPr>
            <w:r>
              <w:t>1800</w:t>
            </w:r>
            <w:r>
              <w:rPr>
                <w:spacing w:val="-35"/>
              </w:rPr>
              <w:t xml:space="preserve"> </w:t>
            </w:r>
            <w:r>
              <w:t>万元</w:t>
            </w:r>
          </w:p>
        </w:tc>
      </w:tr>
      <w:tr w14:paraId="74F5F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583" w:type="dxa"/>
            <w:vMerge w:val="continue"/>
            <w:tcBorders>
              <w:top w:val="nil"/>
              <w:bottom w:val="nil"/>
            </w:tcBorders>
            <w:vAlign w:val="top"/>
          </w:tcPr>
          <w:p w14:paraId="68BD8748">
            <w:pPr>
              <w:rPr>
                <w:rFonts w:ascii="Arial"/>
                <w:sz w:val="21"/>
              </w:rPr>
            </w:pPr>
          </w:p>
        </w:tc>
        <w:tc>
          <w:tcPr>
            <w:tcW w:w="1090" w:type="dxa"/>
            <w:vMerge w:val="continue"/>
            <w:tcBorders>
              <w:top w:val="nil"/>
              <w:bottom w:val="nil"/>
            </w:tcBorders>
            <w:vAlign w:val="top"/>
          </w:tcPr>
          <w:p w14:paraId="1D0D1244">
            <w:pPr>
              <w:rPr>
                <w:rFonts w:ascii="Arial"/>
                <w:sz w:val="21"/>
              </w:rPr>
            </w:pPr>
          </w:p>
        </w:tc>
        <w:tc>
          <w:tcPr>
            <w:tcW w:w="1319" w:type="dxa"/>
            <w:vMerge w:val="restart"/>
            <w:tcBorders>
              <w:bottom w:val="nil"/>
            </w:tcBorders>
            <w:vAlign w:val="top"/>
          </w:tcPr>
          <w:p w14:paraId="71A5BEAB">
            <w:pPr>
              <w:spacing w:line="279" w:lineRule="auto"/>
              <w:rPr>
                <w:rFonts w:ascii="Arial"/>
                <w:sz w:val="21"/>
              </w:rPr>
            </w:pPr>
          </w:p>
          <w:p w14:paraId="5E1D2F38">
            <w:pPr>
              <w:spacing w:line="280" w:lineRule="auto"/>
              <w:rPr>
                <w:rFonts w:ascii="Arial"/>
                <w:sz w:val="21"/>
              </w:rPr>
            </w:pPr>
          </w:p>
          <w:p w14:paraId="2970851A">
            <w:pPr>
              <w:spacing w:line="280" w:lineRule="auto"/>
              <w:rPr>
                <w:rFonts w:ascii="Arial"/>
                <w:sz w:val="21"/>
              </w:rPr>
            </w:pPr>
          </w:p>
          <w:p w14:paraId="36E64F56">
            <w:pPr>
              <w:pStyle w:val="6"/>
              <w:spacing w:before="65" w:line="228" w:lineRule="auto"/>
              <w:ind w:left="249"/>
            </w:pPr>
            <w:r>
              <w:rPr>
                <w:spacing w:val="6"/>
              </w:rPr>
              <w:t>效益指标</w:t>
            </w:r>
          </w:p>
        </w:tc>
        <w:tc>
          <w:tcPr>
            <w:tcW w:w="1694" w:type="dxa"/>
            <w:vAlign w:val="top"/>
          </w:tcPr>
          <w:p w14:paraId="20331B18">
            <w:pPr>
              <w:pStyle w:val="6"/>
              <w:spacing w:before="253" w:line="227" w:lineRule="auto"/>
              <w:ind w:left="223"/>
            </w:pPr>
            <w:r>
              <w:rPr>
                <w:spacing w:val="7"/>
              </w:rPr>
              <w:t>社会效益指标</w:t>
            </w:r>
          </w:p>
        </w:tc>
        <w:tc>
          <w:tcPr>
            <w:tcW w:w="3280" w:type="dxa"/>
            <w:vAlign w:val="top"/>
          </w:tcPr>
          <w:p w14:paraId="143C7821">
            <w:pPr>
              <w:pStyle w:val="6"/>
              <w:spacing w:before="253" w:line="228" w:lineRule="auto"/>
              <w:ind w:left="1016"/>
            </w:pPr>
            <w:r>
              <w:rPr>
                <w:spacing w:val="8"/>
              </w:rPr>
              <w:t>服务种业能力</w:t>
            </w:r>
          </w:p>
        </w:tc>
        <w:tc>
          <w:tcPr>
            <w:tcW w:w="1270" w:type="dxa"/>
            <w:vAlign w:val="top"/>
          </w:tcPr>
          <w:p w14:paraId="49828D19">
            <w:pPr>
              <w:pStyle w:val="6"/>
              <w:spacing w:before="254" w:line="228" w:lineRule="auto"/>
              <w:ind w:left="432"/>
            </w:pPr>
            <w:r>
              <w:rPr>
                <w:spacing w:val="4"/>
              </w:rPr>
              <w:t>提升</w:t>
            </w:r>
          </w:p>
        </w:tc>
      </w:tr>
      <w:tr w14:paraId="2D9F8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bottom w:val="nil"/>
            </w:tcBorders>
            <w:vAlign w:val="top"/>
          </w:tcPr>
          <w:p w14:paraId="61DA01FD">
            <w:pPr>
              <w:rPr>
                <w:rFonts w:ascii="Arial"/>
                <w:sz w:val="21"/>
              </w:rPr>
            </w:pPr>
          </w:p>
        </w:tc>
        <w:tc>
          <w:tcPr>
            <w:tcW w:w="1090" w:type="dxa"/>
            <w:vMerge w:val="continue"/>
            <w:tcBorders>
              <w:top w:val="nil"/>
              <w:bottom w:val="nil"/>
            </w:tcBorders>
            <w:vAlign w:val="top"/>
          </w:tcPr>
          <w:p w14:paraId="4B584E02">
            <w:pPr>
              <w:rPr>
                <w:rFonts w:ascii="Arial"/>
                <w:sz w:val="21"/>
              </w:rPr>
            </w:pPr>
          </w:p>
        </w:tc>
        <w:tc>
          <w:tcPr>
            <w:tcW w:w="1319" w:type="dxa"/>
            <w:vMerge w:val="continue"/>
            <w:tcBorders>
              <w:top w:val="nil"/>
              <w:bottom w:val="nil"/>
            </w:tcBorders>
            <w:vAlign w:val="top"/>
          </w:tcPr>
          <w:p w14:paraId="5549C832">
            <w:pPr>
              <w:rPr>
                <w:rFonts w:ascii="Arial"/>
                <w:sz w:val="21"/>
              </w:rPr>
            </w:pPr>
          </w:p>
        </w:tc>
        <w:tc>
          <w:tcPr>
            <w:tcW w:w="1694" w:type="dxa"/>
            <w:vAlign w:val="top"/>
          </w:tcPr>
          <w:p w14:paraId="68795738">
            <w:pPr>
              <w:pStyle w:val="6"/>
              <w:spacing w:before="209" w:line="228" w:lineRule="auto"/>
              <w:ind w:left="223"/>
            </w:pPr>
            <w:r>
              <w:rPr>
                <w:spacing w:val="7"/>
              </w:rPr>
              <w:t>生态效益指标</w:t>
            </w:r>
          </w:p>
        </w:tc>
        <w:tc>
          <w:tcPr>
            <w:tcW w:w="3280" w:type="dxa"/>
            <w:vAlign w:val="top"/>
          </w:tcPr>
          <w:p w14:paraId="7AFEAD56">
            <w:pPr>
              <w:pStyle w:val="6"/>
              <w:spacing w:before="209" w:line="227" w:lineRule="auto"/>
              <w:ind w:left="1016"/>
            </w:pPr>
            <w:r>
              <w:rPr>
                <w:spacing w:val="8"/>
              </w:rPr>
              <w:t>促进种业发展</w:t>
            </w:r>
          </w:p>
        </w:tc>
        <w:tc>
          <w:tcPr>
            <w:tcW w:w="1270" w:type="dxa"/>
            <w:vAlign w:val="top"/>
          </w:tcPr>
          <w:p w14:paraId="26B3A600">
            <w:pPr>
              <w:pStyle w:val="6"/>
              <w:spacing w:before="209" w:line="228" w:lineRule="auto"/>
              <w:ind w:left="432"/>
            </w:pPr>
            <w:r>
              <w:rPr>
                <w:spacing w:val="4"/>
              </w:rPr>
              <w:t>提升</w:t>
            </w:r>
          </w:p>
        </w:tc>
      </w:tr>
      <w:tr w14:paraId="1FF99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583" w:type="dxa"/>
            <w:vMerge w:val="continue"/>
            <w:tcBorders>
              <w:top w:val="nil"/>
              <w:bottom w:val="nil"/>
            </w:tcBorders>
            <w:vAlign w:val="top"/>
          </w:tcPr>
          <w:p w14:paraId="35766541">
            <w:pPr>
              <w:rPr>
                <w:rFonts w:ascii="Arial"/>
                <w:sz w:val="21"/>
              </w:rPr>
            </w:pPr>
          </w:p>
        </w:tc>
        <w:tc>
          <w:tcPr>
            <w:tcW w:w="1090" w:type="dxa"/>
            <w:vMerge w:val="continue"/>
            <w:tcBorders>
              <w:top w:val="nil"/>
              <w:bottom w:val="nil"/>
            </w:tcBorders>
            <w:vAlign w:val="top"/>
          </w:tcPr>
          <w:p w14:paraId="5C264562">
            <w:pPr>
              <w:rPr>
                <w:rFonts w:ascii="Arial"/>
                <w:sz w:val="21"/>
              </w:rPr>
            </w:pPr>
          </w:p>
        </w:tc>
        <w:tc>
          <w:tcPr>
            <w:tcW w:w="1319" w:type="dxa"/>
            <w:vMerge w:val="continue"/>
            <w:tcBorders>
              <w:top w:val="nil"/>
            </w:tcBorders>
            <w:vAlign w:val="top"/>
          </w:tcPr>
          <w:p w14:paraId="4AEF88E5">
            <w:pPr>
              <w:rPr>
                <w:rFonts w:ascii="Arial"/>
                <w:sz w:val="21"/>
              </w:rPr>
            </w:pPr>
          </w:p>
        </w:tc>
        <w:tc>
          <w:tcPr>
            <w:tcW w:w="1694" w:type="dxa"/>
            <w:vAlign w:val="top"/>
          </w:tcPr>
          <w:p w14:paraId="3DF0CE47">
            <w:pPr>
              <w:pStyle w:val="6"/>
              <w:spacing w:before="233" w:line="228" w:lineRule="auto"/>
              <w:ind w:left="117"/>
            </w:pPr>
            <w:r>
              <w:rPr>
                <w:spacing w:val="8"/>
              </w:rPr>
              <w:t>可持续影响指标</w:t>
            </w:r>
          </w:p>
        </w:tc>
        <w:tc>
          <w:tcPr>
            <w:tcW w:w="3280" w:type="dxa"/>
            <w:vAlign w:val="top"/>
          </w:tcPr>
          <w:p w14:paraId="7EA67A9D">
            <w:pPr>
              <w:pStyle w:val="6"/>
              <w:spacing w:before="233" w:line="228" w:lineRule="auto"/>
              <w:ind w:left="912"/>
            </w:pPr>
            <w:r>
              <w:rPr>
                <w:spacing w:val="8"/>
              </w:rPr>
              <w:t>种业可持续发展</w:t>
            </w:r>
          </w:p>
        </w:tc>
        <w:tc>
          <w:tcPr>
            <w:tcW w:w="1270" w:type="dxa"/>
            <w:vAlign w:val="top"/>
          </w:tcPr>
          <w:p w14:paraId="569D9129">
            <w:pPr>
              <w:pStyle w:val="6"/>
              <w:spacing w:before="233" w:line="228" w:lineRule="auto"/>
              <w:ind w:left="327"/>
            </w:pPr>
            <w:r>
              <w:rPr>
                <w:spacing w:val="6"/>
              </w:rPr>
              <w:t>可持续</w:t>
            </w:r>
          </w:p>
        </w:tc>
      </w:tr>
      <w:tr w14:paraId="41065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583" w:type="dxa"/>
            <w:vMerge w:val="continue"/>
            <w:tcBorders>
              <w:top w:val="nil"/>
            </w:tcBorders>
            <w:vAlign w:val="top"/>
          </w:tcPr>
          <w:p w14:paraId="624993D6">
            <w:pPr>
              <w:rPr>
                <w:rFonts w:ascii="Arial"/>
                <w:sz w:val="21"/>
              </w:rPr>
            </w:pPr>
          </w:p>
        </w:tc>
        <w:tc>
          <w:tcPr>
            <w:tcW w:w="1090" w:type="dxa"/>
            <w:vMerge w:val="continue"/>
            <w:tcBorders>
              <w:top w:val="nil"/>
            </w:tcBorders>
            <w:vAlign w:val="top"/>
          </w:tcPr>
          <w:p w14:paraId="160AC5E3">
            <w:pPr>
              <w:rPr>
                <w:rFonts w:ascii="Arial"/>
                <w:sz w:val="21"/>
              </w:rPr>
            </w:pPr>
          </w:p>
        </w:tc>
        <w:tc>
          <w:tcPr>
            <w:tcW w:w="1319" w:type="dxa"/>
            <w:vAlign w:val="top"/>
          </w:tcPr>
          <w:p w14:paraId="3884D03C">
            <w:pPr>
              <w:pStyle w:val="6"/>
              <w:spacing w:before="218" w:line="228" w:lineRule="auto"/>
              <w:ind w:left="138"/>
            </w:pPr>
            <w:r>
              <w:rPr>
                <w:spacing w:val="8"/>
              </w:rPr>
              <w:t>满意度指标</w:t>
            </w:r>
          </w:p>
        </w:tc>
        <w:tc>
          <w:tcPr>
            <w:tcW w:w="1694" w:type="dxa"/>
            <w:vAlign w:val="top"/>
          </w:tcPr>
          <w:p w14:paraId="50A137F2">
            <w:pPr>
              <w:pStyle w:val="6"/>
              <w:spacing w:before="58" w:line="266" w:lineRule="auto"/>
              <w:ind w:left="643" w:right="112" w:hanging="528"/>
            </w:pPr>
            <w:r>
              <w:rPr>
                <w:spacing w:val="8"/>
              </w:rPr>
              <w:t>服务对象满意度</w:t>
            </w:r>
            <w:r>
              <w:rPr>
                <w:spacing w:val="3"/>
              </w:rPr>
              <w:t>指标</w:t>
            </w:r>
          </w:p>
        </w:tc>
        <w:tc>
          <w:tcPr>
            <w:tcW w:w="3280" w:type="dxa"/>
            <w:vAlign w:val="top"/>
          </w:tcPr>
          <w:p w14:paraId="7BA4EE69">
            <w:pPr>
              <w:pStyle w:val="6"/>
              <w:spacing w:before="218" w:line="228" w:lineRule="auto"/>
              <w:ind w:left="921"/>
            </w:pPr>
            <w:r>
              <w:rPr>
                <w:spacing w:val="7"/>
              </w:rPr>
              <w:t>育种主体满意度</w:t>
            </w:r>
          </w:p>
        </w:tc>
        <w:tc>
          <w:tcPr>
            <w:tcW w:w="1270" w:type="dxa"/>
            <w:vAlign w:val="top"/>
          </w:tcPr>
          <w:p w14:paraId="737D8BD0">
            <w:pPr>
              <w:pStyle w:val="6"/>
              <w:spacing w:before="219" w:line="266" w:lineRule="exact"/>
              <w:ind w:left="399"/>
            </w:pPr>
            <w:r>
              <w:rPr>
                <w:spacing w:val="-2"/>
                <w:position w:val="1"/>
              </w:rPr>
              <w:t>≥95%</w:t>
            </w:r>
          </w:p>
        </w:tc>
      </w:tr>
    </w:tbl>
    <w:p w14:paraId="5C055D73">
      <w:pPr>
        <w:spacing w:before="178" w:line="220" w:lineRule="auto"/>
        <w:ind w:left="705"/>
        <w:rPr>
          <w:rFonts w:ascii="宋体" w:hAnsi="宋体" w:eastAsia="宋体" w:cs="宋体"/>
          <w:sz w:val="28"/>
          <w:szCs w:val="28"/>
        </w:rPr>
      </w:pPr>
      <w:r>
        <w:rPr>
          <w:rFonts w:hint="eastAsia" w:ascii="宋体" w:hAnsi="宋体" w:eastAsia="宋体" w:cs="宋体"/>
          <w:b/>
          <w:bCs/>
          <w:spacing w:val="-5"/>
          <w:sz w:val="28"/>
          <w:szCs w:val="28"/>
          <w:lang w:eastAsia="zh-CN"/>
        </w:rPr>
        <w:t>11.</w:t>
      </w:r>
      <w:r>
        <w:rPr>
          <w:rFonts w:ascii="宋体" w:hAnsi="宋体" w:eastAsia="宋体" w:cs="宋体"/>
          <w:b/>
          <w:bCs/>
          <w:spacing w:val="-5"/>
          <w:sz w:val="28"/>
          <w:szCs w:val="28"/>
        </w:rPr>
        <w:t>主要技术经济指标</w:t>
      </w:r>
    </w:p>
    <w:p w14:paraId="4BACE837">
      <w:pPr>
        <w:spacing w:before="302" w:line="220" w:lineRule="auto"/>
        <w:ind w:left="3089"/>
        <w:rPr>
          <w:rFonts w:ascii="宋体" w:hAnsi="宋体" w:eastAsia="宋体" w:cs="宋体"/>
          <w:sz w:val="28"/>
          <w:szCs w:val="28"/>
        </w:rPr>
      </w:pPr>
      <w:r>
        <w:rPr>
          <w:rFonts w:ascii="宋体" w:hAnsi="宋体" w:eastAsia="宋体" w:cs="宋体"/>
          <w:b/>
          <w:bCs/>
          <w:spacing w:val="-4"/>
          <w:sz w:val="28"/>
          <w:szCs w:val="28"/>
        </w:rPr>
        <w:t>主要技术经济指标一览表</w:t>
      </w:r>
    </w:p>
    <w:p w14:paraId="460F69D7">
      <w:pPr>
        <w:spacing w:line="123" w:lineRule="exact"/>
      </w:pPr>
    </w:p>
    <w:tbl>
      <w:tblPr>
        <w:tblStyle w:val="5"/>
        <w:tblW w:w="8333" w:type="dxa"/>
        <w:tblInd w:w="45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6"/>
        <w:gridCol w:w="3280"/>
        <w:gridCol w:w="1079"/>
        <w:gridCol w:w="991"/>
        <w:gridCol w:w="2217"/>
      </w:tblGrid>
      <w:tr w14:paraId="50686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66" w:type="dxa"/>
            <w:vAlign w:val="top"/>
          </w:tcPr>
          <w:p w14:paraId="2119C5A6">
            <w:pPr>
              <w:pStyle w:val="6"/>
              <w:spacing w:before="153" w:line="229" w:lineRule="auto"/>
              <w:ind w:left="176"/>
            </w:pPr>
            <w:r>
              <w:rPr>
                <w:b/>
                <w:bCs/>
                <w:spacing w:val="4"/>
              </w:rPr>
              <w:t>序号</w:t>
            </w:r>
          </w:p>
        </w:tc>
        <w:tc>
          <w:tcPr>
            <w:tcW w:w="3280" w:type="dxa"/>
            <w:vAlign w:val="top"/>
          </w:tcPr>
          <w:p w14:paraId="6A17CC05">
            <w:pPr>
              <w:pStyle w:val="6"/>
              <w:spacing w:before="154" w:line="228" w:lineRule="auto"/>
              <w:ind w:left="1226"/>
            </w:pPr>
            <w:r>
              <w:rPr>
                <w:b/>
                <w:bCs/>
                <w:spacing w:val="5"/>
              </w:rPr>
              <w:t>指标名称</w:t>
            </w:r>
          </w:p>
        </w:tc>
        <w:tc>
          <w:tcPr>
            <w:tcW w:w="1079" w:type="dxa"/>
            <w:vAlign w:val="top"/>
          </w:tcPr>
          <w:p w14:paraId="2F27F784">
            <w:pPr>
              <w:pStyle w:val="6"/>
              <w:spacing w:before="154" w:line="228" w:lineRule="auto"/>
              <w:ind w:left="335"/>
            </w:pPr>
            <w:r>
              <w:rPr>
                <w:b/>
                <w:bCs/>
                <w:spacing w:val="3"/>
              </w:rPr>
              <w:t>单位</w:t>
            </w:r>
          </w:p>
        </w:tc>
        <w:tc>
          <w:tcPr>
            <w:tcW w:w="991" w:type="dxa"/>
            <w:vAlign w:val="top"/>
          </w:tcPr>
          <w:p w14:paraId="4A5787A4">
            <w:pPr>
              <w:pStyle w:val="6"/>
              <w:spacing w:before="153" w:line="228" w:lineRule="auto"/>
              <w:ind w:left="188"/>
            </w:pPr>
            <w:r>
              <w:rPr>
                <w:b/>
                <w:bCs/>
                <w:spacing w:val="4"/>
              </w:rPr>
              <w:t>指标值</w:t>
            </w:r>
          </w:p>
        </w:tc>
        <w:tc>
          <w:tcPr>
            <w:tcW w:w="2217" w:type="dxa"/>
            <w:vAlign w:val="top"/>
          </w:tcPr>
          <w:p w14:paraId="73844271">
            <w:pPr>
              <w:pStyle w:val="6"/>
              <w:spacing w:before="153" w:line="229" w:lineRule="auto"/>
              <w:ind w:left="906"/>
            </w:pPr>
            <w:r>
              <w:rPr>
                <w:b/>
                <w:bCs/>
                <w:spacing w:val="2"/>
              </w:rPr>
              <w:t>备注</w:t>
            </w:r>
          </w:p>
        </w:tc>
      </w:tr>
      <w:tr w14:paraId="44940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333" w:type="dxa"/>
            <w:gridSpan w:val="5"/>
            <w:vAlign w:val="top"/>
          </w:tcPr>
          <w:p w14:paraId="51CD5B84">
            <w:pPr>
              <w:pStyle w:val="6"/>
              <w:spacing w:before="149" w:line="228" w:lineRule="auto"/>
              <w:ind w:left="3541"/>
            </w:pPr>
            <w:r>
              <w:rPr>
                <w:b/>
                <w:bCs/>
                <w:spacing w:val="6"/>
              </w:rPr>
              <w:t>主要技术指标</w:t>
            </w:r>
          </w:p>
        </w:tc>
      </w:tr>
      <w:tr w14:paraId="65814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66" w:type="dxa"/>
            <w:vAlign w:val="top"/>
          </w:tcPr>
          <w:p w14:paraId="4BEE7177">
            <w:pPr>
              <w:pStyle w:val="6"/>
              <w:spacing w:before="150" w:line="270" w:lineRule="exact"/>
              <w:ind w:left="351"/>
            </w:pPr>
            <w:r>
              <w:rPr>
                <w:position w:val="1"/>
              </w:rPr>
              <w:t>1</w:t>
            </w:r>
          </w:p>
        </w:tc>
        <w:tc>
          <w:tcPr>
            <w:tcW w:w="3280" w:type="dxa"/>
            <w:vAlign w:val="top"/>
          </w:tcPr>
          <w:p w14:paraId="423DADB3">
            <w:pPr>
              <w:pStyle w:val="6"/>
              <w:spacing w:before="150" w:line="228" w:lineRule="auto"/>
              <w:ind w:left="914"/>
            </w:pPr>
            <w:r>
              <w:rPr>
                <w:spacing w:val="7"/>
              </w:rPr>
              <w:t>总建设用地面积</w:t>
            </w:r>
          </w:p>
        </w:tc>
        <w:tc>
          <w:tcPr>
            <w:tcW w:w="1079" w:type="dxa"/>
            <w:vAlign w:val="top"/>
          </w:tcPr>
          <w:p w14:paraId="3F7D71DD">
            <w:pPr>
              <w:pStyle w:val="6"/>
              <w:spacing w:before="150" w:line="270" w:lineRule="exact"/>
              <w:ind w:left="436"/>
            </w:pPr>
            <w:r>
              <w:rPr>
                <w:spacing w:val="2"/>
              </w:rPr>
              <w:t>m²</w:t>
            </w:r>
          </w:p>
        </w:tc>
        <w:tc>
          <w:tcPr>
            <w:tcW w:w="991" w:type="dxa"/>
            <w:vAlign w:val="top"/>
          </w:tcPr>
          <w:p w14:paraId="410C89CF">
            <w:pPr>
              <w:pStyle w:val="6"/>
              <w:spacing w:before="150" w:line="268" w:lineRule="exact"/>
              <w:ind w:left="290"/>
            </w:pPr>
            <w:r>
              <w:rPr>
                <w:spacing w:val="3"/>
                <w:position w:val="1"/>
              </w:rPr>
              <w:t>4100</w:t>
            </w:r>
          </w:p>
        </w:tc>
        <w:tc>
          <w:tcPr>
            <w:tcW w:w="2217" w:type="dxa"/>
            <w:vAlign w:val="top"/>
          </w:tcPr>
          <w:p w14:paraId="78505236">
            <w:pPr>
              <w:rPr>
                <w:rFonts w:ascii="Arial"/>
                <w:sz w:val="21"/>
              </w:rPr>
            </w:pPr>
          </w:p>
        </w:tc>
      </w:tr>
      <w:tr w14:paraId="6F0E3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766" w:type="dxa"/>
            <w:vAlign w:val="top"/>
          </w:tcPr>
          <w:p w14:paraId="4BCF864B">
            <w:pPr>
              <w:pStyle w:val="6"/>
              <w:spacing w:before="171" w:line="270" w:lineRule="exact"/>
              <w:ind w:left="338"/>
            </w:pPr>
            <w:r>
              <w:rPr>
                <w:position w:val="1"/>
              </w:rPr>
              <w:t>2</w:t>
            </w:r>
          </w:p>
        </w:tc>
        <w:tc>
          <w:tcPr>
            <w:tcW w:w="3280" w:type="dxa"/>
            <w:vAlign w:val="top"/>
          </w:tcPr>
          <w:p w14:paraId="0CF9BDD1">
            <w:pPr>
              <w:pStyle w:val="6"/>
              <w:spacing w:before="170" w:line="228" w:lineRule="auto"/>
              <w:ind w:left="1015"/>
            </w:pPr>
            <w:r>
              <w:rPr>
                <w:spacing w:val="8"/>
              </w:rPr>
              <w:t>仪器设备购置</w:t>
            </w:r>
          </w:p>
        </w:tc>
        <w:tc>
          <w:tcPr>
            <w:tcW w:w="1079" w:type="dxa"/>
            <w:vAlign w:val="top"/>
          </w:tcPr>
          <w:p w14:paraId="27A786F7">
            <w:pPr>
              <w:pStyle w:val="6"/>
              <w:spacing w:before="171" w:line="228" w:lineRule="auto"/>
              <w:ind w:left="299"/>
            </w:pPr>
            <w:r>
              <w:rPr>
                <w:spacing w:val="-1"/>
              </w:rPr>
              <w:t>台/套</w:t>
            </w:r>
          </w:p>
        </w:tc>
        <w:tc>
          <w:tcPr>
            <w:tcW w:w="991" w:type="dxa"/>
            <w:vAlign w:val="top"/>
          </w:tcPr>
          <w:p w14:paraId="25E6CAB4">
            <w:pPr>
              <w:pStyle w:val="6"/>
              <w:spacing w:before="171" w:line="268" w:lineRule="exact"/>
              <w:ind w:left="398"/>
            </w:pPr>
            <w:r>
              <w:rPr>
                <w:position w:val="1"/>
              </w:rPr>
              <w:t>90</w:t>
            </w:r>
          </w:p>
        </w:tc>
        <w:tc>
          <w:tcPr>
            <w:tcW w:w="2217" w:type="dxa"/>
            <w:vAlign w:val="top"/>
          </w:tcPr>
          <w:p w14:paraId="7D599EF9">
            <w:pPr>
              <w:rPr>
                <w:rFonts w:ascii="Arial"/>
                <w:sz w:val="21"/>
              </w:rPr>
            </w:pPr>
          </w:p>
        </w:tc>
      </w:tr>
      <w:tr w14:paraId="52B88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8333" w:type="dxa"/>
            <w:gridSpan w:val="5"/>
            <w:vAlign w:val="top"/>
          </w:tcPr>
          <w:p w14:paraId="1AE0741E">
            <w:pPr>
              <w:pStyle w:val="6"/>
              <w:spacing w:before="153" w:line="228" w:lineRule="auto"/>
              <w:ind w:left="3541"/>
            </w:pPr>
            <w:r>
              <w:rPr>
                <w:b/>
                <w:bCs/>
                <w:spacing w:val="6"/>
              </w:rPr>
              <w:t>主要经济指标</w:t>
            </w:r>
          </w:p>
        </w:tc>
      </w:tr>
      <w:tr w14:paraId="1CAA5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66" w:type="dxa"/>
            <w:vAlign w:val="top"/>
          </w:tcPr>
          <w:p w14:paraId="3E251741">
            <w:pPr>
              <w:pStyle w:val="6"/>
              <w:spacing w:before="154" w:line="270" w:lineRule="exact"/>
              <w:ind w:left="351"/>
            </w:pPr>
            <w:r>
              <w:rPr>
                <w:position w:val="1"/>
              </w:rPr>
              <w:t>1</w:t>
            </w:r>
          </w:p>
        </w:tc>
        <w:tc>
          <w:tcPr>
            <w:tcW w:w="3280" w:type="dxa"/>
            <w:vAlign w:val="top"/>
          </w:tcPr>
          <w:p w14:paraId="33BE27C2">
            <w:pPr>
              <w:pStyle w:val="6"/>
              <w:spacing w:before="154" w:line="228" w:lineRule="auto"/>
              <w:ind w:left="1334"/>
            </w:pPr>
            <w:r>
              <w:rPr>
                <w:spacing w:val="5"/>
              </w:rPr>
              <w:t>总投资</w:t>
            </w:r>
          </w:p>
        </w:tc>
        <w:tc>
          <w:tcPr>
            <w:tcW w:w="1079" w:type="dxa"/>
            <w:vAlign w:val="top"/>
          </w:tcPr>
          <w:p w14:paraId="3C06FB85">
            <w:pPr>
              <w:pStyle w:val="6"/>
              <w:spacing w:before="154" w:line="228" w:lineRule="auto"/>
              <w:ind w:left="341"/>
            </w:pPr>
            <w:r>
              <w:rPr>
                <w:spacing w:val="2"/>
              </w:rPr>
              <w:t>万元</w:t>
            </w:r>
          </w:p>
        </w:tc>
        <w:tc>
          <w:tcPr>
            <w:tcW w:w="991" w:type="dxa"/>
            <w:vAlign w:val="top"/>
          </w:tcPr>
          <w:p w14:paraId="6591DCA7">
            <w:pPr>
              <w:pStyle w:val="6"/>
              <w:spacing w:before="154" w:line="267" w:lineRule="exact"/>
              <w:ind w:left="138"/>
            </w:pPr>
            <w:r>
              <w:rPr>
                <w:spacing w:val="3"/>
                <w:position w:val="1"/>
              </w:rPr>
              <w:t>2120.00</w:t>
            </w:r>
          </w:p>
        </w:tc>
        <w:tc>
          <w:tcPr>
            <w:tcW w:w="2217" w:type="dxa"/>
            <w:vAlign w:val="top"/>
          </w:tcPr>
          <w:p w14:paraId="5368F972">
            <w:pPr>
              <w:rPr>
                <w:rFonts w:ascii="Arial"/>
                <w:sz w:val="21"/>
              </w:rPr>
            </w:pPr>
          </w:p>
        </w:tc>
      </w:tr>
      <w:tr w14:paraId="66CC0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766" w:type="dxa"/>
            <w:vAlign w:val="top"/>
          </w:tcPr>
          <w:p w14:paraId="1B9540F9">
            <w:pPr>
              <w:pStyle w:val="6"/>
              <w:spacing w:before="154" w:line="270" w:lineRule="exact"/>
              <w:ind w:left="338"/>
            </w:pPr>
            <w:r>
              <w:rPr>
                <w:position w:val="1"/>
              </w:rPr>
              <w:t>2</w:t>
            </w:r>
          </w:p>
        </w:tc>
        <w:tc>
          <w:tcPr>
            <w:tcW w:w="3280" w:type="dxa"/>
            <w:vAlign w:val="top"/>
          </w:tcPr>
          <w:p w14:paraId="47489824">
            <w:pPr>
              <w:pStyle w:val="6"/>
              <w:spacing w:before="154" w:line="228" w:lineRule="auto"/>
              <w:ind w:left="1228"/>
            </w:pPr>
            <w:r>
              <w:rPr>
                <w:spacing w:val="6"/>
              </w:rPr>
              <w:t>工程费用</w:t>
            </w:r>
          </w:p>
        </w:tc>
        <w:tc>
          <w:tcPr>
            <w:tcW w:w="1079" w:type="dxa"/>
            <w:vAlign w:val="top"/>
          </w:tcPr>
          <w:p w14:paraId="1B78BB39">
            <w:pPr>
              <w:pStyle w:val="6"/>
              <w:spacing w:before="154" w:line="228" w:lineRule="auto"/>
              <w:ind w:left="341"/>
            </w:pPr>
            <w:r>
              <w:rPr>
                <w:spacing w:val="2"/>
              </w:rPr>
              <w:t>万元</w:t>
            </w:r>
          </w:p>
        </w:tc>
        <w:tc>
          <w:tcPr>
            <w:tcW w:w="991" w:type="dxa"/>
            <w:vAlign w:val="top"/>
          </w:tcPr>
          <w:p w14:paraId="127A56CF">
            <w:pPr>
              <w:pStyle w:val="6"/>
              <w:spacing w:before="154" w:line="268" w:lineRule="exact"/>
              <w:ind w:left="151"/>
            </w:pPr>
            <w:r>
              <w:rPr>
                <w:spacing w:val="1"/>
                <w:position w:val="1"/>
              </w:rPr>
              <w:t>1800.12</w:t>
            </w:r>
          </w:p>
        </w:tc>
        <w:tc>
          <w:tcPr>
            <w:tcW w:w="2217" w:type="dxa"/>
            <w:vAlign w:val="top"/>
          </w:tcPr>
          <w:p w14:paraId="2D81E020">
            <w:pPr>
              <w:rPr>
                <w:rFonts w:ascii="Arial"/>
                <w:sz w:val="21"/>
              </w:rPr>
            </w:pPr>
          </w:p>
        </w:tc>
      </w:tr>
      <w:tr w14:paraId="55215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66" w:type="dxa"/>
            <w:vAlign w:val="top"/>
          </w:tcPr>
          <w:p w14:paraId="5D08989B">
            <w:pPr>
              <w:pStyle w:val="6"/>
              <w:spacing w:before="153" w:line="268" w:lineRule="exact"/>
              <w:ind w:left="340"/>
            </w:pPr>
            <w:r>
              <w:rPr>
                <w:position w:val="1"/>
              </w:rPr>
              <w:t>3</w:t>
            </w:r>
          </w:p>
        </w:tc>
        <w:tc>
          <w:tcPr>
            <w:tcW w:w="3280" w:type="dxa"/>
            <w:vAlign w:val="top"/>
          </w:tcPr>
          <w:p w14:paraId="3B70DA3E">
            <w:pPr>
              <w:pStyle w:val="6"/>
              <w:spacing w:before="153" w:line="228" w:lineRule="auto"/>
              <w:ind w:left="808"/>
            </w:pPr>
            <w:r>
              <w:rPr>
                <w:spacing w:val="8"/>
              </w:rPr>
              <w:t>工程建设其他费用</w:t>
            </w:r>
          </w:p>
        </w:tc>
        <w:tc>
          <w:tcPr>
            <w:tcW w:w="1079" w:type="dxa"/>
            <w:vAlign w:val="top"/>
          </w:tcPr>
          <w:p w14:paraId="176F0FB0">
            <w:pPr>
              <w:pStyle w:val="6"/>
              <w:spacing w:before="153" w:line="228" w:lineRule="auto"/>
              <w:ind w:left="341"/>
            </w:pPr>
            <w:r>
              <w:rPr>
                <w:spacing w:val="2"/>
              </w:rPr>
              <w:t>万元</w:t>
            </w:r>
          </w:p>
        </w:tc>
        <w:tc>
          <w:tcPr>
            <w:tcW w:w="991" w:type="dxa"/>
            <w:vAlign w:val="top"/>
          </w:tcPr>
          <w:p w14:paraId="4DF5DC1B">
            <w:pPr>
              <w:pStyle w:val="6"/>
              <w:spacing w:before="153" w:line="268" w:lineRule="exact"/>
              <w:ind w:left="204"/>
            </w:pPr>
            <w:r>
              <w:rPr>
                <w:spacing w:val="1"/>
                <w:position w:val="1"/>
              </w:rPr>
              <w:t>127.15</w:t>
            </w:r>
          </w:p>
        </w:tc>
        <w:tc>
          <w:tcPr>
            <w:tcW w:w="2217" w:type="dxa"/>
            <w:vAlign w:val="top"/>
          </w:tcPr>
          <w:p w14:paraId="0845CECA">
            <w:pPr>
              <w:rPr>
                <w:rFonts w:ascii="Arial"/>
                <w:sz w:val="21"/>
              </w:rPr>
            </w:pPr>
          </w:p>
        </w:tc>
      </w:tr>
      <w:tr w14:paraId="744AB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66" w:type="dxa"/>
            <w:vAlign w:val="top"/>
          </w:tcPr>
          <w:p w14:paraId="70EAA716">
            <w:pPr>
              <w:pStyle w:val="6"/>
              <w:spacing w:before="180" w:line="270" w:lineRule="exact"/>
              <w:ind w:left="335"/>
            </w:pPr>
            <w:r>
              <w:rPr>
                <w:position w:val="1"/>
              </w:rPr>
              <w:t>4</w:t>
            </w:r>
          </w:p>
        </w:tc>
        <w:tc>
          <w:tcPr>
            <w:tcW w:w="3280" w:type="dxa"/>
            <w:vAlign w:val="top"/>
          </w:tcPr>
          <w:p w14:paraId="6966D593">
            <w:pPr>
              <w:pStyle w:val="6"/>
              <w:spacing w:before="180" w:line="228" w:lineRule="auto"/>
              <w:ind w:left="1330"/>
            </w:pPr>
            <w:r>
              <w:rPr>
                <w:spacing w:val="6"/>
              </w:rPr>
              <w:t>预备费</w:t>
            </w:r>
          </w:p>
        </w:tc>
        <w:tc>
          <w:tcPr>
            <w:tcW w:w="1079" w:type="dxa"/>
            <w:vAlign w:val="top"/>
          </w:tcPr>
          <w:p w14:paraId="3BB283A8">
            <w:pPr>
              <w:pStyle w:val="6"/>
              <w:spacing w:before="180" w:line="228" w:lineRule="auto"/>
              <w:ind w:left="341"/>
            </w:pPr>
            <w:r>
              <w:rPr>
                <w:spacing w:val="2"/>
              </w:rPr>
              <w:t>万元</w:t>
            </w:r>
          </w:p>
        </w:tc>
        <w:tc>
          <w:tcPr>
            <w:tcW w:w="991" w:type="dxa"/>
            <w:vAlign w:val="top"/>
          </w:tcPr>
          <w:p w14:paraId="75457E37">
            <w:pPr>
              <w:pStyle w:val="6"/>
              <w:spacing w:before="180" w:line="267" w:lineRule="exact"/>
              <w:ind w:left="204"/>
            </w:pPr>
            <w:r>
              <w:rPr>
                <w:spacing w:val="1"/>
                <w:position w:val="1"/>
              </w:rPr>
              <w:t>192.73</w:t>
            </w:r>
          </w:p>
        </w:tc>
        <w:tc>
          <w:tcPr>
            <w:tcW w:w="2217" w:type="dxa"/>
            <w:vAlign w:val="top"/>
          </w:tcPr>
          <w:p w14:paraId="0AFC5D6F">
            <w:pPr>
              <w:rPr>
                <w:rFonts w:ascii="Arial"/>
                <w:sz w:val="21"/>
              </w:rPr>
            </w:pPr>
          </w:p>
        </w:tc>
      </w:tr>
    </w:tbl>
    <w:p w14:paraId="4899DFA3">
      <w:pPr>
        <w:spacing w:before="177" w:line="220" w:lineRule="auto"/>
        <w:ind w:left="692"/>
        <w:outlineLvl w:val="1"/>
        <w:rPr>
          <w:rFonts w:ascii="宋体" w:hAnsi="宋体" w:eastAsia="宋体" w:cs="宋体"/>
          <w:sz w:val="28"/>
          <w:szCs w:val="28"/>
        </w:rPr>
      </w:pPr>
      <w:bookmarkStart w:id="3" w:name="bookmark3"/>
      <w:bookmarkEnd w:id="3"/>
      <w:r>
        <w:rPr>
          <w:rFonts w:ascii="宋体" w:hAnsi="宋体" w:eastAsia="宋体" w:cs="宋体"/>
          <w:b/>
          <w:bCs/>
          <w:spacing w:val="-4"/>
          <w:sz w:val="28"/>
          <w:szCs w:val="28"/>
        </w:rPr>
        <w:t>（二）项目单位概况</w:t>
      </w:r>
    </w:p>
    <w:p w14:paraId="48D5F404">
      <w:pPr>
        <w:spacing w:before="303" w:line="420" w:lineRule="auto"/>
        <w:ind w:left="122" w:right="110" w:firstLine="566"/>
        <w:rPr>
          <w:rFonts w:ascii="宋体" w:hAnsi="宋体" w:eastAsia="宋体" w:cs="宋体"/>
          <w:sz w:val="28"/>
          <w:szCs w:val="28"/>
        </w:rPr>
      </w:pPr>
      <w:r>
        <w:rPr>
          <w:rFonts w:ascii="宋体" w:hAnsi="宋体" w:eastAsia="宋体" w:cs="宋体"/>
          <w:spacing w:val="1"/>
          <w:sz w:val="28"/>
          <w:szCs w:val="28"/>
        </w:rPr>
        <w:t>项目建设单位巴彦淖尔市农牧业科学研究所是巴彦淖尔市农牧局所属</w:t>
      </w:r>
      <w:r>
        <w:rPr>
          <w:rFonts w:ascii="宋体" w:hAnsi="宋体" w:eastAsia="宋体" w:cs="宋体"/>
          <w:spacing w:val="-5"/>
          <w:sz w:val="28"/>
          <w:szCs w:val="28"/>
        </w:rPr>
        <w:t>的公益一类事业单位，机构规格正处级。现设有</w:t>
      </w:r>
      <w:r>
        <w:rPr>
          <w:rFonts w:ascii="宋体" w:hAnsi="宋体" w:eastAsia="宋体" w:cs="宋体"/>
          <w:spacing w:val="-50"/>
          <w:sz w:val="28"/>
          <w:szCs w:val="28"/>
        </w:rPr>
        <w:t xml:space="preserve"> </w:t>
      </w:r>
      <w:r>
        <w:rPr>
          <w:rFonts w:ascii="宋体" w:hAnsi="宋体" w:eastAsia="宋体" w:cs="宋体"/>
          <w:spacing w:val="-5"/>
          <w:sz w:val="28"/>
          <w:szCs w:val="28"/>
        </w:rPr>
        <w:t>5</w:t>
      </w:r>
      <w:r>
        <w:rPr>
          <w:rFonts w:ascii="宋体" w:hAnsi="宋体" w:eastAsia="宋体" w:cs="宋体"/>
          <w:spacing w:val="-61"/>
          <w:sz w:val="28"/>
          <w:szCs w:val="28"/>
        </w:rPr>
        <w:t xml:space="preserve"> </w:t>
      </w:r>
      <w:r>
        <w:rPr>
          <w:rFonts w:ascii="宋体" w:hAnsi="宋体" w:eastAsia="宋体" w:cs="宋体"/>
          <w:spacing w:val="-5"/>
          <w:sz w:val="28"/>
          <w:szCs w:val="28"/>
        </w:rPr>
        <w:t>个综合科室和</w:t>
      </w:r>
      <w:r>
        <w:rPr>
          <w:rFonts w:ascii="宋体" w:hAnsi="宋体" w:eastAsia="宋体" w:cs="宋体"/>
          <w:spacing w:val="-39"/>
          <w:sz w:val="28"/>
          <w:szCs w:val="28"/>
        </w:rPr>
        <w:t xml:space="preserve"> </w:t>
      </w:r>
      <w:r>
        <w:rPr>
          <w:rFonts w:ascii="宋体" w:hAnsi="宋体" w:eastAsia="宋体" w:cs="宋体"/>
          <w:spacing w:val="-5"/>
          <w:sz w:val="28"/>
          <w:szCs w:val="28"/>
        </w:rPr>
        <w:t>12</w:t>
      </w:r>
      <w:r>
        <w:rPr>
          <w:rFonts w:ascii="宋体" w:hAnsi="宋体" w:eastAsia="宋体" w:cs="宋体"/>
          <w:spacing w:val="-60"/>
          <w:sz w:val="28"/>
          <w:szCs w:val="28"/>
        </w:rPr>
        <w:t xml:space="preserve"> </w:t>
      </w:r>
      <w:r>
        <w:rPr>
          <w:rFonts w:ascii="宋体" w:hAnsi="宋体" w:eastAsia="宋体" w:cs="宋体"/>
          <w:spacing w:val="-5"/>
          <w:sz w:val="28"/>
          <w:szCs w:val="28"/>
        </w:rPr>
        <w:t>个专业</w:t>
      </w:r>
      <w:r>
        <w:rPr>
          <w:rFonts w:ascii="宋体" w:hAnsi="宋体" w:eastAsia="宋体" w:cs="宋体"/>
          <w:spacing w:val="1"/>
          <w:sz w:val="28"/>
          <w:szCs w:val="28"/>
        </w:rPr>
        <w:t>研究中心，研究范围涵盖种植业、畜牧业、农牧业机械装备、检测测试、</w:t>
      </w:r>
      <w:r>
        <w:rPr>
          <w:rFonts w:ascii="宋体" w:hAnsi="宋体" w:eastAsia="宋体" w:cs="宋体"/>
          <w:spacing w:val="-5"/>
          <w:sz w:val="28"/>
          <w:szCs w:val="28"/>
        </w:rPr>
        <w:t>农牧业经济等领域，拥有固定科研示范基地</w:t>
      </w:r>
      <w:r>
        <w:rPr>
          <w:rFonts w:ascii="宋体" w:hAnsi="宋体" w:eastAsia="宋体" w:cs="宋体"/>
          <w:spacing w:val="-47"/>
          <w:sz w:val="28"/>
          <w:szCs w:val="28"/>
        </w:rPr>
        <w:t xml:space="preserve"> </w:t>
      </w:r>
      <w:r>
        <w:rPr>
          <w:rFonts w:ascii="宋体" w:hAnsi="宋体" w:eastAsia="宋体" w:cs="宋体"/>
          <w:spacing w:val="-5"/>
          <w:sz w:val="28"/>
          <w:szCs w:val="28"/>
        </w:rPr>
        <w:t>2</w:t>
      </w:r>
      <w:r>
        <w:rPr>
          <w:rFonts w:ascii="宋体" w:hAnsi="宋体" w:eastAsia="宋体" w:cs="宋体"/>
          <w:spacing w:val="-61"/>
          <w:sz w:val="28"/>
          <w:szCs w:val="28"/>
        </w:rPr>
        <w:t xml:space="preserve"> </w:t>
      </w:r>
      <w:r>
        <w:rPr>
          <w:rFonts w:ascii="宋体" w:hAnsi="宋体" w:eastAsia="宋体" w:cs="宋体"/>
          <w:spacing w:val="-5"/>
          <w:sz w:val="28"/>
          <w:szCs w:val="28"/>
        </w:rPr>
        <w:t>个</w:t>
      </w:r>
      <w:r>
        <w:rPr>
          <w:rFonts w:ascii="宋体" w:hAnsi="宋体" w:eastAsia="宋体" w:cs="宋体"/>
          <w:spacing w:val="-39"/>
          <w:sz w:val="28"/>
          <w:szCs w:val="28"/>
        </w:rPr>
        <w:t xml:space="preserve"> </w:t>
      </w:r>
      <w:r>
        <w:rPr>
          <w:rFonts w:ascii="宋体" w:hAnsi="宋体" w:eastAsia="宋体" w:cs="宋体"/>
          <w:spacing w:val="-5"/>
          <w:sz w:val="28"/>
          <w:szCs w:val="28"/>
        </w:rPr>
        <w:t>1000</w:t>
      </w:r>
      <w:r>
        <w:rPr>
          <w:rFonts w:ascii="宋体" w:hAnsi="宋体" w:eastAsia="宋体" w:cs="宋体"/>
          <w:spacing w:val="-57"/>
          <w:sz w:val="28"/>
          <w:szCs w:val="28"/>
        </w:rPr>
        <w:t xml:space="preserve"> </w:t>
      </w:r>
      <w:r>
        <w:rPr>
          <w:rFonts w:ascii="宋体" w:hAnsi="宋体" w:eastAsia="宋体" w:cs="宋体"/>
          <w:spacing w:val="-5"/>
          <w:sz w:val="28"/>
          <w:szCs w:val="28"/>
        </w:rPr>
        <w:t>余亩，科研实验大楼</w:t>
      </w:r>
    </w:p>
    <w:p w14:paraId="00A4F1B3">
      <w:pPr>
        <w:spacing w:line="420" w:lineRule="auto"/>
        <w:rPr>
          <w:rFonts w:ascii="宋体" w:hAnsi="宋体" w:eastAsia="宋体" w:cs="宋体"/>
          <w:sz w:val="28"/>
          <w:szCs w:val="28"/>
        </w:rPr>
        <w:sectPr>
          <w:footerReference r:id="rId8" w:type="default"/>
          <w:pgSz w:w="11850" w:h="16783"/>
          <w:pgMar w:top="1416" w:right="1304" w:bottom="1127" w:left="1304" w:header="0" w:footer="965" w:gutter="0"/>
          <w:cols w:space="720" w:num="1"/>
        </w:sectPr>
      </w:pPr>
    </w:p>
    <w:p w14:paraId="6918FBA0">
      <w:pPr>
        <w:spacing w:before="172" w:line="419" w:lineRule="auto"/>
        <w:ind w:left="2" w:hanging="2"/>
        <w:jc w:val="both"/>
        <w:rPr>
          <w:rFonts w:ascii="宋体" w:hAnsi="宋体" w:eastAsia="宋体" w:cs="宋体"/>
          <w:sz w:val="28"/>
          <w:szCs w:val="28"/>
        </w:rPr>
      </w:pPr>
      <w:r>
        <w:rPr>
          <w:rFonts w:ascii="宋体" w:hAnsi="宋体" w:eastAsia="宋体" w:cs="宋体"/>
          <w:sz w:val="28"/>
          <w:szCs w:val="28"/>
        </w:rPr>
        <w:t>及其附属设施</w:t>
      </w:r>
      <w:r>
        <w:rPr>
          <w:rFonts w:ascii="宋体" w:hAnsi="宋体" w:eastAsia="宋体" w:cs="宋体"/>
          <w:spacing w:val="-29"/>
          <w:sz w:val="28"/>
          <w:szCs w:val="28"/>
        </w:rPr>
        <w:t xml:space="preserve"> </w:t>
      </w:r>
      <w:r>
        <w:rPr>
          <w:rFonts w:ascii="宋体" w:hAnsi="宋体" w:eastAsia="宋体" w:cs="宋体"/>
          <w:sz w:val="28"/>
          <w:szCs w:val="28"/>
        </w:rPr>
        <w:t>1.2</w:t>
      </w:r>
      <w:r>
        <w:rPr>
          <w:rFonts w:ascii="宋体" w:hAnsi="宋体" w:eastAsia="宋体" w:cs="宋体"/>
          <w:spacing w:val="-49"/>
          <w:sz w:val="28"/>
          <w:szCs w:val="28"/>
        </w:rPr>
        <w:t xml:space="preserve"> </w:t>
      </w:r>
      <w:r>
        <w:rPr>
          <w:rFonts w:ascii="宋体" w:hAnsi="宋体" w:eastAsia="宋体" w:cs="宋体"/>
          <w:sz w:val="28"/>
          <w:szCs w:val="28"/>
        </w:rPr>
        <w:t>万平方米，大型机械、试验设备</w:t>
      </w:r>
      <w:r>
        <w:rPr>
          <w:rFonts w:ascii="宋体" w:hAnsi="宋体" w:eastAsia="宋体" w:cs="宋体"/>
          <w:spacing w:val="-49"/>
          <w:sz w:val="28"/>
          <w:szCs w:val="28"/>
        </w:rPr>
        <w:t xml:space="preserve"> </w:t>
      </w:r>
      <w:r>
        <w:rPr>
          <w:rFonts w:ascii="宋体" w:hAnsi="宋体" w:eastAsia="宋体" w:cs="宋体"/>
          <w:sz w:val="28"/>
          <w:szCs w:val="28"/>
        </w:rPr>
        <w:t>300</w:t>
      </w:r>
      <w:r>
        <w:rPr>
          <w:rFonts w:ascii="宋体" w:hAnsi="宋体" w:eastAsia="宋体" w:cs="宋体"/>
          <w:spacing w:val="-55"/>
          <w:sz w:val="28"/>
          <w:szCs w:val="28"/>
        </w:rPr>
        <w:t xml:space="preserve"> </w:t>
      </w:r>
      <w:r>
        <w:rPr>
          <w:rFonts w:ascii="宋体" w:hAnsi="宋体" w:eastAsia="宋体" w:cs="宋体"/>
          <w:sz w:val="28"/>
          <w:szCs w:val="28"/>
        </w:rPr>
        <w:t>余台/套。经过</w:t>
      </w:r>
      <w:r>
        <w:rPr>
          <w:rFonts w:ascii="宋体" w:hAnsi="宋体" w:eastAsia="宋体" w:cs="宋体"/>
          <w:spacing w:val="-54"/>
          <w:sz w:val="28"/>
          <w:szCs w:val="28"/>
        </w:rPr>
        <w:t xml:space="preserve"> </w:t>
      </w:r>
      <w:r>
        <w:rPr>
          <w:rFonts w:ascii="宋体" w:hAnsi="宋体" w:eastAsia="宋体" w:cs="宋体"/>
          <w:sz w:val="28"/>
          <w:szCs w:val="28"/>
        </w:rPr>
        <w:t>90</w:t>
      </w:r>
      <w:r>
        <w:rPr>
          <w:rFonts w:ascii="宋体" w:hAnsi="宋体" w:eastAsia="宋体" w:cs="宋体"/>
          <w:spacing w:val="-4"/>
          <w:sz w:val="28"/>
          <w:szCs w:val="28"/>
        </w:rPr>
        <w:t>多年的科学研究发展，现建成农业农村部植物新品种测试巴彦淖尔</w:t>
      </w:r>
      <w:r>
        <w:rPr>
          <w:rFonts w:ascii="宋体" w:hAnsi="宋体" w:eastAsia="宋体" w:cs="宋体"/>
          <w:spacing w:val="-5"/>
          <w:sz w:val="28"/>
          <w:szCs w:val="28"/>
        </w:rPr>
        <w:t>分中心、</w:t>
      </w:r>
      <w:r>
        <w:rPr>
          <w:rFonts w:ascii="宋体" w:hAnsi="宋体" w:eastAsia="宋体" w:cs="宋体"/>
          <w:spacing w:val="3"/>
          <w:sz w:val="28"/>
          <w:szCs w:val="28"/>
        </w:rPr>
        <w:t>国家级专家服务基地（肉羊）等国家级平台9</w:t>
      </w:r>
      <w:r>
        <w:rPr>
          <w:rFonts w:ascii="宋体" w:hAnsi="宋体" w:eastAsia="宋体" w:cs="宋体"/>
          <w:spacing w:val="-50"/>
          <w:sz w:val="28"/>
          <w:szCs w:val="28"/>
        </w:rPr>
        <w:t xml:space="preserve"> </w:t>
      </w:r>
      <w:r>
        <w:rPr>
          <w:rFonts w:ascii="宋体" w:hAnsi="宋体" w:eastAsia="宋体" w:cs="宋体"/>
          <w:spacing w:val="3"/>
          <w:sz w:val="28"/>
          <w:szCs w:val="28"/>
        </w:rPr>
        <w:t>个，内蒙古自治区农牧业科</w:t>
      </w:r>
      <w:r>
        <w:rPr>
          <w:rFonts w:ascii="宋体" w:hAnsi="宋体" w:eastAsia="宋体" w:cs="宋体"/>
          <w:spacing w:val="1"/>
          <w:sz w:val="28"/>
          <w:szCs w:val="28"/>
        </w:rPr>
        <w:t>学院巴彦淖尔分院、内蒙古自治区科技推广（小麦）专家大院等自治区创</w:t>
      </w:r>
      <w:r>
        <w:rPr>
          <w:rFonts w:ascii="宋体" w:hAnsi="宋体" w:eastAsia="宋体" w:cs="宋体"/>
          <w:sz w:val="28"/>
          <w:szCs w:val="28"/>
        </w:rPr>
        <w:t>新平台</w:t>
      </w:r>
      <w:r>
        <w:rPr>
          <w:rFonts w:ascii="宋体" w:hAnsi="宋体" w:eastAsia="宋体" w:cs="宋体"/>
          <w:spacing w:val="-38"/>
          <w:sz w:val="28"/>
          <w:szCs w:val="28"/>
        </w:rPr>
        <w:t xml:space="preserve"> </w:t>
      </w:r>
      <w:r>
        <w:rPr>
          <w:rFonts w:ascii="宋体" w:hAnsi="宋体" w:eastAsia="宋体" w:cs="宋体"/>
          <w:sz w:val="28"/>
          <w:szCs w:val="28"/>
        </w:rPr>
        <w:t>6</w:t>
      </w:r>
      <w:r>
        <w:rPr>
          <w:rFonts w:ascii="宋体" w:hAnsi="宋体" w:eastAsia="宋体" w:cs="宋体"/>
          <w:spacing w:val="-59"/>
          <w:sz w:val="28"/>
          <w:szCs w:val="28"/>
        </w:rPr>
        <w:t xml:space="preserve"> </w:t>
      </w:r>
      <w:r>
        <w:rPr>
          <w:rFonts w:ascii="宋体" w:hAnsi="宋体" w:eastAsia="宋体" w:cs="宋体"/>
          <w:sz w:val="28"/>
          <w:szCs w:val="28"/>
        </w:rPr>
        <w:t>个，巴彦淖尔市粮食质量安全检验监测中心、肉羊技术创新中心</w:t>
      </w:r>
      <w:r>
        <w:rPr>
          <w:rFonts w:ascii="宋体" w:hAnsi="宋体" w:eastAsia="宋体" w:cs="宋体"/>
          <w:spacing w:val="6"/>
          <w:sz w:val="28"/>
          <w:szCs w:val="28"/>
        </w:rPr>
        <w:t>等市级平台9</w:t>
      </w:r>
      <w:r>
        <w:rPr>
          <w:rFonts w:ascii="宋体" w:hAnsi="宋体" w:eastAsia="宋体" w:cs="宋体"/>
          <w:spacing w:val="-61"/>
          <w:sz w:val="28"/>
          <w:szCs w:val="28"/>
        </w:rPr>
        <w:t xml:space="preserve"> </w:t>
      </w:r>
      <w:r>
        <w:rPr>
          <w:rFonts w:ascii="宋体" w:hAnsi="宋体" w:eastAsia="宋体" w:cs="宋体"/>
          <w:spacing w:val="6"/>
          <w:sz w:val="28"/>
          <w:szCs w:val="28"/>
        </w:rPr>
        <w:t>个。</w:t>
      </w:r>
    </w:p>
    <w:p w14:paraId="1B393094">
      <w:pPr>
        <w:spacing w:before="2" w:line="419" w:lineRule="auto"/>
        <w:ind w:left="1" w:firstLine="560"/>
        <w:rPr>
          <w:rFonts w:ascii="宋体" w:hAnsi="宋体" w:eastAsia="宋体" w:cs="宋体"/>
          <w:sz w:val="28"/>
          <w:szCs w:val="28"/>
        </w:rPr>
      </w:pPr>
      <w:r>
        <w:rPr>
          <w:rFonts w:ascii="宋体" w:hAnsi="宋体" w:eastAsia="宋体" w:cs="宋体"/>
          <w:spacing w:val="1"/>
          <w:sz w:val="28"/>
          <w:szCs w:val="28"/>
        </w:rPr>
        <w:t>在学科建设方面，围绕自治区农牧业产业布局和巴彦淖尔市特色优势</w:t>
      </w:r>
      <w:r>
        <w:rPr>
          <w:rFonts w:ascii="宋体" w:hAnsi="宋体" w:eastAsia="宋体" w:cs="宋体"/>
          <w:spacing w:val="2"/>
          <w:sz w:val="28"/>
          <w:szCs w:val="28"/>
        </w:rPr>
        <w:t>产业发展需要，研究范围涵盖小麦、玉米、大麦、向日葵、甜菜、辣椒、食用菌、特色果蔬、肉羊、骆驼、奶牛、饲草料、资源环境、农机装备、</w:t>
      </w:r>
      <w:r>
        <w:rPr>
          <w:rFonts w:ascii="宋体" w:hAnsi="宋体" w:eastAsia="宋体" w:cs="宋体"/>
          <w:spacing w:val="-4"/>
          <w:sz w:val="28"/>
          <w:szCs w:val="28"/>
        </w:rPr>
        <w:t>农牧业经济等方面。作为巴彦淖尔农高区重点科技支撑单位，小麦、</w:t>
      </w:r>
      <w:r>
        <w:rPr>
          <w:rFonts w:ascii="宋体" w:hAnsi="宋体" w:eastAsia="宋体" w:cs="宋体"/>
          <w:spacing w:val="-5"/>
          <w:sz w:val="28"/>
          <w:szCs w:val="28"/>
        </w:rPr>
        <w:t>肉羊、</w:t>
      </w:r>
      <w:r>
        <w:rPr>
          <w:rFonts w:ascii="宋体" w:hAnsi="宋体" w:eastAsia="宋体" w:cs="宋体"/>
          <w:spacing w:val="-1"/>
          <w:sz w:val="28"/>
          <w:szCs w:val="28"/>
        </w:rPr>
        <w:t>向日葵等研究具有良好的科研基础和学科优势。</w:t>
      </w:r>
    </w:p>
    <w:p w14:paraId="32A3F946">
      <w:pPr>
        <w:spacing w:before="3" w:line="419" w:lineRule="auto"/>
        <w:ind w:right="57" w:firstLine="561"/>
        <w:jc w:val="both"/>
        <w:rPr>
          <w:rFonts w:ascii="宋体" w:hAnsi="宋体" w:eastAsia="宋体" w:cs="宋体"/>
          <w:sz w:val="28"/>
          <w:szCs w:val="28"/>
        </w:rPr>
      </w:pPr>
      <w:r>
        <w:rPr>
          <w:rFonts w:ascii="宋体" w:hAnsi="宋体" w:eastAsia="宋体" w:cs="宋体"/>
          <w:spacing w:val="-6"/>
          <w:sz w:val="28"/>
          <w:szCs w:val="28"/>
        </w:rPr>
        <w:t>在人才建设方面，巴彦淖尔市农牧业科学研究所，有专业技术人</w:t>
      </w:r>
      <w:r>
        <w:rPr>
          <w:rFonts w:ascii="宋体" w:hAnsi="宋体" w:eastAsia="宋体" w:cs="宋体"/>
          <w:spacing w:val="-7"/>
          <w:sz w:val="28"/>
          <w:szCs w:val="28"/>
        </w:rPr>
        <w:t>员</w:t>
      </w:r>
      <w:r>
        <w:rPr>
          <w:rFonts w:ascii="宋体" w:hAnsi="宋体" w:eastAsia="宋体" w:cs="宋体"/>
          <w:spacing w:val="-39"/>
          <w:sz w:val="28"/>
          <w:szCs w:val="28"/>
        </w:rPr>
        <w:t xml:space="preserve"> </w:t>
      </w:r>
      <w:r>
        <w:rPr>
          <w:rFonts w:ascii="宋体" w:hAnsi="宋体" w:eastAsia="宋体" w:cs="宋体"/>
          <w:spacing w:val="-7"/>
          <w:sz w:val="28"/>
          <w:szCs w:val="28"/>
        </w:rPr>
        <w:t>138</w:t>
      </w:r>
      <w:r>
        <w:rPr>
          <w:rFonts w:ascii="宋体" w:hAnsi="宋体" w:eastAsia="宋体" w:cs="宋体"/>
          <w:spacing w:val="-2"/>
          <w:sz w:val="28"/>
          <w:szCs w:val="28"/>
        </w:rPr>
        <w:t>人，其中正高职称</w:t>
      </w:r>
      <w:r>
        <w:rPr>
          <w:rFonts w:ascii="宋体" w:hAnsi="宋体" w:eastAsia="宋体" w:cs="宋体"/>
          <w:spacing w:val="-34"/>
          <w:sz w:val="28"/>
          <w:szCs w:val="28"/>
        </w:rPr>
        <w:t xml:space="preserve"> </w:t>
      </w:r>
      <w:r>
        <w:rPr>
          <w:rFonts w:ascii="宋体" w:hAnsi="宋体" w:eastAsia="宋体" w:cs="宋体"/>
          <w:spacing w:val="-2"/>
          <w:sz w:val="28"/>
          <w:szCs w:val="28"/>
        </w:rPr>
        <w:t>12</w:t>
      </w:r>
      <w:r>
        <w:rPr>
          <w:rFonts w:ascii="宋体" w:hAnsi="宋体" w:eastAsia="宋体" w:cs="宋体"/>
          <w:spacing w:val="-59"/>
          <w:sz w:val="28"/>
          <w:szCs w:val="28"/>
        </w:rPr>
        <w:t xml:space="preserve"> </w:t>
      </w:r>
      <w:r>
        <w:rPr>
          <w:rFonts w:ascii="宋体" w:hAnsi="宋体" w:eastAsia="宋体" w:cs="宋体"/>
          <w:spacing w:val="-2"/>
          <w:sz w:val="28"/>
          <w:szCs w:val="28"/>
        </w:rPr>
        <w:t>人，副高职称</w:t>
      </w:r>
      <w:r>
        <w:rPr>
          <w:rFonts w:ascii="宋体" w:hAnsi="宋体" w:eastAsia="宋体" w:cs="宋体"/>
          <w:spacing w:val="-54"/>
          <w:sz w:val="28"/>
          <w:szCs w:val="28"/>
        </w:rPr>
        <w:t xml:space="preserve"> </w:t>
      </w:r>
      <w:r>
        <w:rPr>
          <w:rFonts w:ascii="宋体" w:hAnsi="宋体" w:eastAsia="宋体" w:cs="宋体"/>
          <w:spacing w:val="-2"/>
          <w:sz w:val="28"/>
          <w:szCs w:val="28"/>
        </w:rPr>
        <w:t>33</w:t>
      </w:r>
      <w:r>
        <w:rPr>
          <w:rFonts w:ascii="宋体" w:hAnsi="宋体" w:eastAsia="宋体" w:cs="宋体"/>
          <w:spacing w:val="-58"/>
          <w:sz w:val="28"/>
          <w:szCs w:val="28"/>
        </w:rPr>
        <w:t xml:space="preserve"> </w:t>
      </w:r>
      <w:r>
        <w:rPr>
          <w:rFonts w:ascii="宋体" w:hAnsi="宋体" w:eastAsia="宋体" w:cs="宋体"/>
          <w:spacing w:val="-2"/>
          <w:sz w:val="28"/>
          <w:szCs w:val="28"/>
        </w:rPr>
        <w:t>人，具有研究生以上学历的48</w:t>
      </w:r>
      <w:r>
        <w:rPr>
          <w:rFonts w:ascii="宋体" w:hAnsi="宋体" w:eastAsia="宋体" w:cs="宋体"/>
          <w:spacing w:val="-59"/>
          <w:sz w:val="28"/>
          <w:szCs w:val="28"/>
        </w:rPr>
        <w:t xml:space="preserve"> </w:t>
      </w:r>
      <w:r>
        <w:rPr>
          <w:rFonts w:ascii="宋体" w:hAnsi="宋体" w:eastAsia="宋体" w:cs="宋体"/>
          <w:spacing w:val="-2"/>
          <w:sz w:val="28"/>
          <w:szCs w:val="28"/>
        </w:rPr>
        <w:t>人。</w:t>
      </w:r>
      <w:r>
        <w:rPr>
          <w:rFonts w:ascii="宋体" w:hAnsi="宋体" w:eastAsia="宋体" w:cs="宋体"/>
          <w:spacing w:val="-3"/>
          <w:sz w:val="28"/>
          <w:szCs w:val="28"/>
        </w:rPr>
        <w:t>全国巾帼建功标兵</w:t>
      </w:r>
      <w:r>
        <w:rPr>
          <w:rFonts w:ascii="宋体" w:hAnsi="宋体" w:eastAsia="宋体" w:cs="宋体"/>
          <w:spacing w:val="-29"/>
          <w:sz w:val="28"/>
          <w:szCs w:val="28"/>
        </w:rPr>
        <w:t xml:space="preserve"> </w:t>
      </w:r>
      <w:r>
        <w:rPr>
          <w:rFonts w:ascii="宋体" w:hAnsi="宋体" w:eastAsia="宋体" w:cs="宋体"/>
          <w:spacing w:val="-3"/>
          <w:sz w:val="28"/>
          <w:szCs w:val="28"/>
        </w:rPr>
        <w:t>1</w:t>
      </w:r>
      <w:r>
        <w:rPr>
          <w:rFonts w:ascii="宋体" w:hAnsi="宋体" w:eastAsia="宋体" w:cs="宋体"/>
          <w:spacing w:val="-56"/>
          <w:sz w:val="28"/>
          <w:szCs w:val="28"/>
        </w:rPr>
        <w:t xml:space="preserve"> </w:t>
      </w:r>
      <w:r>
        <w:rPr>
          <w:rFonts w:ascii="宋体" w:hAnsi="宋体" w:eastAsia="宋体" w:cs="宋体"/>
          <w:spacing w:val="-3"/>
          <w:sz w:val="28"/>
          <w:szCs w:val="28"/>
        </w:rPr>
        <w:t>人，全国农牧民教育优秀讲师</w:t>
      </w:r>
      <w:r>
        <w:rPr>
          <w:rFonts w:ascii="宋体" w:hAnsi="宋体" w:eastAsia="宋体" w:cs="宋体"/>
          <w:spacing w:val="-39"/>
          <w:sz w:val="28"/>
          <w:szCs w:val="28"/>
        </w:rPr>
        <w:t xml:space="preserve"> </w:t>
      </w:r>
      <w:r>
        <w:rPr>
          <w:rFonts w:ascii="宋体" w:hAnsi="宋体" w:eastAsia="宋体" w:cs="宋体"/>
          <w:spacing w:val="-3"/>
          <w:sz w:val="28"/>
          <w:szCs w:val="28"/>
        </w:rPr>
        <w:t>1</w:t>
      </w:r>
      <w:r>
        <w:rPr>
          <w:rFonts w:ascii="宋体" w:hAnsi="宋体" w:eastAsia="宋体" w:cs="宋体"/>
          <w:spacing w:val="-54"/>
          <w:sz w:val="28"/>
          <w:szCs w:val="28"/>
        </w:rPr>
        <w:t xml:space="preserve"> </w:t>
      </w:r>
      <w:r>
        <w:rPr>
          <w:rFonts w:ascii="宋体" w:hAnsi="宋体" w:eastAsia="宋体" w:cs="宋体"/>
          <w:spacing w:val="-3"/>
          <w:sz w:val="28"/>
          <w:szCs w:val="28"/>
        </w:rPr>
        <w:t>人，全国“三八</w:t>
      </w:r>
      <w:r>
        <w:rPr>
          <w:rFonts w:ascii="宋体" w:hAnsi="宋体" w:eastAsia="宋体" w:cs="宋体"/>
          <w:spacing w:val="-100"/>
          <w:sz w:val="28"/>
          <w:szCs w:val="28"/>
        </w:rPr>
        <w:t xml:space="preserve"> </w:t>
      </w:r>
      <w:r>
        <w:rPr>
          <w:rFonts w:ascii="宋体" w:hAnsi="宋体" w:eastAsia="宋体" w:cs="宋体"/>
          <w:spacing w:val="-3"/>
          <w:sz w:val="28"/>
          <w:szCs w:val="28"/>
        </w:rPr>
        <w:t>”红</w:t>
      </w:r>
      <w:r>
        <w:rPr>
          <w:rFonts w:ascii="宋体" w:hAnsi="宋体" w:eastAsia="宋体" w:cs="宋体"/>
          <w:spacing w:val="-2"/>
          <w:sz w:val="28"/>
          <w:szCs w:val="28"/>
        </w:rPr>
        <w:t>旗手</w:t>
      </w:r>
      <w:r>
        <w:rPr>
          <w:rFonts w:ascii="宋体" w:hAnsi="宋体" w:eastAsia="宋体" w:cs="宋体"/>
          <w:spacing w:val="-36"/>
          <w:sz w:val="28"/>
          <w:szCs w:val="28"/>
        </w:rPr>
        <w:t xml:space="preserve"> </w:t>
      </w:r>
      <w:r>
        <w:rPr>
          <w:rFonts w:ascii="宋体" w:hAnsi="宋体" w:eastAsia="宋体" w:cs="宋体"/>
          <w:spacing w:val="-2"/>
          <w:sz w:val="28"/>
          <w:szCs w:val="28"/>
        </w:rPr>
        <w:t>1</w:t>
      </w:r>
      <w:r>
        <w:rPr>
          <w:rFonts w:ascii="宋体" w:hAnsi="宋体" w:eastAsia="宋体" w:cs="宋体"/>
          <w:spacing w:val="-57"/>
          <w:sz w:val="28"/>
          <w:szCs w:val="28"/>
        </w:rPr>
        <w:t xml:space="preserve"> </w:t>
      </w:r>
      <w:r>
        <w:rPr>
          <w:rFonts w:ascii="宋体" w:hAnsi="宋体" w:eastAsia="宋体" w:cs="宋体"/>
          <w:spacing w:val="-2"/>
          <w:sz w:val="28"/>
          <w:szCs w:val="28"/>
        </w:rPr>
        <w:t>人，国家现代产业技术体系综合试验站站长</w:t>
      </w:r>
      <w:r>
        <w:rPr>
          <w:rFonts w:ascii="宋体" w:hAnsi="宋体" w:eastAsia="宋体" w:cs="宋体"/>
          <w:spacing w:val="-60"/>
          <w:sz w:val="28"/>
          <w:szCs w:val="28"/>
        </w:rPr>
        <w:t xml:space="preserve"> </w:t>
      </w:r>
      <w:r>
        <w:rPr>
          <w:rFonts w:ascii="宋体" w:hAnsi="宋体" w:eastAsia="宋体" w:cs="宋体"/>
          <w:spacing w:val="-2"/>
          <w:sz w:val="28"/>
          <w:szCs w:val="28"/>
        </w:rPr>
        <w:t>4</w:t>
      </w:r>
      <w:r>
        <w:rPr>
          <w:rFonts w:ascii="宋体" w:hAnsi="宋体" w:eastAsia="宋体" w:cs="宋体"/>
          <w:spacing w:val="-54"/>
          <w:sz w:val="28"/>
          <w:szCs w:val="28"/>
        </w:rPr>
        <w:t xml:space="preserve"> </w:t>
      </w:r>
      <w:r>
        <w:rPr>
          <w:rFonts w:ascii="宋体" w:hAnsi="宋体" w:eastAsia="宋体" w:cs="宋体"/>
          <w:spacing w:val="-2"/>
          <w:sz w:val="28"/>
          <w:szCs w:val="28"/>
        </w:rPr>
        <w:t>人，“西部之</w:t>
      </w:r>
      <w:r>
        <w:rPr>
          <w:rFonts w:ascii="宋体" w:hAnsi="宋体" w:eastAsia="宋体" w:cs="宋体"/>
          <w:spacing w:val="-3"/>
          <w:sz w:val="28"/>
          <w:szCs w:val="28"/>
        </w:rPr>
        <w:t>光</w:t>
      </w:r>
      <w:r>
        <w:rPr>
          <w:rFonts w:ascii="宋体" w:hAnsi="宋体" w:eastAsia="宋体" w:cs="宋体"/>
          <w:spacing w:val="-100"/>
          <w:sz w:val="28"/>
          <w:szCs w:val="28"/>
        </w:rPr>
        <w:t xml:space="preserve"> </w:t>
      </w:r>
      <w:r>
        <w:rPr>
          <w:rFonts w:ascii="宋体" w:hAnsi="宋体" w:eastAsia="宋体" w:cs="宋体"/>
          <w:spacing w:val="-3"/>
          <w:sz w:val="28"/>
          <w:szCs w:val="28"/>
        </w:rPr>
        <w:t>”访</w:t>
      </w:r>
      <w:r>
        <w:rPr>
          <w:rFonts w:ascii="宋体" w:hAnsi="宋体" w:eastAsia="宋体" w:cs="宋体"/>
          <w:spacing w:val="-5"/>
          <w:sz w:val="28"/>
          <w:szCs w:val="28"/>
        </w:rPr>
        <w:t>问学者</w:t>
      </w:r>
      <w:r>
        <w:rPr>
          <w:rFonts w:ascii="宋体" w:hAnsi="宋体" w:eastAsia="宋体" w:cs="宋体"/>
          <w:spacing w:val="-24"/>
          <w:sz w:val="28"/>
          <w:szCs w:val="28"/>
        </w:rPr>
        <w:t xml:space="preserve"> </w:t>
      </w:r>
      <w:r>
        <w:rPr>
          <w:rFonts w:ascii="宋体" w:hAnsi="宋体" w:eastAsia="宋体" w:cs="宋体"/>
          <w:spacing w:val="-5"/>
          <w:sz w:val="28"/>
          <w:szCs w:val="28"/>
        </w:rPr>
        <w:t>1</w:t>
      </w:r>
      <w:r>
        <w:rPr>
          <w:rFonts w:ascii="宋体" w:hAnsi="宋体" w:eastAsia="宋体" w:cs="宋体"/>
          <w:spacing w:val="-54"/>
          <w:sz w:val="28"/>
          <w:szCs w:val="28"/>
        </w:rPr>
        <w:t xml:space="preserve"> </w:t>
      </w:r>
      <w:r>
        <w:rPr>
          <w:rFonts w:ascii="宋体" w:hAnsi="宋体" w:eastAsia="宋体" w:cs="宋体"/>
          <w:spacing w:val="-5"/>
          <w:sz w:val="28"/>
          <w:szCs w:val="28"/>
        </w:rPr>
        <w:t>人，</w:t>
      </w:r>
      <w:r>
        <w:rPr>
          <w:rFonts w:ascii="宋体" w:hAnsi="宋体" w:eastAsia="宋体" w:cs="宋体"/>
          <w:spacing w:val="-77"/>
          <w:sz w:val="28"/>
          <w:szCs w:val="28"/>
        </w:rPr>
        <w:t xml:space="preserve"> </w:t>
      </w:r>
      <w:r>
        <w:rPr>
          <w:rFonts w:ascii="宋体" w:hAnsi="宋体" w:eastAsia="宋体" w:cs="宋体"/>
          <w:spacing w:val="-5"/>
          <w:sz w:val="28"/>
          <w:szCs w:val="28"/>
        </w:rPr>
        <w:t>自治区突出贡献专家</w:t>
      </w:r>
      <w:r>
        <w:rPr>
          <w:rFonts w:ascii="宋体" w:hAnsi="宋体" w:eastAsia="宋体" w:cs="宋体"/>
          <w:spacing w:val="-54"/>
          <w:sz w:val="28"/>
          <w:szCs w:val="28"/>
        </w:rPr>
        <w:t xml:space="preserve"> </w:t>
      </w:r>
      <w:r>
        <w:rPr>
          <w:rFonts w:ascii="宋体" w:hAnsi="宋体" w:eastAsia="宋体" w:cs="宋体"/>
          <w:spacing w:val="-5"/>
          <w:sz w:val="28"/>
          <w:szCs w:val="28"/>
        </w:rPr>
        <w:t>2</w:t>
      </w:r>
      <w:r>
        <w:rPr>
          <w:rFonts w:ascii="宋体" w:hAnsi="宋体" w:eastAsia="宋体" w:cs="宋体"/>
          <w:spacing w:val="-54"/>
          <w:sz w:val="28"/>
          <w:szCs w:val="28"/>
        </w:rPr>
        <w:t xml:space="preserve"> </w:t>
      </w:r>
      <w:r>
        <w:rPr>
          <w:rFonts w:ascii="宋体" w:hAnsi="宋体" w:eastAsia="宋体" w:cs="宋体"/>
          <w:spacing w:val="-5"/>
          <w:sz w:val="28"/>
          <w:szCs w:val="28"/>
        </w:rPr>
        <w:t>人，</w:t>
      </w:r>
      <w:r>
        <w:rPr>
          <w:rFonts w:ascii="宋体" w:hAnsi="宋体" w:eastAsia="宋体" w:cs="宋体"/>
          <w:spacing w:val="-77"/>
          <w:sz w:val="28"/>
          <w:szCs w:val="28"/>
        </w:rPr>
        <w:t xml:space="preserve"> </w:t>
      </w:r>
      <w:r>
        <w:rPr>
          <w:rFonts w:ascii="宋体" w:hAnsi="宋体" w:eastAsia="宋体" w:cs="宋体"/>
          <w:spacing w:val="-5"/>
          <w:sz w:val="28"/>
          <w:szCs w:val="28"/>
        </w:rPr>
        <w:t>自治区“草原英才</w:t>
      </w:r>
      <w:r>
        <w:rPr>
          <w:rFonts w:ascii="宋体" w:hAnsi="宋体" w:eastAsia="宋体" w:cs="宋体"/>
          <w:spacing w:val="-101"/>
          <w:sz w:val="28"/>
          <w:szCs w:val="28"/>
        </w:rPr>
        <w:t xml:space="preserve"> </w:t>
      </w:r>
      <w:r>
        <w:rPr>
          <w:rFonts w:ascii="宋体" w:hAnsi="宋体" w:eastAsia="宋体" w:cs="宋体"/>
          <w:spacing w:val="-5"/>
          <w:sz w:val="28"/>
          <w:szCs w:val="28"/>
        </w:rPr>
        <w:t>”1</w:t>
      </w:r>
      <w:r>
        <w:rPr>
          <w:rFonts w:ascii="宋体" w:hAnsi="宋体" w:eastAsia="宋体" w:cs="宋体"/>
          <w:spacing w:val="-53"/>
          <w:sz w:val="28"/>
          <w:szCs w:val="28"/>
        </w:rPr>
        <w:t xml:space="preserve"> </w:t>
      </w:r>
      <w:r>
        <w:rPr>
          <w:rFonts w:ascii="宋体" w:hAnsi="宋体" w:eastAsia="宋体" w:cs="宋体"/>
          <w:spacing w:val="-5"/>
          <w:sz w:val="28"/>
          <w:szCs w:val="28"/>
        </w:rPr>
        <w:t>人，市最</w:t>
      </w:r>
      <w:r>
        <w:rPr>
          <w:rFonts w:ascii="宋体" w:hAnsi="宋体" w:eastAsia="宋体" w:cs="宋体"/>
          <w:spacing w:val="-2"/>
          <w:sz w:val="28"/>
          <w:szCs w:val="28"/>
        </w:rPr>
        <w:t>美科技工作者</w:t>
      </w:r>
      <w:r>
        <w:rPr>
          <w:rFonts w:ascii="宋体" w:hAnsi="宋体" w:eastAsia="宋体" w:cs="宋体"/>
          <w:spacing w:val="-55"/>
          <w:sz w:val="28"/>
          <w:szCs w:val="28"/>
        </w:rPr>
        <w:t xml:space="preserve"> </w:t>
      </w:r>
      <w:r>
        <w:rPr>
          <w:rFonts w:ascii="宋体" w:hAnsi="宋体" w:eastAsia="宋体" w:cs="宋体"/>
          <w:spacing w:val="-2"/>
          <w:sz w:val="28"/>
          <w:szCs w:val="28"/>
        </w:rPr>
        <w:t>6</w:t>
      </w:r>
      <w:r>
        <w:rPr>
          <w:rFonts w:ascii="宋体" w:hAnsi="宋体" w:eastAsia="宋体" w:cs="宋体"/>
          <w:spacing w:val="-56"/>
          <w:sz w:val="28"/>
          <w:szCs w:val="28"/>
        </w:rPr>
        <w:t xml:space="preserve"> </w:t>
      </w:r>
      <w:r>
        <w:rPr>
          <w:rFonts w:ascii="宋体" w:hAnsi="宋体" w:eastAsia="宋体" w:cs="宋体"/>
          <w:spacing w:val="-2"/>
          <w:sz w:val="28"/>
          <w:szCs w:val="28"/>
        </w:rPr>
        <w:t>人，河套英才</w:t>
      </w:r>
      <w:r>
        <w:rPr>
          <w:rFonts w:ascii="宋体" w:hAnsi="宋体" w:eastAsia="宋体" w:cs="宋体"/>
          <w:spacing w:val="-36"/>
          <w:sz w:val="28"/>
          <w:szCs w:val="28"/>
        </w:rPr>
        <w:t xml:space="preserve"> </w:t>
      </w:r>
      <w:r>
        <w:rPr>
          <w:rFonts w:ascii="宋体" w:hAnsi="宋体" w:eastAsia="宋体" w:cs="宋体"/>
          <w:spacing w:val="-2"/>
          <w:sz w:val="28"/>
          <w:szCs w:val="28"/>
        </w:rPr>
        <w:t>10</w:t>
      </w:r>
      <w:r>
        <w:rPr>
          <w:rFonts w:ascii="宋体" w:hAnsi="宋体" w:eastAsia="宋体" w:cs="宋体"/>
          <w:spacing w:val="-57"/>
          <w:sz w:val="28"/>
          <w:szCs w:val="28"/>
        </w:rPr>
        <w:t xml:space="preserve"> </w:t>
      </w:r>
      <w:r>
        <w:rPr>
          <w:rFonts w:ascii="宋体" w:hAnsi="宋体" w:eastAsia="宋体" w:cs="宋体"/>
          <w:spacing w:val="-2"/>
          <w:sz w:val="28"/>
          <w:szCs w:val="28"/>
        </w:rPr>
        <w:t>人，市级中青年突</w:t>
      </w:r>
      <w:r>
        <w:rPr>
          <w:rFonts w:ascii="宋体" w:hAnsi="宋体" w:eastAsia="宋体" w:cs="宋体"/>
          <w:spacing w:val="-3"/>
          <w:sz w:val="28"/>
          <w:szCs w:val="28"/>
        </w:rPr>
        <w:t>出贡献专家</w:t>
      </w:r>
      <w:r>
        <w:rPr>
          <w:rFonts w:ascii="宋体" w:hAnsi="宋体" w:eastAsia="宋体" w:cs="宋体"/>
          <w:spacing w:val="-36"/>
          <w:sz w:val="28"/>
          <w:szCs w:val="28"/>
        </w:rPr>
        <w:t xml:space="preserve"> </w:t>
      </w:r>
      <w:r>
        <w:rPr>
          <w:rFonts w:ascii="宋体" w:hAnsi="宋体" w:eastAsia="宋体" w:cs="宋体"/>
          <w:spacing w:val="-3"/>
          <w:sz w:val="28"/>
          <w:szCs w:val="28"/>
        </w:rPr>
        <w:t>10</w:t>
      </w:r>
      <w:r>
        <w:rPr>
          <w:rFonts w:ascii="宋体" w:hAnsi="宋体" w:eastAsia="宋体" w:cs="宋体"/>
          <w:spacing w:val="-58"/>
          <w:sz w:val="28"/>
          <w:szCs w:val="28"/>
        </w:rPr>
        <w:t xml:space="preserve"> </w:t>
      </w:r>
      <w:r>
        <w:rPr>
          <w:rFonts w:ascii="宋体" w:hAnsi="宋体" w:eastAsia="宋体" w:cs="宋体"/>
          <w:spacing w:val="-3"/>
          <w:sz w:val="28"/>
          <w:szCs w:val="28"/>
        </w:rPr>
        <w:t>人，市级学术带头人</w:t>
      </w:r>
      <w:r>
        <w:rPr>
          <w:rFonts w:ascii="宋体" w:hAnsi="宋体" w:eastAsia="宋体" w:cs="宋体"/>
          <w:spacing w:val="-56"/>
          <w:sz w:val="28"/>
          <w:szCs w:val="28"/>
        </w:rPr>
        <w:t xml:space="preserve"> </w:t>
      </w:r>
      <w:r>
        <w:rPr>
          <w:rFonts w:ascii="宋体" w:hAnsi="宋体" w:eastAsia="宋体" w:cs="宋体"/>
          <w:spacing w:val="-3"/>
          <w:sz w:val="28"/>
          <w:szCs w:val="28"/>
        </w:rPr>
        <w:t>8</w:t>
      </w:r>
      <w:r>
        <w:rPr>
          <w:rFonts w:ascii="宋体" w:hAnsi="宋体" w:eastAsia="宋体" w:cs="宋体"/>
          <w:spacing w:val="-59"/>
          <w:sz w:val="28"/>
          <w:szCs w:val="28"/>
        </w:rPr>
        <w:t xml:space="preserve"> </w:t>
      </w:r>
      <w:r>
        <w:rPr>
          <w:rFonts w:ascii="宋体" w:hAnsi="宋体" w:eastAsia="宋体" w:cs="宋体"/>
          <w:spacing w:val="-3"/>
          <w:sz w:val="28"/>
          <w:szCs w:val="28"/>
        </w:rPr>
        <w:t>人；草原英才团队</w:t>
      </w:r>
      <w:r>
        <w:rPr>
          <w:rFonts w:ascii="宋体" w:hAnsi="宋体" w:eastAsia="宋体" w:cs="宋体"/>
          <w:spacing w:val="-56"/>
          <w:sz w:val="28"/>
          <w:szCs w:val="28"/>
        </w:rPr>
        <w:t xml:space="preserve"> </w:t>
      </w:r>
      <w:r>
        <w:rPr>
          <w:rFonts w:ascii="宋体" w:hAnsi="宋体" w:eastAsia="宋体" w:cs="宋体"/>
          <w:spacing w:val="-3"/>
          <w:sz w:val="28"/>
          <w:szCs w:val="28"/>
        </w:rPr>
        <w:t>2</w:t>
      </w:r>
      <w:r>
        <w:rPr>
          <w:rFonts w:ascii="宋体" w:hAnsi="宋体" w:eastAsia="宋体" w:cs="宋体"/>
          <w:spacing w:val="-61"/>
          <w:sz w:val="28"/>
          <w:szCs w:val="28"/>
        </w:rPr>
        <w:t xml:space="preserve"> </w:t>
      </w:r>
      <w:r>
        <w:rPr>
          <w:rFonts w:ascii="宋体" w:hAnsi="宋体" w:eastAsia="宋体" w:cs="宋体"/>
          <w:spacing w:val="-3"/>
          <w:sz w:val="28"/>
          <w:szCs w:val="28"/>
        </w:rPr>
        <w:t>个，河套英才团队</w:t>
      </w:r>
      <w:r>
        <w:rPr>
          <w:rFonts w:ascii="宋体" w:hAnsi="宋体" w:eastAsia="宋体" w:cs="宋体"/>
          <w:spacing w:val="-56"/>
          <w:sz w:val="28"/>
          <w:szCs w:val="28"/>
        </w:rPr>
        <w:t xml:space="preserve"> </w:t>
      </w:r>
      <w:r>
        <w:rPr>
          <w:rFonts w:ascii="宋体" w:hAnsi="宋体" w:eastAsia="宋体" w:cs="宋体"/>
          <w:spacing w:val="-3"/>
          <w:sz w:val="28"/>
          <w:szCs w:val="28"/>
        </w:rPr>
        <w:t>2</w:t>
      </w:r>
      <w:r>
        <w:rPr>
          <w:rFonts w:ascii="宋体" w:hAnsi="宋体" w:eastAsia="宋体" w:cs="宋体"/>
          <w:spacing w:val="-61"/>
          <w:sz w:val="28"/>
          <w:szCs w:val="28"/>
        </w:rPr>
        <w:t xml:space="preserve"> </w:t>
      </w:r>
      <w:r>
        <w:rPr>
          <w:rFonts w:ascii="宋体" w:hAnsi="宋体" w:eastAsia="宋体" w:cs="宋体"/>
          <w:spacing w:val="-3"/>
          <w:sz w:val="28"/>
          <w:szCs w:val="28"/>
        </w:rPr>
        <w:t>个。</w:t>
      </w:r>
    </w:p>
    <w:p w14:paraId="6F163B89">
      <w:pPr>
        <w:spacing w:before="2" w:line="420" w:lineRule="auto"/>
        <w:ind w:right="100" w:firstLine="561"/>
        <w:rPr>
          <w:rFonts w:ascii="宋体" w:hAnsi="宋体" w:eastAsia="宋体" w:cs="宋体"/>
          <w:sz w:val="28"/>
          <w:szCs w:val="28"/>
        </w:rPr>
      </w:pPr>
      <w:r>
        <w:rPr>
          <w:rFonts w:ascii="宋体" w:hAnsi="宋体" w:eastAsia="宋体" w:cs="宋体"/>
          <w:sz w:val="28"/>
          <w:szCs w:val="28"/>
        </w:rPr>
        <w:t>在科研成果方面，累计积累作物种质资源</w:t>
      </w:r>
      <w:r>
        <w:rPr>
          <w:rFonts w:ascii="宋体" w:hAnsi="宋体" w:eastAsia="宋体" w:cs="宋体"/>
          <w:spacing w:val="-38"/>
          <w:sz w:val="28"/>
          <w:szCs w:val="28"/>
        </w:rPr>
        <w:t xml:space="preserve"> </w:t>
      </w:r>
      <w:r>
        <w:rPr>
          <w:rFonts w:ascii="宋体" w:hAnsi="宋体" w:eastAsia="宋体" w:cs="宋体"/>
          <w:sz w:val="28"/>
          <w:szCs w:val="28"/>
        </w:rPr>
        <w:t>1</w:t>
      </w:r>
      <w:r>
        <w:rPr>
          <w:rFonts w:ascii="宋体" w:hAnsi="宋体" w:eastAsia="宋体" w:cs="宋体"/>
          <w:spacing w:val="-52"/>
          <w:sz w:val="28"/>
          <w:szCs w:val="28"/>
        </w:rPr>
        <w:t xml:space="preserve"> </w:t>
      </w:r>
      <w:r>
        <w:rPr>
          <w:rFonts w:ascii="宋体" w:hAnsi="宋体" w:eastAsia="宋体" w:cs="宋体"/>
          <w:sz w:val="28"/>
          <w:szCs w:val="28"/>
        </w:rPr>
        <w:t>万余份，经</w:t>
      </w:r>
      <w:r>
        <w:rPr>
          <w:rFonts w:ascii="宋体" w:hAnsi="宋体" w:eastAsia="宋体" w:cs="宋体"/>
          <w:spacing w:val="-1"/>
          <w:sz w:val="28"/>
          <w:szCs w:val="28"/>
        </w:rPr>
        <w:t>审（认）定、</w:t>
      </w:r>
      <w:r>
        <w:rPr>
          <w:rFonts w:ascii="宋体" w:hAnsi="宋体" w:eastAsia="宋体" w:cs="宋体"/>
          <w:spacing w:val="-3"/>
          <w:sz w:val="28"/>
          <w:szCs w:val="28"/>
        </w:rPr>
        <w:t>登记、品种保护农作物新品种</w:t>
      </w:r>
      <w:r>
        <w:rPr>
          <w:rFonts w:ascii="宋体" w:hAnsi="宋体" w:eastAsia="宋体" w:cs="宋体"/>
          <w:spacing w:val="-61"/>
          <w:sz w:val="28"/>
          <w:szCs w:val="28"/>
        </w:rPr>
        <w:t xml:space="preserve"> </w:t>
      </w:r>
      <w:r>
        <w:rPr>
          <w:rFonts w:ascii="宋体" w:hAnsi="宋体" w:eastAsia="宋体" w:cs="宋体"/>
          <w:spacing w:val="-3"/>
          <w:sz w:val="28"/>
          <w:szCs w:val="28"/>
        </w:rPr>
        <w:t>90</w:t>
      </w:r>
      <w:r>
        <w:rPr>
          <w:rFonts w:ascii="宋体" w:hAnsi="宋体" w:eastAsia="宋体" w:cs="宋体"/>
          <w:spacing w:val="-60"/>
          <w:sz w:val="28"/>
          <w:szCs w:val="28"/>
        </w:rPr>
        <w:t xml:space="preserve"> </w:t>
      </w:r>
      <w:r>
        <w:rPr>
          <w:rFonts w:ascii="宋体" w:hAnsi="宋体" w:eastAsia="宋体" w:cs="宋体"/>
          <w:spacing w:val="-3"/>
          <w:sz w:val="28"/>
          <w:szCs w:val="28"/>
        </w:rPr>
        <w:t>个，获得</w:t>
      </w:r>
      <w:r>
        <w:rPr>
          <w:rFonts w:ascii="宋体" w:hAnsi="宋体" w:eastAsia="宋体" w:cs="宋体"/>
          <w:spacing w:val="-4"/>
          <w:sz w:val="28"/>
          <w:szCs w:val="28"/>
        </w:rPr>
        <w:t>国家、自治区、市级科技成果奖</w:t>
      </w:r>
      <w:r>
        <w:rPr>
          <w:rFonts w:ascii="宋体" w:hAnsi="宋体" w:eastAsia="宋体" w:cs="宋体"/>
          <w:sz w:val="28"/>
          <w:szCs w:val="28"/>
        </w:rPr>
        <w:t>励</w:t>
      </w:r>
      <w:r>
        <w:rPr>
          <w:rFonts w:ascii="宋体" w:hAnsi="宋体" w:eastAsia="宋体" w:cs="宋体"/>
          <w:spacing w:val="-31"/>
          <w:sz w:val="28"/>
          <w:szCs w:val="28"/>
        </w:rPr>
        <w:t xml:space="preserve"> </w:t>
      </w:r>
      <w:r>
        <w:rPr>
          <w:rFonts w:ascii="宋体" w:hAnsi="宋体" w:eastAsia="宋体" w:cs="宋体"/>
          <w:sz w:val="28"/>
          <w:szCs w:val="28"/>
        </w:rPr>
        <w:t>170</w:t>
      </w:r>
      <w:r>
        <w:rPr>
          <w:rFonts w:ascii="宋体" w:hAnsi="宋体" w:eastAsia="宋体" w:cs="宋体"/>
          <w:spacing w:val="-49"/>
          <w:sz w:val="28"/>
          <w:szCs w:val="28"/>
        </w:rPr>
        <w:t xml:space="preserve"> </w:t>
      </w:r>
      <w:r>
        <w:rPr>
          <w:rFonts w:ascii="宋体" w:hAnsi="宋体" w:eastAsia="宋体" w:cs="宋体"/>
          <w:sz w:val="28"/>
          <w:szCs w:val="28"/>
        </w:rPr>
        <w:t>项，国家专利</w:t>
      </w:r>
      <w:r>
        <w:rPr>
          <w:rFonts w:ascii="宋体" w:hAnsi="宋体" w:eastAsia="宋体" w:cs="宋体"/>
          <w:spacing w:val="-32"/>
          <w:sz w:val="28"/>
          <w:szCs w:val="28"/>
        </w:rPr>
        <w:t xml:space="preserve"> </w:t>
      </w:r>
      <w:r>
        <w:rPr>
          <w:rFonts w:ascii="宋体" w:hAnsi="宋体" w:eastAsia="宋体" w:cs="宋体"/>
          <w:sz w:val="28"/>
          <w:szCs w:val="28"/>
        </w:rPr>
        <w:t>115</w:t>
      </w:r>
      <w:r>
        <w:rPr>
          <w:rFonts w:ascii="宋体" w:hAnsi="宋体" w:eastAsia="宋体" w:cs="宋体"/>
          <w:spacing w:val="-49"/>
          <w:sz w:val="28"/>
          <w:szCs w:val="28"/>
        </w:rPr>
        <w:t xml:space="preserve"> </w:t>
      </w:r>
      <w:r>
        <w:rPr>
          <w:rFonts w:ascii="宋体" w:hAnsi="宋体" w:eastAsia="宋体" w:cs="宋体"/>
          <w:sz w:val="28"/>
          <w:szCs w:val="28"/>
        </w:rPr>
        <w:t>项，注册商标</w:t>
      </w:r>
      <w:r>
        <w:rPr>
          <w:rFonts w:ascii="宋体" w:hAnsi="宋体" w:eastAsia="宋体" w:cs="宋体"/>
          <w:spacing w:val="-54"/>
          <w:sz w:val="28"/>
          <w:szCs w:val="28"/>
        </w:rPr>
        <w:t xml:space="preserve"> </w:t>
      </w:r>
      <w:r>
        <w:rPr>
          <w:rFonts w:ascii="宋体" w:hAnsi="宋体" w:eastAsia="宋体" w:cs="宋体"/>
          <w:sz w:val="28"/>
          <w:szCs w:val="28"/>
        </w:rPr>
        <w:t>4</w:t>
      </w:r>
      <w:r>
        <w:rPr>
          <w:rFonts w:ascii="宋体" w:hAnsi="宋体" w:eastAsia="宋体" w:cs="宋体"/>
          <w:spacing w:val="-53"/>
          <w:sz w:val="28"/>
          <w:szCs w:val="28"/>
        </w:rPr>
        <w:t xml:space="preserve"> </w:t>
      </w:r>
      <w:r>
        <w:rPr>
          <w:rFonts w:ascii="宋体" w:hAnsi="宋体" w:eastAsia="宋体" w:cs="宋体"/>
          <w:sz w:val="28"/>
          <w:szCs w:val="28"/>
        </w:rPr>
        <w:t>个，发布标</w:t>
      </w:r>
      <w:r>
        <w:rPr>
          <w:rFonts w:ascii="宋体" w:hAnsi="宋体" w:eastAsia="宋体" w:cs="宋体"/>
          <w:spacing w:val="-1"/>
          <w:sz w:val="28"/>
          <w:szCs w:val="28"/>
        </w:rPr>
        <w:t>准</w:t>
      </w:r>
      <w:r>
        <w:rPr>
          <w:rFonts w:ascii="宋体" w:hAnsi="宋体" w:eastAsia="宋体" w:cs="宋体"/>
          <w:spacing w:val="-46"/>
          <w:sz w:val="28"/>
          <w:szCs w:val="28"/>
        </w:rPr>
        <w:t xml:space="preserve"> </w:t>
      </w:r>
      <w:r>
        <w:rPr>
          <w:rFonts w:ascii="宋体" w:hAnsi="宋体" w:eastAsia="宋体" w:cs="宋体"/>
          <w:spacing w:val="-1"/>
          <w:sz w:val="28"/>
          <w:szCs w:val="28"/>
        </w:rPr>
        <w:t>71</w:t>
      </w:r>
      <w:r>
        <w:rPr>
          <w:rFonts w:ascii="宋体" w:hAnsi="宋体" w:eastAsia="宋体" w:cs="宋体"/>
          <w:spacing w:val="-51"/>
          <w:sz w:val="28"/>
          <w:szCs w:val="28"/>
        </w:rPr>
        <w:t xml:space="preserve"> </w:t>
      </w:r>
      <w:r>
        <w:rPr>
          <w:rFonts w:ascii="宋体" w:hAnsi="宋体" w:eastAsia="宋体" w:cs="宋体"/>
          <w:spacing w:val="-1"/>
          <w:sz w:val="28"/>
          <w:szCs w:val="28"/>
        </w:rPr>
        <w:t>项，发表论文</w:t>
      </w:r>
      <w:r>
        <w:rPr>
          <w:rFonts w:ascii="宋体" w:hAnsi="宋体" w:eastAsia="宋体" w:cs="宋体"/>
          <w:spacing w:val="-5"/>
          <w:sz w:val="28"/>
          <w:szCs w:val="28"/>
        </w:rPr>
        <w:t>426</w:t>
      </w:r>
      <w:r>
        <w:rPr>
          <w:rFonts w:ascii="宋体" w:hAnsi="宋体" w:eastAsia="宋体" w:cs="宋体"/>
          <w:spacing w:val="-49"/>
          <w:sz w:val="28"/>
          <w:szCs w:val="28"/>
        </w:rPr>
        <w:t xml:space="preserve"> </w:t>
      </w:r>
      <w:r>
        <w:rPr>
          <w:rFonts w:ascii="宋体" w:hAnsi="宋体" w:eastAsia="宋体" w:cs="宋体"/>
          <w:spacing w:val="-5"/>
          <w:sz w:val="28"/>
          <w:szCs w:val="28"/>
        </w:rPr>
        <w:t>篇，著作</w:t>
      </w:r>
      <w:r>
        <w:rPr>
          <w:rFonts w:ascii="宋体" w:hAnsi="宋体" w:eastAsia="宋体" w:cs="宋体"/>
          <w:spacing w:val="-59"/>
          <w:sz w:val="28"/>
          <w:szCs w:val="28"/>
        </w:rPr>
        <w:t xml:space="preserve"> </w:t>
      </w:r>
      <w:r>
        <w:rPr>
          <w:rFonts w:ascii="宋体" w:hAnsi="宋体" w:eastAsia="宋体" w:cs="宋体"/>
          <w:spacing w:val="-5"/>
          <w:sz w:val="28"/>
          <w:szCs w:val="28"/>
        </w:rPr>
        <w:t>23</w:t>
      </w:r>
      <w:r>
        <w:rPr>
          <w:rFonts w:ascii="宋体" w:hAnsi="宋体" w:eastAsia="宋体" w:cs="宋体"/>
          <w:spacing w:val="-57"/>
          <w:sz w:val="28"/>
          <w:szCs w:val="28"/>
        </w:rPr>
        <w:t xml:space="preserve"> </w:t>
      </w:r>
      <w:r>
        <w:rPr>
          <w:rFonts w:ascii="宋体" w:hAnsi="宋体" w:eastAsia="宋体" w:cs="宋体"/>
          <w:spacing w:val="-5"/>
          <w:sz w:val="28"/>
          <w:szCs w:val="28"/>
        </w:rPr>
        <w:t>部。</w:t>
      </w:r>
    </w:p>
    <w:p w14:paraId="7CF95BE1">
      <w:pPr>
        <w:spacing w:line="420" w:lineRule="auto"/>
        <w:rPr>
          <w:rFonts w:ascii="宋体" w:hAnsi="宋体" w:eastAsia="宋体" w:cs="宋体"/>
          <w:sz w:val="28"/>
          <w:szCs w:val="28"/>
        </w:rPr>
        <w:sectPr>
          <w:footerReference r:id="rId9" w:type="default"/>
          <w:pgSz w:w="11850" w:h="16783"/>
          <w:pgMar w:top="1426" w:right="1316" w:bottom="1125" w:left="1425" w:header="0" w:footer="965" w:gutter="0"/>
          <w:cols w:space="720" w:num="1"/>
        </w:sectPr>
      </w:pPr>
    </w:p>
    <w:p w14:paraId="7BB514D0">
      <w:pPr>
        <w:spacing w:before="172" w:line="419" w:lineRule="auto"/>
        <w:ind w:right="100" w:firstLine="591"/>
        <w:jc w:val="both"/>
        <w:rPr>
          <w:rFonts w:ascii="宋体" w:hAnsi="宋体" w:eastAsia="宋体" w:cs="宋体"/>
          <w:sz w:val="28"/>
          <w:szCs w:val="28"/>
        </w:rPr>
      </w:pPr>
      <w:r>
        <w:rPr>
          <w:rFonts w:ascii="宋体" w:hAnsi="宋体" w:eastAsia="宋体" w:cs="宋体"/>
          <w:spacing w:val="2"/>
          <w:sz w:val="28"/>
          <w:szCs w:val="28"/>
        </w:rPr>
        <w:t>巴彦淖尔市农牧业科学研究所位于临河区临陕公路9</w:t>
      </w:r>
      <w:r>
        <w:rPr>
          <w:rFonts w:ascii="宋体" w:hAnsi="宋体" w:eastAsia="宋体" w:cs="宋体"/>
          <w:spacing w:val="-47"/>
          <w:sz w:val="28"/>
          <w:szCs w:val="28"/>
        </w:rPr>
        <w:t xml:space="preserve"> </w:t>
      </w:r>
      <w:r>
        <w:rPr>
          <w:rFonts w:ascii="宋体" w:hAnsi="宋体" w:eastAsia="宋体" w:cs="宋体"/>
          <w:spacing w:val="2"/>
          <w:sz w:val="28"/>
          <w:szCs w:val="28"/>
        </w:rPr>
        <w:t>公里处。有实验</w:t>
      </w:r>
      <w:r>
        <w:rPr>
          <w:rFonts w:ascii="宋体" w:hAnsi="宋体" w:eastAsia="宋体" w:cs="宋体"/>
          <w:spacing w:val="-2"/>
          <w:sz w:val="28"/>
          <w:szCs w:val="28"/>
        </w:rPr>
        <w:t>大楼等设施</w:t>
      </w:r>
      <w:r>
        <w:rPr>
          <w:rFonts w:ascii="宋体" w:hAnsi="宋体" w:eastAsia="宋体" w:cs="宋体"/>
          <w:spacing w:val="-23"/>
          <w:sz w:val="28"/>
          <w:szCs w:val="28"/>
        </w:rPr>
        <w:t xml:space="preserve"> </w:t>
      </w:r>
      <w:r>
        <w:rPr>
          <w:rFonts w:ascii="宋体" w:hAnsi="宋体" w:eastAsia="宋体" w:cs="宋体"/>
          <w:spacing w:val="-2"/>
          <w:sz w:val="28"/>
          <w:szCs w:val="28"/>
        </w:rPr>
        <w:t>1</w:t>
      </w:r>
      <w:r>
        <w:rPr>
          <w:rFonts w:ascii="宋体" w:hAnsi="宋体" w:eastAsia="宋体" w:cs="宋体"/>
          <w:spacing w:val="-51"/>
          <w:sz w:val="28"/>
          <w:szCs w:val="28"/>
        </w:rPr>
        <w:t xml:space="preserve"> </w:t>
      </w:r>
      <w:r>
        <w:rPr>
          <w:rFonts w:ascii="宋体" w:hAnsi="宋体" w:eastAsia="宋体" w:cs="宋体"/>
          <w:spacing w:val="-2"/>
          <w:sz w:val="28"/>
          <w:szCs w:val="28"/>
        </w:rPr>
        <w:t>万余平方米、国家认证的检测中心</w:t>
      </w:r>
      <w:r>
        <w:rPr>
          <w:rFonts w:ascii="宋体" w:hAnsi="宋体" w:eastAsia="宋体" w:cs="宋体"/>
          <w:spacing w:val="-39"/>
          <w:sz w:val="28"/>
          <w:szCs w:val="28"/>
        </w:rPr>
        <w:t xml:space="preserve"> </w:t>
      </w:r>
      <w:r>
        <w:rPr>
          <w:rFonts w:ascii="宋体" w:hAnsi="宋体" w:eastAsia="宋体" w:cs="宋体"/>
          <w:spacing w:val="-2"/>
          <w:sz w:val="28"/>
          <w:szCs w:val="28"/>
        </w:rPr>
        <w:t>1</w:t>
      </w:r>
      <w:r>
        <w:rPr>
          <w:rFonts w:ascii="宋体" w:hAnsi="宋体" w:eastAsia="宋体" w:cs="宋体"/>
          <w:spacing w:val="-59"/>
          <w:sz w:val="28"/>
          <w:szCs w:val="28"/>
        </w:rPr>
        <w:t xml:space="preserve"> </w:t>
      </w:r>
      <w:r>
        <w:rPr>
          <w:rFonts w:ascii="宋体" w:hAnsi="宋体" w:eastAsia="宋体" w:cs="宋体"/>
          <w:spacing w:val="-2"/>
          <w:sz w:val="28"/>
          <w:szCs w:val="28"/>
        </w:rPr>
        <w:t>个、农业农村部植物新品种测试巴彦淖尔分中心。拥有检测仪器设备69</w:t>
      </w:r>
      <w:r>
        <w:rPr>
          <w:rFonts w:ascii="宋体" w:hAnsi="宋体" w:eastAsia="宋体" w:cs="宋体"/>
          <w:spacing w:val="-29"/>
          <w:sz w:val="28"/>
          <w:szCs w:val="28"/>
        </w:rPr>
        <w:t xml:space="preserve"> </w:t>
      </w:r>
      <w:r>
        <w:rPr>
          <w:rFonts w:ascii="宋体" w:hAnsi="宋体" w:eastAsia="宋体" w:cs="宋体"/>
          <w:spacing w:val="-2"/>
          <w:sz w:val="28"/>
          <w:szCs w:val="28"/>
        </w:rPr>
        <w:t>台（套）。现有固定的科</w:t>
      </w:r>
      <w:r>
        <w:rPr>
          <w:rFonts w:ascii="宋体" w:hAnsi="宋体" w:eastAsia="宋体" w:cs="宋体"/>
          <w:spacing w:val="-6"/>
          <w:sz w:val="28"/>
          <w:szCs w:val="28"/>
        </w:rPr>
        <w:t>研基地</w:t>
      </w:r>
      <w:r>
        <w:rPr>
          <w:rFonts w:ascii="宋体" w:hAnsi="宋体" w:eastAsia="宋体" w:cs="宋体"/>
          <w:spacing w:val="-36"/>
          <w:sz w:val="28"/>
          <w:szCs w:val="28"/>
        </w:rPr>
        <w:t xml:space="preserve"> </w:t>
      </w:r>
      <w:r>
        <w:rPr>
          <w:rFonts w:ascii="宋体" w:hAnsi="宋体" w:eastAsia="宋体" w:cs="宋体"/>
          <w:spacing w:val="-6"/>
          <w:sz w:val="28"/>
          <w:szCs w:val="28"/>
        </w:rPr>
        <w:t>2</w:t>
      </w:r>
      <w:r>
        <w:rPr>
          <w:rFonts w:ascii="宋体" w:hAnsi="宋体" w:eastAsia="宋体" w:cs="宋体"/>
          <w:spacing w:val="-55"/>
          <w:sz w:val="28"/>
          <w:szCs w:val="28"/>
        </w:rPr>
        <w:t xml:space="preserve"> </w:t>
      </w:r>
      <w:r>
        <w:rPr>
          <w:rFonts w:ascii="宋体" w:hAnsi="宋体" w:eastAsia="宋体" w:cs="宋体"/>
          <w:spacing w:val="-6"/>
          <w:sz w:val="28"/>
          <w:szCs w:val="28"/>
        </w:rPr>
        <w:t>处共</w:t>
      </w:r>
      <w:r>
        <w:rPr>
          <w:rFonts w:ascii="宋体" w:hAnsi="宋体" w:eastAsia="宋体" w:cs="宋体"/>
          <w:spacing w:val="-39"/>
          <w:sz w:val="28"/>
          <w:szCs w:val="28"/>
        </w:rPr>
        <w:t xml:space="preserve"> </w:t>
      </w:r>
      <w:r>
        <w:rPr>
          <w:rFonts w:ascii="宋体" w:hAnsi="宋体" w:eastAsia="宋体" w:cs="宋体"/>
          <w:spacing w:val="-6"/>
          <w:sz w:val="28"/>
          <w:szCs w:val="28"/>
        </w:rPr>
        <w:t>1000</w:t>
      </w:r>
      <w:r>
        <w:rPr>
          <w:rFonts w:ascii="宋体" w:hAnsi="宋体" w:eastAsia="宋体" w:cs="宋体"/>
          <w:spacing w:val="-60"/>
          <w:sz w:val="28"/>
          <w:szCs w:val="28"/>
        </w:rPr>
        <w:t xml:space="preserve"> </w:t>
      </w:r>
      <w:r>
        <w:rPr>
          <w:rFonts w:ascii="宋体" w:hAnsi="宋体" w:eastAsia="宋体" w:cs="宋体"/>
          <w:spacing w:val="-6"/>
          <w:sz w:val="28"/>
          <w:szCs w:val="28"/>
        </w:rPr>
        <w:t>余亩，其中临河区院总部科研试验基地</w:t>
      </w:r>
      <w:r>
        <w:rPr>
          <w:rFonts w:ascii="宋体" w:hAnsi="宋体" w:eastAsia="宋体" w:cs="宋体"/>
          <w:spacing w:val="-55"/>
          <w:sz w:val="28"/>
          <w:szCs w:val="28"/>
        </w:rPr>
        <w:t xml:space="preserve"> </w:t>
      </w:r>
      <w:r>
        <w:rPr>
          <w:rFonts w:ascii="宋体" w:hAnsi="宋体" w:eastAsia="宋体" w:cs="宋体"/>
          <w:spacing w:val="-6"/>
          <w:sz w:val="28"/>
          <w:szCs w:val="28"/>
        </w:rPr>
        <w:t>704</w:t>
      </w:r>
      <w:r>
        <w:rPr>
          <w:rFonts w:ascii="宋体" w:hAnsi="宋体" w:eastAsia="宋体" w:cs="宋体"/>
          <w:spacing w:val="-60"/>
          <w:sz w:val="28"/>
          <w:szCs w:val="28"/>
        </w:rPr>
        <w:t xml:space="preserve"> </w:t>
      </w:r>
      <w:r>
        <w:rPr>
          <w:rFonts w:ascii="宋体" w:hAnsi="宋体" w:eastAsia="宋体" w:cs="宋体"/>
          <w:spacing w:val="-6"/>
          <w:sz w:val="28"/>
          <w:szCs w:val="28"/>
        </w:rPr>
        <w:t>亩（试验耕</w:t>
      </w:r>
      <w:r>
        <w:rPr>
          <w:rFonts w:ascii="宋体" w:hAnsi="宋体" w:eastAsia="宋体" w:cs="宋体"/>
          <w:spacing w:val="2"/>
          <w:sz w:val="28"/>
          <w:szCs w:val="28"/>
        </w:rPr>
        <w:t>地</w:t>
      </w:r>
      <w:r>
        <w:rPr>
          <w:rFonts w:ascii="宋体" w:hAnsi="宋体" w:eastAsia="宋体" w:cs="宋体"/>
          <w:spacing w:val="-57"/>
          <w:sz w:val="28"/>
          <w:szCs w:val="28"/>
        </w:rPr>
        <w:t xml:space="preserve"> </w:t>
      </w:r>
      <w:r>
        <w:rPr>
          <w:rFonts w:ascii="宋体" w:hAnsi="宋体" w:eastAsia="宋体" w:cs="宋体"/>
          <w:spacing w:val="2"/>
          <w:sz w:val="28"/>
          <w:szCs w:val="28"/>
        </w:rPr>
        <w:t>623</w:t>
      </w:r>
      <w:r>
        <w:rPr>
          <w:rFonts w:ascii="宋体" w:hAnsi="宋体" w:eastAsia="宋体" w:cs="宋体"/>
          <w:spacing w:val="-61"/>
          <w:sz w:val="28"/>
          <w:szCs w:val="28"/>
        </w:rPr>
        <w:t xml:space="preserve"> </w:t>
      </w:r>
      <w:r>
        <w:rPr>
          <w:rFonts w:ascii="宋体" w:hAnsi="宋体" w:eastAsia="宋体" w:cs="宋体"/>
          <w:spacing w:val="2"/>
          <w:sz w:val="28"/>
          <w:szCs w:val="28"/>
        </w:rPr>
        <w:t>亩，建设用地81亩</w:t>
      </w:r>
      <w:r>
        <w:rPr>
          <w:rFonts w:ascii="宋体" w:hAnsi="宋体" w:eastAsia="宋体" w:cs="宋体"/>
          <w:spacing w:val="-16"/>
          <w:sz w:val="28"/>
          <w:szCs w:val="28"/>
        </w:rPr>
        <w:t>），</w:t>
      </w:r>
      <w:r>
        <w:rPr>
          <w:rFonts w:ascii="宋体" w:hAnsi="宋体" w:eastAsia="宋体" w:cs="宋体"/>
          <w:spacing w:val="2"/>
          <w:sz w:val="28"/>
          <w:szCs w:val="28"/>
        </w:rPr>
        <w:t>属自有土地，可为项</w:t>
      </w:r>
      <w:r>
        <w:rPr>
          <w:rFonts w:ascii="宋体" w:hAnsi="宋体" w:eastAsia="宋体" w:cs="宋体"/>
          <w:spacing w:val="1"/>
          <w:sz w:val="28"/>
          <w:szCs w:val="28"/>
        </w:rPr>
        <w:t>目提供试验用地和建设</w:t>
      </w:r>
      <w:r>
        <w:rPr>
          <w:rFonts w:ascii="宋体" w:hAnsi="宋体" w:eastAsia="宋体" w:cs="宋体"/>
          <w:spacing w:val="-4"/>
          <w:sz w:val="28"/>
          <w:szCs w:val="28"/>
        </w:rPr>
        <w:t>用地。</w:t>
      </w:r>
    </w:p>
    <w:p w14:paraId="02F8A42B">
      <w:pPr>
        <w:spacing w:line="219" w:lineRule="auto"/>
        <w:ind w:left="591"/>
        <w:rPr>
          <w:rFonts w:ascii="宋体" w:hAnsi="宋体" w:eastAsia="宋体" w:cs="宋体"/>
          <w:sz w:val="28"/>
          <w:szCs w:val="28"/>
        </w:rPr>
      </w:pPr>
      <w:r>
        <w:rPr>
          <w:rFonts w:ascii="宋体" w:hAnsi="宋体" w:eastAsia="宋体" w:cs="宋体"/>
          <w:b/>
          <w:bCs/>
          <w:spacing w:val="-7"/>
          <w:sz w:val="28"/>
          <w:szCs w:val="28"/>
        </w:rPr>
        <w:t>巴彦淖尔分中心简介</w:t>
      </w:r>
    </w:p>
    <w:p w14:paraId="189660AE">
      <w:pPr>
        <w:spacing w:before="307" w:line="419" w:lineRule="auto"/>
        <w:ind w:firstLine="562"/>
        <w:jc w:val="both"/>
        <w:rPr>
          <w:rFonts w:ascii="宋体" w:hAnsi="宋体" w:eastAsia="宋体" w:cs="宋体"/>
          <w:sz w:val="28"/>
          <w:szCs w:val="28"/>
        </w:rPr>
      </w:pPr>
      <w:r>
        <w:rPr>
          <w:rFonts w:ascii="宋体" w:hAnsi="宋体" w:eastAsia="宋体" w:cs="宋体"/>
          <w:spacing w:val="-4"/>
          <w:sz w:val="28"/>
          <w:szCs w:val="28"/>
        </w:rPr>
        <w:t>植物新品种权是农业知识产权的重要形式。我国</w:t>
      </w:r>
      <w:r>
        <w:rPr>
          <w:rFonts w:ascii="宋体" w:hAnsi="宋体" w:eastAsia="宋体" w:cs="宋体"/>
          <w:spacing w:val="-32"/>
          <w:sz w:val="28"/>
          <w:szCs w:val="28"/>
        </w:rPr>
        <w:t xml:space="preserve"> </w:t>
      </w:r>
      <w:r>
        <w:rPr>
          <w:rFonts w:ascii="宋体" w:hAnsi="宋体" w:eastAsia="宋体" w:cs="宋体"/>
          <w:spacing w:val="-4"/>
          <w:sz w:val="28"/>
          <w:szCs w:val="28"/>
        </w:rPr>
        <w:t>1997</w:t>
      </w:r>
      <w:r>
        <w:rPr>
          <w:rFonts w:ascii="宋体" w:hAnsi="宋体" w:eastAsia="宋体" w:cs="宋体"/>
          <w:spacing w:val="-57"/>
          <w:sz w:val="28"/>
          <w:szCs w:val="28"/>
        </w:rPr>
        <w:t xml:space="preserve"> </w:t>
      </w:r>
      <w:r>
        <w:rPr>
          <w:rFonts w:ascii="宋体" w:hAnsi="宋体" w:eastAsia="宋体" w:cs="宋体"/>
          <w:spacing w:val="-4"/>
          <w:sz w:val="28"/>
          <w:szCs w:val="28"/>
        </w:rPr>
        <w:t>年</w:t>
      </w:r>
      <w:r>
        <w:rPr>
          <w:rFonts w:ascii="宋体" w:hAnsi="宋体" w:eastAsia="宋体" w:cs="宋体"/>
          <w:spacing w:val="-52"/>
          <w:sz w:val="28"/>
          <w:szCs w:val="28"/>
        </w:rPr>
        <w:t xml:space="preserve"> </w:t>
      </w:r>
      <w:r>
        <w:rPr>
          <w:rFonts w:ascii="宋体" w:hAnsi="宋体" w:eastAsia="宋体" w:cs="宋体"/>
          <w:spacing w:val="-4"/>
          <w:sz w:val="28"/>
          <w:szCs w:val="28"/>
        </w:rPr>
        <w:t>3</w:t>
      </w:r>
      <w:r>
        <w:rPr>
          <w:rFonts w:ascii="宋体" w:hAnsi="宋体" w:eastAsia="宋体" w:cs="宋体"/>
          <w:spacing w:val="-51"/>
          <w:sz w:val="28"/>
          <w:szCs w:val="28"/>
        </w:rPr>
        <w:t xml:space="preserve"> </w:t>
      </w:r>
      <w:r>
        <w:rPr>
          <w:rFonts w:ascii="宋体" w:hAnsi="宋体" w:eastAsia="宋体" w:cs="宋体"/>
          <w:spacing w:val="-4"/>
          <w:sz w:val="28"/>
          <w:szCs w:val="28"/>
        </w:rPr>
        <w:t>月</w:t>
      </w:r>
      <w:r>
        <w:rPr>
          <w:rFonts w:ascii="宋体" w:hAnsi="宋体" w:eastAsia="宋体" w:cs="宋体"/>
          <w:spacing w:val="-54"/>
          <w:sz w:val="28"/>
          <w:szCs w:val="28"/>
        </w:rPr>
        <w:t xml:space="preserve"> </w:t>
      </w:r>
      <w:r>
        <w:rPr>
          <w:rFonts w:ascii="宋体" w:hAnsi="宋体" w:eastAsia="宋体" w:cs="宋体"/>
          <w:spacing w:val="-4"/>
          <w:sz w:val="28"/>
          <w:szCs w:val="28"/>
        </w:rPr>
        <w:t>20 日发布《中华人民共和国植物新品种保护条例》，建立了植物新品种保护</w:t>
      </w:r>
      <w:r>
        <w:rPr>
          <w:rFonts w:ascii="宋体" w:hAnsi="宋体" w:eastAsia="宋体" w:cs="宋体"/>
          <w:spacing w:val="-5"/>
          <w:sz w:val="28"/>
          <w:szCs w:val="28"/>
        </w:rPr>
        <w:t>制度。</w:t>
      </w:r>
      <w:r>
        <w:rPr>
          <w:rFonts w:ascii="宋体" w:hAnsi="宋体" w:eastAsia="宋体" w:cs="宋体"/>
          <w:sz w:val="28"/>
          <w:szCs w:val="28"/>
        </w:rPr>
        <w:t xml:space="preserve"> </w:t>
      </w:r>
      <w:r>
        <w:rPr>
          <w:rFonts w:ascii="宋体" w:hAnsi="宋体" w:eastAsia="宋体" w:cs="宋体"/>
          <w:spacing w:val="-5"/>
          <w:sz w:val="28"/>
          <w:szCs w:val="28"/>
        </w:rPr>
        <w:t>1999</w:t>
      </w:r>
      <w:r>
        <w:rPr>
          <w:rFonts w:ascii="宋体" w:hAnsi="宋体" w:eastAsia="宋体" w:cs="宋体"/>
          <w:spacing w:val="-57"/>
          <w:sz w:val="28"/>
          <w:szCs w:val="28"/>
        </w:rPr>
        <w:t xml:space="preserve"> </w:t>
      </w:r>
      <w:r>
        <w:rPr>
          <w:rFonts w:ascii="宋体" w:hAnsi="宋体" w:eastAsia="宋体" w:cs="宋体"/>
          <w:spacing w:val="-5"/>
          <w:sz w:val="28"/>
          <w:szCs w:val="28"/>
        </w:rPr>
        <w:t>年</w:t>
      </w:r>
      <w:r>
        <w:rPr>
          <w:rFonts w:ascii="宋体" w:hAnsi="宋体" w:eastAsia="宋体" w:cs="宋体"/>
          <w:spacing w:val="-61"/>
          <w:sz w:val="28"/>
          <w:szCs w:val="28"/>
        </w:rPr>
        <w:t xml:space="preserve"> </w:t>
      </w:r>
      <w:r>
        <w:rPr>
          <w:rFonts w:ascii="宋体" w:hAnsi="宋体" w:eastAsia="宋体" w:cs="宋体"/>
          <w:spacing w:val="-5"/>
          <w:sz w:val="28"/>
          <w:szCs w:val="28"/>
        </w:rPr>
        <w:t>4</w:t>
      </w:r>
      <w:r>
        <w:rPr>
          <w:rFonts w:ascii="宋体" w:hAnsi="宋体" w:eastAsia="宋体" w:cs="宋体"/>
          <w:spacing w:val="-54"/>
          <w:sz w:val="28"/>
          <w:szCs w:val="28"/>
        </w:rPr>
        <w:t xml:space="preserve"> </w:t>
      </w:r>
      <w:r>
        <w:rPr>
          <w:rFonts w:ascii="宋体" w:hAnsi="宋体" w:eastAsia="宋体" w:cs="宋体"/>
          <w:spacing w:val="-5"/>
          <w:sz w:val="28"/>
          <w:szCs w:val="28"/>
        </w:rPr>
        <w:t>月</w:t>
      </w:r>
      <w:r>
        <w:rPr>
          <w:rFonts w:ascii="宋体" w:hAnsi="宋体" w:eastAsia="宋体" w:cs="宋体"/>
          <w:spacing w:val="-56"/>
          <w:sz w:val="28"/>
          <w:szCs w:val="28"/>
        </w:rPr>
        <w:t xml:space="preserve"> </w:t>
      </w:r>
      <w:r>
        <w:rPr>
          <w:rFonts w:ascii="宋体" w:hAnsi="宋体" w:eastAsia="宋体" w:cs="宋体"/>
          <w:spacing w:val="-5"/>
          <w:sz w:val="28"/>
          <w:szCs w:val="28"/>
        </w:rPr>
        <w:t>23 日加入国际植物新品种保护联盟（UPOV</w:t>
      </w:r>
      <w:r>
        <w:rPr>
          <w:rFonts w:ascii="宋体" w:hAnsi="宋体" w:eastAsia="宋体" w:cs="宋体"/>
          <w:spacing w:val="5"/>
          <w:sz w:val="28"/>
          <w:szCs w:val="28"/>
        </w:rPr>
        <w:t>），</w:t>
      </w:r>
      <w:r>
        <w:rPr>
          <w:rFonts w:ascii="宋体" w:hAnsi="宋体" w:eastAsia="宋体" w:cs="宋体"/>
          <w:spacing w:val="-5"/>
          <w:sz w:val="28"/>
          <w:szCs w:val="28"/>
        </w:rPr>
        <w:t>成为第</w:t>
      </w:r>
      <w:r>
        <w:rPr>
          <w:rFonts w:ascii="宋体" w:hAnsi="宋体" w:eastAsia="宋体" w:cs="宋体"/>
          <w:spacing w:val="-54"/>
          <w:sz w:val="28"/>
          <w:szCs w:val="28"/>
        </w:rPr>
        <w:t xml:space="preserve"> </w:t>
      </w:r>
      <w:r>
        <w:rPr>
          <w:rFonts w:ascii="宋体" w:hAnsi="宋体" w:eastAsia="宋体" w:cs="宋体"/>
          <w:spacing w:val="-5"/>
          <w:sz w:val="28"/>
          <w:szCs w:val="28"/>
        </w:rPr>
        <w:t>39</w:t>
      </w:r>
      <w:r>
        <w:rPr>
          <w:rFonts w:ascii="宋体" w:hAnsi="宋体" w:eastAsia="宋体" w:cs="宋体"/>
          <w:spacing w:val="-61"/>
          <w:sz w:val="28"/>
          <w:szCs w:val="28"/>
        </w:rPr>
        <w:t xml:space="preserve"> </w:t>
      </w:r>
      <w:r>
        <w:rPr>
          <w:rFonts w:ascii="宋体" w:hAnsi="宋体" w:eastAsia="宋体" w:cs="宋体"/>
          <w:spacing w:val="-5"/>
          <w:sz w:val="28"/>
          <w:szCs w:val="28"/>
        </w:rPr>
        <w:t>个成</w:t>
      </w:r>
      <w:r>
        <w:rPr>
          <w:rFonts w:ascii="宋体" w:hAnsi="宋体" w:eastAsia="宋体" w:cs="宋体"/>
          <w:spacing w:val="-2"/>
          <w:sz w:val="28"/>
          <w:szCs w:val="28"/>
        </w:rPr>
        <w:t>员国。2016</w:t>
      </w:r>
      <w:r>
        <w:rPr>
          <w:rFonts w:ascii="宋体" w:hAnsi="宋体" w:eastAsia="宋体" w:cs="宋体"/>
          <w:spacing w:val="-57"/>
          <w:sz w:val="28"/>
          <w:szCs w:val="28"/>
        </w:rPr>
        <w:t xml:space="preserve"> </w:t>
      </w:r>
      <w:r>
        <w:rPr>
          <w:rFonts w:ascii="宋体" w:hAnsi="宋体" w:eastAsia="宋体" w:cs="宋体"/>
          <w:spacing w:val="-2"/>
          <w:sz w:val="28"/>
          <w:szCs w:val="28"/>
        </w:rPr>
        <w:t>年开始实施的新《中华人民共和国种子法》明确</w:t>
      </w:r>
      <w:r>
        <w:rPr>
          <w:rFonts w:ascii="宋体" w:hAnsi="宋体" w:eastAsia="宋体" w:cs="宋体"/>
          <w:spacing w:val="-3"/>
          <w:sz w:val="28"/>
          <w:szCs w:val="28"/>
        </w:rPr>
        <w:t>：“</w:t>
      </w:r>
      <w:r>
        <w:rPr>
          <w:rFonts w:ascii="宋体" w:hAnsi="宋体" w:eastAsia="宋体" w:cs="宋体"/>
          <w:spacing w:val="-104"/>
          <w:sz w:val="28"/>
          <w:szCs w:val="28"/>
        </w:rPr>
        <w:t xml:space="preserve"> </w:t>
      </w:r>
      <w:r>
        <w:rPr>
          <w:rFonts w:ascii="宋体" w:hAnsi="宋体" w:eastAsia="宋体" w:cs="宋体"/>
          <w:spacing w:val="-3"/>
          <w:sz w:val="28"/>
          <w:szCs w:val="28"/>
        </w:rPr>
        <w:t>国家实行</w:t>
      </w:r>
      <w:r>
        <w:rPr>
          <w:rFonts w:ascii="宋体" w:hAnsi="宋体" w:eastAsia="宋体" w:cs="宋体"/>
          <w:spacing w:val="1"/>
          <w:sz w:val="28"/>
          <w:szCs w:val="28"/>
        </w:rPr>
        <w:t>植物新品种保护制度。对国家植物品种保护名录内经过人工选育或者发现的野生植物加以改良，具备新颖性、特异性、一致性、稳定性和适当命名的植物品种，由国务院农业、林业主管部门授予植物新品种权，保护植物</w:t>
      </w:r>
      <w:r>
        <w:rPr>
          <w:rFonts w:ascii="宋体" w:hAnsi="宋体" w:eastAsia="宋体" w:cs="宋体"/>
          <w:spacing w:val="6"/>
          <w:sz w:val="28"/>
          <w:szCs w:val="28"/>
        </w:rPr>
        <w:t>新品种权所有人的合法权益</w:t>
      </w:r>
      <w:r>
        <w:rPr>
          <w:rFonts w:ascii="宋体" w:hAnsi="宋体" w:eastAsia="宋体" w:cs="宋体"/>
          <w:spacing w:val="-95"/>
          <w:sz w:val="28"/>
          <w:szCs w:val="28"/>
        </w:rPr>
        <w:t xml:space="preserve"> </w:t>
      </w:r>
      <w:r>
        <w:rPr>
          <w:rFonts w:ascii="宋体" w:hAnsi="宋体" w:eastAsia="宋体" w:cs="宋体"/>
          <w:spacing w:val="6"/>
          <w:sz w:val="28"/>
          <w:szCs w:val="28"/>
        </w:rPr>
        <w:t>”。</w:t>
      </w:r>
    </w:p>
    <w:p w14:paraId="1894E669">
      <w:pPr>
        <w:spacing w:before="8" w:line="419" w:lineRule="auto"/>
        <w:ind w:right="97" w:firstLine="562"/>
        <w:jc w:val="both"/>
        <w:rPr>
          <w:rFonts w:ascii="宋体" w:hAnsi="宋体" w:eastAsia="宋体" w:cs="宋体"/>
          <w:sz w:val="28"/>
          <w:szCs w:val="28"/>
        </w:rPr>
      </w:pPr>
      <w:r>
        <w:rPr>
          <w:rFonts w:ascii="宋体" w:hAnsi="宋体" w:eastAsia="宋体" w:cs="宋体"/>
          <w:spacing w:val="-3"/>
          <w:sz w:val="28"/>
          <w:szCs w:val="28"/>
        </w:rPr>
        <w:t>植物新品种特异性、一致性和稳定性测试（简称DUS测试）是根据相关</w:t>
      </w:r>
      <w:r>
        <w:rPr>
          <w:rFonts w:ascii="宋体" w:hAnsi="宋体" w:eastAsia="宋体" w:cs="宋体"/>
          <w:spacing w:val="1"/>
          <w:sz w:val="28"/>
          <w:szCs w:val="28"/>
        </w:rPr>
        <w:t>测试指南，通过田间种植试验或室内分析试验对品种进行特异性、一致性</w:t>
      </w:r>
      <w:r>
        <w:rPr>
          <w:rFonts w:ascii="宋体" w:hAnsi="宋体" w:eastAsia="宋体" w:cs="宋体"/>
          <w:spacing w:val="-1"/>
          <w:sz w:val="28"/>
          <w:szCs w:val="28"/>
        </w:rPr>
        <w:t>和稳定性评价的过程，是品种鉴定和品种描述的重要手段。2015</w:t>
      </w:r>
      <w:r>
        <w:rPr>
          <w:rFonts w:ascii="宋体" w:hAnsi="宋体" w:eastAsia="宋体" w:cs="宋体"/>
          <w:spacing w:val="-59"/>
          <w:sz w:val="28"/>
          <w:szCs w:val="28"/>
        </w:rPr>
        <w:t xml:space="preserve"> </w:t>
      </w:r>
      <w:r>
        <w:rPr>
          <w:rFonts w:ascii="宋体" w:hAnsi="宋体" w:eastAsia="宋体" w:cs="宋体"/>
          <w:spacing w:val="-1"/>
          <w:sz w:val="28"/>
          <w:szCs w:val="28"/>
        </w:rPr>
        <w:t>年，根据</w:t>
      </w:r>
      <w:r>
        <w:rPr>
          <w:rFonts w:hint="eastAsia" w:ascii="宋体" w:hAnsi="宋体" w:eastAsia="宋体" w:cs="宋体"/>
          <w:spacing w:val="-1"/>
          <w:sz w:val="28"/>
          <w:szCs w:val="28"/>
          <w:lang w:eastAsia="zh-CN"/>
        </w:rPr>
        <w:t>农业农村部</w:t>
      </w:r>
      <w:r>
        <w:rPr>
          <w:rFonts w:ascii="宋体" w:hAnsi="宋体" w:eastAsia="宋体" w:cs="宋体"/>
          <w:spacing w:val="2"/>
          <w:sz w:val="28"/>
          <w:szCs w:val="28"/>
        </w:rPr>
        <w:t>农计发</w:t>
      </w:r>
      <w:r>
        <w:rPr>
          <w:rFonts w:hint="eastAsia" w:ascii="宋体" w:hAnsi="宋体" w:eastAsia="宋体" w:cs="宋体"/>
          <w:spacing w:val="2"/>
          <w:sz w:val="28"/>
          <w:szCs w:val="28"/>
          <w:lang w:eastAsia="zh-CN"/>
        </w:rPr>
        <w:t>〔2015〕</w:t>
      </w:r>
      <w:r>
        <w:rPr>
          <w:rFonts w:ascii="宋体" w:hAnsi="宋体" w:eastAsia="宋体" w:cs="宋体"/>
          <w:spacing w:val="2"/>
          <w:sz w:val="28"/>
          <w:szCs w:val="28"/>
        </w:rPr>
        <w:t>]75</w:t>
      </w:r>
      <w:r>
        <w:rPr>
          <w:rFonts w:ascii="宋体" w:hAnsi="宋体" w:eastAsia="宋体" w:cs="宋体"/>
          <w:spacing w:val="-49"/>
          <w:sz w:val="28"/>
          <w:szCs w:val="28"/>
        </w:rPr>
        <w:t xml:space="preserve"> </w:t>
      </w:r>
      <w:r>
        <w:rPr>
          <w:rFonts w:ascii="宋体" w:hAnsi="宋体" w:eastAsia="宋体" w:cs="宋体"/>
          <w:spacing w:val="2"/>
          <w:sz w:val="28"/>
          <w:szCs w:val="28"/>
        </w:rPr>
        <w:t>号《</w:t>
      </w:r>
      <w:r>
        <w:rPr>
          <w:rFonts w:hint="eastAsia" w:ascii="宋体" w:hAnsi="宋体" w:eastAsia="宋体" w:cs="宋体"/>
          <w:spacing w:val="2"/>
          <w:sz w:val="28"/>
          <w:szCs w:val="28"/>
          <w:lang w:eastAsia="zh-CN"/>
        </w:rPr>
        <w:t>农业农村部</w:t>
      </w:r>
      <w:r>
        <w:rPr>
          <w:rFonts w:ascii="宋体" w:hAnsi="宋体" w:eastAsia="宋体" w:cs="宋体"/>
          <w:spacing w:val="2"/>
          <w:sz w:val="28"/>
          <w:szCs w:val="28"/>
        </w:rPr>
        <w:t>关于</w:t>
      </w:r>
      <w:r>
        <w:rPr>
          <w:rFonts w:ascii="宋体" w:hAnsi="宋体" w:eastAsia="宋体" w:cs="宋体"/>
          <w:spacing w:val="-52"/>
          <w:sz w:val="28"/>
          <w:szCs w:val="28"/>
        </w:rPr>
        <w:t xml:space="preserve"> </w:t>
      </w:r>
      <w:r>
        <w:rPr>
          <w:rFonts w:ascii="宋体" w:hAnsi="宋体" w:eastAsia="宋体" w:cs="宋体"/>
          <w:spacing w:val="2"/>
          <w:sz w:val="28"/>
          <w:szCs w:val="28"/>
        </w:rPr>
        <w:t>20</w:t>
      </w:r>
      <w:r>
        <w:rPr>
          <w:rFonts w:ascii="宋体" w:hAnsi="宋体" w:eastAsia="宋体" w:cs="宋体"/>
          <w:spacing w:val="1"/>
          <w:sz w:val="28"/>
          <w:szCs w:val="28"/>
        </w:rPr>
        <w:t>15</w:t>
      </w:r>
      <w:r>
        <w:rPr>
          <w:rFonts w:ascii="宋体" w:hAnsi="宋体" w:eastAsia="宋体" w:cs="宋体"/>
          <w:spacing w:val="-52"/>
          <w:sz w:val="28"/>
          <w:szCs w:val="28"/>
        </w:rPr>
        <w:t xml:space="preserve"> </w:t>
      </w:r>
      <w:r>
        <w:rPr>
          <w:rFonts w:ascii="宋体" w:hAnsi="宋体" w:eastAsia="宋体" w:cs="宋体"/>
          <w:spacing w:val="1"/>
          <w:sz w:val="28"/>
          <w:szCs w:val="28"/>
        </w:rPr>
        <w:t>年种子工程</w:t>
      </w:r>
      <w:r>
        <w:rPr>
          <w:rFonts w:hint="eastAsia" w:ascii="宋体" w:hAnsi="宋体" w:eastAsia="宋体" w:cs="宋体"/>
          <w:spacing w:val="1"/>
          <w:sz w:val="28"/>
          <w:szCs w:val="28"/>
          <w:lang w:eastAsia="zh-CN"/>
        </w:rPr>
        <w:t>农业农村部</w:t>
      </w:r>
      <w:r>
        <w:rPr>
          <w:rFonts w:ascii="宋体" w:hAnsi="宋体" w:eastAsia="宋体" w:cs="宋体"/>
          <w:spacing w:val="1"/>
          <w:sz w:val="28"/>
          <w:szCs w:val="28"/>
        </w:rPr>
        <w:t>植物新品</w:t>
      </w:r>
      <w:r>
        <w:rPr>
          <w:rFonts w:ascii="宋体" w:hAnsi="宋体" w:eastAsia="宋体" w:cs="宋体"/>
          <w:sz w:val="28"/>
          <w:szCs w:val="28"/>
        </w:rPr>
        <w:t>种测试张家口分中心等</w:t>
      </w:r>
      <w:r>
        <w:rPr>
          <w:rFonts w:ascii="宋体" w:hAnsi="宋体" w:eastAsia="宋体" w:cs="宋体"/>
          <w:spacing w:val="-35"/>
          <w:sz w:val="28"/>
          <w:szCs w:val="28"/>
        </w:rPr>
        <w:t xml:space="preserve"> </w:t>
      </w:r>
      <w:r>
        <w:rPr>
          <w:rFonts w:ascii="宋体" w:hAnsi="宋体" w:eastAsia="宋体" w:cs="宋体"/>
          <w:sz w:val="28"/>
          <w:szCs w:val="28"/>
        </w:rPr>
        <w:t>3</w:t>
      </w:r>
      <w:r>
        <w:rPr>
          <w:rFonts w:ascii="宋体" w:hAnsi="宋体" w:eastAsia="宋体" w:cs="宋体"/>
          <w:spacing w:val="-58"/>
          <w:sz w:val="28"/>
          <w:szCs w:val="28"/>
        </w:rPr>
        <w:t xml:space="preserve"> </w:t>
      </w:r>
      <w:r>
        <w:rPr>
          <w:rFonts w:ascii="宋体" w:hAnsi="宋体" w:eastAsia="宋体" w:cs="宋体"/>
          <w:sz w:val="28"/>
          <w:szCs w:val="28"/>
        </w:rPr>
        <w:t>个建设项目的可行性研究报告的批复》的文件，</w:t>
      </w:r>
      <w:r>
        <w:rPr>
          <w:rFonts w:ascii="宋体" w:hAnsi="宋体" w:eastAsia="宋体" w:cs="宋体"/>
          <w:spacing w:val="1"/>
          <w:sz w:val="28"/>
          <w:szCs w:val="28"/>
        </w:rPr>
        <w:t>农业农村部植物新品种测试（巴彦淖尔）分中心依托巴彦淖尔市农牧业科</w:t>
      </w:r>
      <w:r>
        <w:rPr>
          <w:rFonts w:ascii="宋体" w:hAnsi="宋体" w:eastAsia="宋体" w:cs="宋体"/>
          <w:spacing w:val="-1"/>
          <w:sz w:val="28"/>
          <w:szCs w:val="28"/>
        </w:rPr>
        <w:t>学研究所设立。2018</w:t>
      </w:r>
      <w:r>
        <w:rPr>
          <w:rFonts w:ascii="宋体" w:hAnsi="宋体" w:eastAsia="宋体" w:cs="宋体"/>
          <w:spacing w:val="-57"/>
          <w:sz w:val="28"/>
          <w:szCs w:val="28"/>
        </w:rPr>
        <w:t xml:space="preserve"> </w:t>
      </w:r>
      <w:r>
        <w:rPr>
          <w:rFonts w:ascii="宋体" w:hAnsi="宋体" w:eastAsia="宋体" w:cs="宋体"/>
          <w:spacing w:val="-1"/>
          <w:sz w:val="28"/>
          <w:szCs w:val="28"/>
        </w:rPr>
        <w:t>年更名为“农业农村部植物新品</w:t>
      </w:r>
      <w:r>
        <w:rPr>
          <w:rFonts w:ascii="宋体" w:hAnsi="宋体" w:eastAsia="宋体" w:cs="宋体"/>
          <w:spacing w:val="-2"/>
          <w:sz w:val="28"/>
          <w:szCs w:val="28"/>
        </w:rPr>
        <w:t>种测试（巴彦淖尔）</w:t>
      </w:r>
    </w:p>
    <w:p w14:paraId="05EFA804">
      <w:pPr>
        <w:spacing w:line="419" w:lineRule="auto"/>
        <w:rPr>
          <w:rFonts w:ascii="宋体" w:hAnsi="宋体" w:eastAsia="宋体" w:cs="宋体"/>
          <w:sz w:val="28"/>
          <w:szCs w:val="28"/>
        </w:rPr>
        <w:sectPr>
          <w:footerReference r:id="rId10" w:type="default"/>
          <w:pgSz w:w="11850" w:h="16783"/>
          <w:pgMar w:top="1426" w:right="1316" w:bottom="1127" w:left="1426" w:header="0" w:footer="965" w:gutter="0"/>
          <w:cols w:space="720" w:num="1"/>
        </w:sectPr>
      </w:pPr>
    </w:p>
    <w:p w14:paraId="41040F0D">
      <w:pPr>
        <w:spacing w:before="168" w:line="219" w:lineRule="auto"/>
        <w:jc w:val="right"/>
        <w:rPr>
          <w:rFonts w:ascii="宋体" w:hAnsi="宋体" w:eastAsia="宋体" w:cs="宋体"/>
          <w:sz w:val="28"/>
          <w:szCs w:val="28"/>
        </w:rPr>
      </w:pPr>
      <w:r>
        <w:rPr>
          <w:rFonts w:ascii="宋体" w:hAnsi="宋体" w:eastAsia="宋体" w:cs="宋体"/>
          <w:spacing w:val="-9"/>
          <w:sz w:val="28"/>
          <w:szCs w:val="28"/>
        </w:rPr>
        <w:t>分中心</w:t>
      </w:r>
      <w:r>
        <w:rPr>
          <w:rFonts w:ascii="宋体" w:hAnsi="宋体" w:eastAsia="宋体" w:cs="宋体"/>
          <w:spacing w:val="-103"/>
          <w:sz w:val="28"/>
          <w:szCs w:val="28"/>
        </w:rPr>
        <w:t xml:space="preserve"> </w:t>
      </w:r>
      <w:r>
        <w:rPr>
          <w:rFonts w:ascii="宋体" w:hAnsi="宋体" w:eastAsia="宋体" w:cs="宋体"/>
          <w:spacing w:val="-9"/>
          <w:sz w:val="28"/>
          <w:szCs w:val="28"/>
        </w:rPr>
        <w:t>”。2019</w:t>
      </w:r>
      <w:r>
        <w:rPr>
          <w:rFonts w:ascii="宋体" w:hAnsi="宋体" w:eastAsia="宋体" w:cs="宋体"/>
          <w:spacing w:val="-57"/>
          <w:sz w:val="28"/>
          <w:szCs w:val="28"/>
        </w:rPr>
        <w:t xml:space="preserve"> </w:t>
      </w:r>
      <w:r>
        <w:rPr>
          <w:rFonts w:ascii="宋体" w:hAnsi="宋体" w:eastAsia="宋体" w:cs="宋体"/>
          <w:spacing w:val="-9"/>
          <w:sz w:val="28"/>
          <w:szCs w:val="28"/>
        </w:rPr>
        <w:t>年、2025</w:t>
      </w:r>
      <w:r>
        <w:rPr>
          <w:rFonts w:ascii="宋体" w:hAnsi="宋体" w:eastAsia="宋体" w:cs="宋体"/>
          <w:spacing w:val="-57"/>
          <w:sz w:val="28"/>
          <w:szCs w:val="28"/>
        </w:rPr>
        <w:t xml:space="preserve"> </w:t>
      </w:r>
      <w:r>
        <w:rPr>
          <w:rFonts w:ascii="宋体" w:hAnsi="宋体" w:eastAsia="宋体" w:cs="宋体"/>
          <w:spacing w:val="-9"/>
          <w:sz w:val="28"/>
          <w:szCs w:val="28"/>
        </w:rPr>
        <w:t>年高分通过农业农村部植物新品</w:t>
      </w:r>
      <w:r>
        <w:rPr>
          <w:rFonts w:ascii="宋体" w:hAnsi="宋体" w:eastAsia="宋体" w:cs="宋体"/>
          <w:spacing w:val="-10"/>
          <w:sz w:val="28"/>
          <w:szCs w:val="28"/>
        </w:rPr>
        <w:t>种测试机构评估。</w:t>
      </w:r>
    </w:p>
    <w:p w14:paraId="5E1D83FF">
      <w:pPr>
        <w:spacing w:before="308" w:line="419" w:lineRule="auto"/>
        <w:ind w:left="1" w:right="21" w:firstLine="561"/>
        <w:jc w:val="both"/>
        <w:rPr>
          <w:rFonts w:ascii="宋体" w:hAnsi="宋体" w:eastAsia="宋体" w:cs="宋体"/>
          <w:sz w:val="28"/>
          <w:szCs w:val="28"/>
        </w:rPr>
      </w:pPr>
      <w:r>
        <w:rPr>
          <w:rFonts w:ascii="宋体" w:hAnsi="宋体" w:eastAsia="宋体" w:cs="宋体"/>
          <w:spacing w:val="1"/>
          <w:sz w:val="28"/>
          <w:szCs w:val="28"/>
        </w:rPr>
        <w:t>农业农村部植物新品种测试（巴彦淖尔）分中心（简称巴彦淖尔分中心或分中心）是专业从事植物</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测试的公益性非营利机构</w:t>
      </w:r>
      <w:r>
        <w:rPr>
          <w:rFonts w:ascii="宋体" w:hAnsi="宋体" w:eastAsia="宋体" w:cs="宋体"/>
          <w:sz w:val="28"/>
          <w:szCs w:val="28"/>
        </w:rPr>
        <w:t>。巴彦淖尔分</w:t>
      </w:r>
      <w:r>
        <w:rPr>
          <w:rFonts w:ascii="宋体" w:hAnsi="宋体" w:eastAsia="宋体" w:cs="宋体"/>
          <w:spacing w:val="-2"/>
          <w:sz w:val="28"/>
          <w:szCs w:val="28"/>
        </w:rPr>
        <w:t>中心拥有专职的测试团队。现有人员</w:t>
      </w:r>
      <w:r>
        <w:rPr>
          <w:rFonts w:ascii="宋体" w:hAnsi="宋体" w:eastAsia="宋体" w:cs="宋体"/>
          <w:spacing w:val="-39"/>
          <w:sz w:val="28"/>
          <w:szCs w:val="28"/>
        </w:rPr>
        <w:t xml:space="preserve"> </w:t>
      </w:r>
      <w:r>
        <w:rPr>
          <w:rFonts w:ascii="宋体" w:hAnsi="宋体" w:eastAsia="宋体" w:cs="宋体"/>
          <w:spacing w:val="-2"/>
          <w:sz w:val="28"/>
          <w:szCs w:val="28"/>
        </w:rPr>
        <w:t>11人</w:t>
      </w:r>
      <w:r>
        <w:rPr>
          <w:rFonts w:ascii="宋体" w:hAnsi="宋体" w:eastAsia="宋体" w:cs="宋体"/>
          <w:spacing w:val="-3"/>
          <w:sz w:val="28"/>
          <w:szCs w:val="28"/>
        </w:rPr>
        <w:t>，其中高级职称</w:t>
      </w:r>
      <w:r>
        <w:rPr>
          <w:rFonts w:ascii="宋体" w:hAnsi="宋体" w:eastAsia="宋体" w:cs="宋体"/>
          <w:spacing w:val="-60"/>
          <w:sz w:val="28"/>
          <w:szCs w:val="28"/>
        </w:rPr>
        <w:t xml:space="preserve"> </w:t>
      </w:r>
      <w:r>
        <w:rPr>
          <w:rFonts w:ascii="宋体" w:hAnsi="宋体" w:eastAsia="宋体" w:cs="宋体"/>
          <w:spacing w:val="-3"/>
          <w:sz w:val="28"/>
          <w:szCs w:val="28"/>
        </w:rPr>
        <w:t>4</w:t>
      </w:r>
      <w:r>
        <w:rPr>
          <w:rFonts w:ascii="宋体" w:hAnsi="宋体" w:eastAsia="宋体" w:cs="宋体"/>
          <w:spacing w:val="-56"/>
          <w:sz w:val="28"/>
          <w:szCs w:val="28"/>
        </w:rPr>
        <w:t xml:space="preserve"> </w:t>
      </w:r>
      <w:r>
        <w:rPr>
          <w:rFonts w:ascii="宋体" w:hAnsi="宋体" w:eastAsia="宋体" w:cs="宋体"/>
          <w:spacing w:val="-3"/>
          <w:sz w:val="28"/>
          <w:szCs w:val="28"/>
        </w:rPr>
        <w:t>人，具有研究</w:t>
      </w:r>
      <w:r>
        <w:rPr>
          <w:rFonts w:ascii="宋体" w:hAnsi="宋体" w:eastAsia="宋体" w:cs="宋体"/>
          <w:sz w:val="28"/>
          <w:szCs w:val="28"/>
        </w:rPr>
        <w:t>生学历</w:t>
      </w:r>
      <w:r>
        <w:rPr>
          <w:rFonts w:ascii="宋体" w:hAnsi="宋体" w:eastAsia="宋体" w:cs="宋体"/>
          <w:spacing w:val="-40"/>
          <w:sz w:val="28"/>
          <w:szCs w:val="28"/>
        </w:rPr>
        <w:t xml:space="preserve"> </w:t>
      </w:r>
      <w:r>
        <w:rPr>
          <w:rFonts w:ascii="宋体" w:hAnsi="宋体" w:eastAsia="宋体" w:cs="宋体"/>
          <w:sz w:val="28"/>
          <w:szCs w:val="28"/>
        </w:rPr>
        <w:t>5</w:t>
      </w:r>
      <w:r>
        <w:rPr>
          <w:rFonts w:ascii="宋体" w:hAnsi="宋体" w:eastAsia="宋体" w:cs="宋体"/>
          <w:spacing w:val="-56"/>
          <w:sz w:val="28"/>
          <w:szCs w:val="28"/>
        </w:rPr>
        <w:t xml:space="preserve"> </w:t>
      </w:r>
      <w:r>
        <w:rPr>
          <w:rFonts w:ascii="宋体" w:hAnsi="宋体" w:eastAsia="宋体" w:cs="宋体"/>
          <w:sz w:val="28"/>
          <w:szCs w:val="28"/>
        </w:rPr>
        <w:t>人。专职测试人员全部具有农学及相关专业本科以上学历，通过</w:t>
      </w:r>
      <w:r>
        <w:rPr>
          <w:rFonts w:ascii="宋体" w:hAnsi="宋体" w:eastAsia="宋体" w:cs="宋体"/>
          <w:spacing w:val="1"/>
          <w:sz w:val="28"/>
          <w:szCs w:val="28"/>
        </w:rPr>
        <w:t>专业培训并获得农业农村部科技发展中心颁发的合格证书；主持制定国家</w:t>
      </w:r>
      <w:r>
        <w:rPr>
          <w:rFonts w:ascii="宋体" w:hAnsi="宋体" w:eastAsia="宋体" w:cs="宋体"/>
          <w:spacing w:val="-9"/>
          <w:sz w:val="28"/>
          <w:szCs w:val="28"/>
        </w:rPr>
        <w:t>标准一项，行业标准</w:t>
      </w:r>
      <w:r>
        <w:rPr>
          <w:rFonts w:ascii="宋体" w:hAnsi="宋体" w:eastAsia="宋体" w:cs="宋体"/>
          <w:spacing w:val="-51"/>
          <w:sz w:val="28"/>
          <w:szCs w:val="28"/>
        </w:rPr>
        <w:t xml:space="preserve"> </w:t>
      </w:r>
      <w:r>
        <w:rPr>
          <w:rFonts w:ascii="宋体" w:hAnsi="宋体" w:eastAsia="宋体" w:cs="宋体"/>
          <w:spacing w:val="-9"/>
          <w:sz w:val="28"/>
          <w:szCs w:val="28"/>
        </w:rPr>
        <w:t>3</w:t>
      </w:r>
      <w:r>
        <w:rPr>
          <w:rFonts w:ascii="宋体" w:hAnsi="宋体" w:eastAsia="宋体" w:cs="宋体"/>
          <w:spacing w:val="-56"/>
          <w:sz w:val="28"/>
          <w:szCs w:val="28"/>
        </w:rPr>
        <w:t xml:space="preserve"> </w:t>
      </w:r>
      <w:r>
        <w:rPr>
          <w:rFonts w:ascii="宋体" w:hAnsi="宋体" w:eastAsia="宋体" w:cs="宋体"/>
          <w:spacing w:val="-9"/>
          <w:sz w:val="28"/>
          <w:szCs w:val="28"/>
        </w:rPr>
        <w:t>项，近</w:t>
      </w:r>
      <w:r>
        <w:rPr>
          <w:rFonts w:ascii="宋体" w:hAnsi="宋体" w:eastAsia="宋体" w:cs="宋体"/>
          <w:spacing w:val="-54"/>
          <w:sz w:val="28"/>
          <w:szCs w:val="28"/>
        </w:rPr>
        <w:t xml:space="preserve"> </w:t>
      </w:r>
      <w:r>
        <w:rPr>
          <w:rFonts w:ascii="宋体" w:hAnsi="宋体" w:eastAsia="宋体" w:cs="宋体"/>
          <w:spacing w:val="-9"/>
          <w:sz w:val="28"/>
          <w:szCs w:val="28"/>
        </w:rPr>
        <w:t>3</w:t>
      </w:r>
      <w:r>
        <w:rPr>
          <w:rFonts w:ascii="宋体" w:hAnsi="宋体" w:eastAsia="宋体" w:cs="宋体"/>
          <w:spacing w:val="-57"/>
          <w:sz w:val="28"/>
          <w:szCs w:val="28"/>
        </w:rPr>
        <w:t xml:space="preserve"> </w:t>
      </w:r>
      <w:r>
        <w:rPr>
          <w:rFonts w:ascii="宋体" w:hAnsi="宋体" w:eastAsia="宋体" w:cs="宋体"/>
          <w:spacing w:val="-9"/>
          <w:sz w:val="28"/>
          <w:szCs w:val="28"/>
        </w:rPr>
        <w:t>年发表</w:t>
      </w:r>
      <w:r>
        <w:rPr>
          <w:rFonts w:ascii="宋体" w:hAnsi="宋体" w:eastAsia="宋体" w:cs="宋体"/>
          <w:spacing w:val="-65"/>
          <w:sz w:val="28"/>
          <w:szCs w:val="28"/>
        </w:rPr>
        <w:t xml:space="preserve"> </w:t>
      </w:r>
      <w:r>
        <w:rPr>
          <w:rFonts w:ascii="宋体" w:hAnsi="宋体" w:eastAsia="宋体" w:cs="宋体"/>
          <w:spacing w:val="-9"/>
          <w:sz w:val="28"/>
          <w:szCs w:val="28"/>
        </w:rPr>
        <w:t>DUS</w:t>
      </w:r>
      <w:r>
        <w:rPr>
          <w:rFonts w:ascii="宋体" w:hAnsi="宋体" w:eastAsia="宋体" w:cs="宋体"/>
          <w:spacing w:val="-61"/>
          <w:sz w:val="28"/>
          <w:szCs w:val="28"/>
        </w:rPr>
        <w:t xml:space="preserve"> </w:t>
      </w:r>
      <w:r>
        <w:rPr>
          <w:rFonts w:ascii="宋体" w:hAnsi="宋体" w:eastAsia="宋体" w:cs="宋体"/>
          <w:spacing w:val="-9"/>
          <w:sz w:val="28"/>
          <w:szCs w:val="28"/>
        </w:rPr>
        <w:t>相关论文</w:t>
      </w:r>
      <w:r>
        <w:rPr>
          <w:rFonts w:ascii="宋体" w:hAnsi="宋体" w:eastAsia="宋体" w:cs="宋体"/>
          <w:spacing w:val="-39"/>
          <w:sz w:val="28"/>
          <w:szCs w:val="28"/>
        </w:rPr>
        <w:t xml:space="preserve"> </w:t>
      </w:r>
      <w:r>
        <w:rPr>
          <w:rFonts w:ascii="宋体" w:hAnsi="宋体" w:eastAsia="宋体" w:cs="宋体"/>
          <w:spacing w:val="-9"/>
          <w:sz w:val="28"/>
          <w:szCs w:val="28"/>
        </w:rPr>
        <w:t>12</w:t>
      </w:r>
      <w:r>
        <w:rPr>
          <w:rFonts w:ascii="宋体" w:hAnsi="宋体" w:eastAsia="宋体" w:cs="宋体"/>
          <w:spacing w:val="-56"/>
          <w:sz w:val="28"/>
          <w:szCs w:val="28"/>
        </w:rPr>
        <w:t xml:space="preserve"> </w:t>
      </w:r>
      <w:r>
        <w:rPr>
          <w:rFonts w:ascii="宋体" w:hAnsi="宋体" w:eastAsia="宋体" w:cs="宋体"/>
          <w:spacing w:val="-9"/>
          <w:sz w:val="28"/>
          <w:szCs w:val="28"/>
        </w:rPr>
        <w:t>篇，其中SCI</w:t>
      </w:r>
      <w:r>
        <w:rPr>
          <w:rFonts w:ascii="宋体" w:hAnsi="宋体" w:eastAsia="宋体" w:cs="宋体"/>
          <w:spacing w:val="-38"/>
          <w:sz w:val="28"/>
          <w:szCs w:val="28"/>
        </w:rPr>
        <w:t xml:space="preserve"> </w:t>
      </w:r>
      <w:r>
        <w:rPr>
          <w:rFonts w:ascii="宋体" w:hAnsi="宋体" w:eastAsia="宋体" w:cs="宋体"/>
          <w:spacing w:val="-9"/>
          <w:sz w:val="28"/>
          <w:szCs w:val="28"/>
        </w:rPr>
        <w:t>1</w:t>
      </w:r>
      <w:r>
        <w:rPr>
          <w:rFonts w:ascii="宋体" w:hAnsi="宋体" w:eastAsia="宋体" w:cs="宋体"/>
          <w:spacing w:val="-56"/>
          <w:sz w:val="28"/>
          <w:szCs w:val="28"/>
        </w:rPr>
        <w:t xml:space="preserve"> </w:t>
      </w:r>
      <w:r>
        <w:rPr>
          <w:rFonts w:ascii="宋体" w:hAnsi="宋体" w:eastAsia="宋体" w:cs="宋体"/>
          <w:spacing w:val="-9"/>
          <w:sz w:val="28"/>
          <w:szCs w:val="28"/>
        </w:rPr>
        <w:t>篇，</w:t>
      </w:r>
      <w:r>
        <w:rPr>
          <w:rFonts w:ascii="宋体" w:hAnsi="宋体" w:eastAsia="宋体" w:cs="宋体"/>
          <w:spacing w:val="3"/>
          <w:sz w:val="28"/>
          <w:szCs w:val="28"/>
        </w:rPr>
        <w:t>出版专著</w:t>
      </w:r>
      <w:r>
        <w:rPr>
          <w:rFonts w:ascii="宋体" w:hAnsi="宋体" w:eastAsia="宋体" w:cs="宋体"/>
          <w:spacing w:val="-33"/>
          <w:sz w:val="28"/>
          <w:szCs w:val="28"/>
        </w:rPr>
        <w:t xml:space="preserve"> </w:t>
      </w:r>
      <w:r>
        <w:rPr>
          <w:rFonts w:ascii="宋体" w:hAnsi="宋体" w:eastAsia="宋体" w:cs="宋体"/>
          <w:spacing w:val="3"/>
          <w:sz w:val="28"/>
          <w:szCs w:val="28"/>
        </w:rPr>
        <w:t>1</w:t>
      </w:r>
      <w:r>
        <w:rPr>
          <w:rFonts w:ascii="宋体" w:hAnsi="宋体" w:eastAsia="宋体" w:cs="宋体"/>
          <w:spacing w:val="-55"/>
          <w:sz w:val="28"/>
          <w:szCs w:val="28"/>
        </w:rPr>
        <w:t xml:space="preserve"> </w:t>
      </w:r>
      <w:r>
        <w:rPr>
          <w:rFonts w:ascii="宋体" w:hAnsi="宋体" w:eastAsia="宋体" w:cs="宋体"/>
          <w:spacing w:val="3"/>
          <w:sz w:val="28"/>
          <w:szCs w:val="28"/>
        </w:rPr>
        <w:t>本，申请专利4</w:t>
      </w:r>
      <w:r>
        <w:rPr>
          <w:rFonts w:ascii="宋体" w:hAnsi="宋体" w:eastAsia="宋体" w:cs="宋体"/>
          <w:spacing w:val="-51"/>
          <w:sz w:val="28"/>
          <w:szCs w:val="28"/>
        </w:rPr>
        <w:t xml:space="preserve"> </w:t>
      </w:r>
      <w:r>
        <w:rPr>
          <w:rFonts w:ascii="宋体" w:hAnsi="宋体" w:eastAsia="宋体" w:cs="宋体"/>
          <w:spacing w:val="3"/>
          <w:sz w:val="28"/>
          <w:szCs w:val="28"/>
        </w:rPr>
        <w:t>项（其中发明专利</w:t>
      </w:r>
      <w:r>
        <w:rPr>
          <w:rFonts w:ascii="宋体" w:hAnsi="宋体" w:eastAsia="宋体" w:cs="宋体"/>
          <w:spacing w:val="-34"/>
          <w:sz w:val="28"/>
          <w:szCs w:val="28"/>
        </w:rPr>
        <w:t xml:space="preserve"> </w:t>
      </w:r>
      <w:r>
        <w:rPr>
          <w:rFonts w:ascii="宋体" w:hAnsi="宋体" w:eastAsia="宋体" w:cs="宋体"/>
          <w:spacing w:val="3"/>
          <w:sz w:val="28"/>
          <w:szCs w:val="28"/>
        </w:rPr>
        <w:t>1</w:t>
      </w:r>
      <w:r>
        <w:rPr>
          <w:rFonts w:ascii="宋体" w:hAnsi="宋体" w:eastAsia="宋体" w:cs="宋体"/>
          <w:spacing w:val="-52"/>
          <w:sz w:val="28"/>
          <w:szCs w:val="28"/>
        </w:rPr>
        <w:t xml:space="preserve"> </w:t>
      </w:r>
      <w:r>
        <w:rPr>
          <w:rFonts w:ascii="宋体" w:hAnsi="宋体" w:eastAsia="宋体" w:cs="宋体"/>
          <w:spacing w:val="3"/>
          <w:sz w:val="28"/>
          <w:szCs w:val="28"/>
        </w:rPr>
        <w:t>项</w:t>
      </w:r>
      <w:r>
        <w:rPr>
          <w:rFonts w:ascii="宋体" w:hAnsi="宋体" w:eastAsia="宋体" w:cs="宋体"/>
          <w:spacing w:val="19"/>
          <w:sz w:val="28"/>
          <w:szCs w:val="28"/>
        </w:rPr>
        <w:t>），</w:t>
      </w:r>
      <w:r>
        <w:rPr>
          <w:rFonts w:ascii="宋体" w:hAnsi="宋体" w:eastAsia="宋体" w:cs="宋体"/>
          <w:spacing w:val="3"/>
          <w:sz w:val="28"/>
          <w:szCs w:val="28"/>
        </w:rPr>
        <w:t>获得软件著作权8</w:t>
      </w:r>
      <w:r>
        <w:rPr>
          <w:rFonts w:ascii="宋体" w:hAnsi="宋体" w:eastAsia="宋体" w:cs="宋体"/>
          <w:spacing w:val="-5"/>
          <w:sz w:val="28"/>
          <w:szCs w:val="28"/>
        </w:rPr>
        <w:t>个。</w:t>
      </w:r>
    </w:p>
    <w:p w14:paraId="6CEB8631">
      <w:pPr>
        <w:spacing w:before="3" w:line="419" w:lineRule="auto"/>
        <w:ind w:right="98" w:firstLine="592"/>
        <w:jc w:val="both"/>
        <w:rPr>
          <w:rFonts w:ascii="宋体" w:hAnsi="宋体" w:eastAsia="宋体" w:cs="宋体"/>
          <w:sz w:val="28"/>
          <w:szCs w:val="28"/>
        </w:rPr>
      </w:pPr>
      <w:r>
        <w:rPr>
          <w:rFonts w:ascii="宋体" w:hAnsi="宋体" w:eastAsia="宋体" w:cs="宋体"/>
          <w:sz w:val="28"/>
          <w:szCs w:val="28"/>
        </w:rPr>
        <w:t>巴彦淖尔分中心具有专业的测试条件，由试验地新建与改造和实验室</w:t>
      </w:r>
      <w:r>
        <w:rPr>
          <w:rFonts w:ascii="宋体" w:hAnsi="宋体" w:eastAsia="宋体" w:cs="宋体"/>
          <w:spacing w:val="1"/>
          <w:sz w:val="28"/>
          <w:szCs w:val="28"/>
        </w:rPr>
        <w:t>两部分组成。试验基地设立在巴彦淖尔市农牧业科学研究所内，为独立院落，由砖混围墙封闭隔离，内设有试验地和场、房等作业区。分中心现有</w:t>
      </w:r>
      <w:r>
        <w:rPr>
          <w:rFonts w:ascii="宋体" w:hAnsi="宋体" w:eastAsia="宋体" w:cs="宋体"/>
          <w:spacing w:val="-6"/>
          <w:sz w:val="28"/>
          <w:szCs w:val="28"/>
        </w:rPr>
        <w:t>试验地</w:t>
      </w:r>
      <w:r>
        <w:rPr>
          <w:rFonts w:ascii="宋体" w:hAnsi="宋体" w:eastAsia="宋体" w:cs="宋体"/>
          <w:spacing w:val="-50"/>
          <w:sz w:val="28"/>
          <w:szCs w:val="28"/>
        </w:rPr>
        <w:t xml:space="preserve"> </w:t>
      </w:r>
      <w:r>
        <w:rPr>
          <w:rFonts w:ascii="宋体" w:hAnsi="宋体" w:eastAsia="宋体" w:cs="宋体"/>
          <w:spacing w:val="-6"/>
          <w:sz w:val="28"/>
          <w:szCs w:val="28"/>
        </w:rPr>
        <w:t>79</w:t>
      </w:r>
      <w:r>
        <w:rPr>
          <w:rFonts w:ascii="宋体" w:hAnsi="宋体" w:eastAsia="宋体" w:cs="宋体"/>
          <w:spacing w:val="-61"/>
          <w:sz w:val="28"/>
          <w:szCs w:val="28"/>
        </w:rPr>
        <w:t xml:space="preserve"> </w:t>
      </w:r>
      <w:r>
        <w:rPr>
          <w:rFonts w:ascii="宋体" w:hAnsi="宋体" w:eastAsia="宋体" w:cs="宋体"/>
          <w:spacing w:val="-6"/>
          <w:sz w:val="28"/>
          <w:szCs w:val="28"/>
        </w:rPr>
        <w:t>亩，田间硬化道路</w:t>
      </w:r>
      <w:r>
        <w:rPr>
          <w:rFonts w:ascii="宋体" w:hAnsi="宋体" w:eastAsia="宋体" w:cs="宋体"/>
          <w:spacing w:val="-39"/>
          <w:sz w:val="28"/>
          <w:szCs w:val="28"/>
        </w:rPr>
        <w:t xml:space="preserve"> </w:t>
      </w:r>
      <w:r>
        <w:rPr>
          <w:rFonts w:ascii="宋体" w:hAnsi="宋体" w:eastAsia="宋体" w:cs="宋体"/>
          <w:spacing w:val="-6"/>
          <w:sz w:val="28"/>
          <w:szCs w:val="28"/>
        </w:rPr>
        <w:t>1000</w:t>
      </w:r>
      <w:r>
        <w:rPr>
          <w:rFonts w:ascii="宋体" w:hAnsi="宋体" w:eastAsia="宋体" w:cs="宋体"/>
          <w:spacing w:val="-58"/>
          <w:sz w:val="28"/>
          <w:szCs w:val="28"/>
        </w:rPr>
        <w:t xml:space="preserve"> </w:t>
      </w:r>
      <w:r>
        <w:rPr>
          <w:rFonts w:ascii="宋体" w:hAnsi="宋体" w:eastAsia="宋体" w:cs="宋体"/>
          <w:spacing w:val="-6"/>
          <w:sz w:val="28"/>
          <w:szCs w:val="28"/>
        </w:rPr>
        <w:t>米，大棚</w:t>
      </w:r>
      <w:r>
        <w:rPr>
          <w:rFonts w:ascii="宋体" w:hAnsi="宋体" w:eastAsia="宋体" w:cs="宋体"/>
          <w:spacing w:val="-39"/>
          <w:sz w:val="28"/>
          <w:szCs w:val="28"/>
        </w:rPr>
        <w:t xml:space="preserve"> </w:t>
      </w:r>
      <w:r>
        <w:rPr>
          <w:rFonts w:ascii="宋体" w:hAnsi="宋体" w:eastAsia="宋体" w:cs="宋体"/>
          <w:spacing w:val="-6"/>
          <w:sz w:val="28"/>
          <w:szCs w:val="28"/>
        </w:rPr>
        <w:t>1300</w:t>
      </w:r>
      <w:r>
        <w:rPr>
          <w:rFonts w:ascii="宋体" w:hAnsi="宋体" w:eastAsia="宋体" w:cs="宋体"/>
          <w:spacing w:val="-62"/>
          <w:sz w:val="28"/>
          <w:szCs w:val="28"/>
        </w:rPr>
        <w:t xml:space="preserve"> </w:t>
      </w:r>
      <w:r>
        <w:rPr>
          <w:rFonts w:ascii="宋体" w:hAnsi="宋体" w:eastAsia="宋体" w:cs="宋体"/>
          <w:spacing w:val="-6"/>
          <w:sz w:val="28"/>
          <w:szCs w:val="28"/>
        </w:rPr>
        <w:t>平方米，水泥晒场</w:t>
      </w:r>
      <w:r>
        <w:rPr>
          <w:rFonts w:ascii="宋体" w:hAnsi="宋体" w:eastAsia="宋体" w:cs="宋体"/>
          <w:spacing w:val="-58"/>
          <w:sz w:val="28"/>
          <w:szCs w:val="28"/>
        </w:rPr>
        <w:t xml:space="preserve"> </w:t>
      </w:r>
      <w:r>
        <w:rPr>
          <w:rFonts w:ascii="宋体" w:hAnsi="宋体" w:eastAsia="宋体" w:cs="宋体"/>
          <w:spacing w:val="-6"/>
          <w:sz w:val="28"/>
          <w:szCs w:val="28"/>
        </w:rPr>
        <w:t>8</w:t>
      </w:r>
      <w:r>
        <w:rPr>
          <w:rFonts w:ascii="宋体" w:hAnsi="宋体" w:eastAsia="宋体" w:cs="宋体"/>
          <w:spacing w:val="-7"/>
          <w:sz w:val="28"/>
          <w:szCs w:val="28"/>
        </w:rPr>
        <w:t>00</w:t>
      </w:r>
      <w:r>
        <w:rPr>
          <w:rFonts w:ascii="宋体" w:hAnsi="宋体" w:eastAsia="宋体" w:cs="宋体"/>
          <w:spacing w:val="-62"/>
          <w:sz w:val="28"/>
          <w:szCs w:val="28"/>
        </w:rPr>
        <w:t xml:space="preserve"> </w:t>
      </w:r>
      <w:r>
        <w:rPr>
          <w:rFonts w:ascii="宋体" w:hAnsi="宋体" w:eastAsia="宋体" w:cs="宋体"/>
          <w:spacing w:val="-7"/>
          <w:sz w:val="28"/>
          <w:szCs w:val="28"/>
        </w:rPr>
        <w:t>平</w:t>
      </w:r>
      <w:r>
        <w:rPr>
          <w:rFonts w:ascii="宋体" w:hAnsi="宋体" w:eastAsia="宋体" w:cs="宋体"/>
          <w:spacing w:val="-2"/>
          <w:sz w:val="28"/>
          <w:szCs w:val="28"/>
        </w:rPr>
        <w:t>方米，储藏室</w:t>
      </w:r>
      <w:r>
        <w:rPr>
          <w:rFonts w:ascii="宋体" w:hAnsi="宋体" w:eastAsia="宋体" w:cs="宋体"/>
          <w:spacing w:val="-38"/>
          <w:sz w:val="28"/>
          <w:szCs w:val="28"/>
        </w:rPr>
        <w:t xml:space="preserve"> </w:t>
      </w:r>
      <w:r>
        <w:rPr>
          <w:rFonts w:ascii="宋体" w:hAnsi="宋体" w:eastAsia="宋体" w:cs="宋体"/>
          <w:spacing w:val="-2"/>
          <w:sz w:val="28"/>
          <w:szCs w:val="28"/>
        </w:rPr>
        <w:t>60</w:t>
      </w:r>
      <w:r>
        <w:rPr>
          <w:rFonts w:ascii="宋体" w:hAnsi="宋体" w:eastAsia="宋体" w:cs="宋体"/>
          <w:spacing w:val="-59"/>
          <w:sz w:val="28"/>
          <w:szCs w:val="28"/>
        </w:rPr>
        <w:t xml:space="preserve"> </w:t>
      </w:r>
      <w:r>
        <w:rPr>
          <w:rFonts w:ascii="宋体" w:hAnsi="宋体" w:eastAsia="宋体" w:cs="宋体"/>
          <w:spacing w:val="-2"/>
          <w:sz w:val="28"/>
          <w:szCs w:val="28"/>
        </w:rPr>
        <w:t>平方米，库房</w:t>
      </w:r>
      <w:r>
        <w:rPr>
          <w:rFonts w:ascii="宋体" w:hAnsi="宋体" w:eastAsia="宋体" w:cs="宋体"/>
          <w:spacing w:val="-37"/>
          <w:sz w:val="28"/>
          <w:szCs w:val="28"/>
        </w:rPr>
        <w:t xml:space="preserve"> </w:t>
      </w:r>
      <w:r>
        <w:rPr>
          <w:rFonts w:ascii="宋体" w:hAnsi="宋体" w:eastAsia="宋体" w:cs="宋体"/>
          <w:spacing w:val="-2"/>
          <w:sz w:val="28"/>
          <w:szCs w:val="28"/>
        </w:rPr>
        <w:t>100</w:t>
      </w:r>
      <w:r>
        <w:rPr>
          <w:rFonts w:ascii="宋体" w:hAnsi="宋体" w:eastAsia="宋体" w:cs="宋体"/>
          <w:spacing w:val="-59"/>
          <w:sz w:val="28"/>
          <w:szCs w:val="28"/>
        </w:rPr>
        <w:t xml:space="preserve"> </w:t>
      </w:r>
      <w:r>
        <w:rPr>
          <w:rFonts w:ascii="宋体" w:hAnsi="宋体" w:eastAsia="宋体" w:cs="宋体"/>
          <w:spacing w:val="-2"/>
          <w:sz w:val="28"/>
          <w:szCs w:val="28"/>
        </w:rPr>
        <w:t>平方米，农机库</w:t>
      </w:r>
      <w:r>
        <w:rPr>
          <w:rFonts w:ascii="宋体" w:hAnsi="宋体" w:eastAsia="宋体" w:cs="宋体"/>
          <w:spacing w:val="-54"/>
          <w:sz w:val="28"/>
          <w:szCs w:val="28"/>
        </w:rPr>
        <w:t xml:space="preserve"> </w:t>
      </w:r>
      <w:r>
        <w:rPr>
          <w:rFonts w:ascii="宋体" w:hAnsi="宋体" w:eastAsia="宋体" w:cs="宋体"/>
          <w:spacing w:val="-2"/>
          <w:sz w:val="28"/>
          <w:szCs w:val="28"/>
        </w:rPr>
        <w:t>50</w:t>
      </w:r>
      <w:r>
        <w:rPr>
          <w:rFonts w:ascii="宋体" w:hAnsi="宋体" w:eastAsia="宋体" w:cs="宋体"/>
          <w:spacing w:val="-59"/>
          <w:sz w:val="28"/>
          <w:szCs w:val="28"/>
        </w:rPr>
        <w:t xml:space="preserve"> </w:t>
      </w:r>
      <w:r>
        <w:rPr>
          <w:rFonts w:ascii="宋体" w:hAnsi="宋体" w:eastAsia="宋体" w:cs="宋体"/>
          <w:spacing w:val="-2"/>
          <w:sz w:val="28"/>
          <w:szCs w:val="28"/>
        </w:rPr>
        <w:t>平方米，实验室等</w:t>
      </w:r>
      <w:r>
        <w:rPr>
          <w:rFonts w:ascii="宋体" w:hAnsi="宋体" w:eastAsia="宋体" w:cs="宋体"/>
          <w:spacing w:val="4"/>
          <w:sz w:val="28"/>
          <w:szCs w:val="28"/>
        </w:rPr>
        <w:t>业务用房670</w:t>
      </w:r>
      <w:r>
        <w:rPr>
          <w:rFonts w:ascii="宋体" w:hAnsi="宋体" w:eastAsia="宋体" w:cs="宋体"/>
          <w:spacing w:val="-55"/>
          <w:sz w:val="28"/>
          <w:szCs w:val="28"/>
        </w:rPr>
        <w:t xml:space="preserve"> </w:t>
      </w:r>
      <w:r>
        <w:rPr>
          <w:rFonts w:ascii="宋体" w:hAnsi="宋体" w:eastAsia="宋体" w:cs="宋体"/>
          <w:spacing w:val="4"/>
          <w:sz w:val="28"/>
          <w:szCs w:val="28"/>
        </w:rPr>
        <w:t>平方米。</w:t>
      </w:r>
    </w:p>
    <w:p w14:paraId="3822DADD">
      <w:pPr>
        <w:spacing w:line="219" w:lineRule="auto"/>
        <w:ind w:left="570"/>
        <w:outlineLvl w:val="0"/>
        <w:rPr>
          <w:rFonts w:ascii="宋体" w:hAnsi="宋体" w:eastAsia="宋体" w:cs="宋体"/>
          <w:sz w:val="28"/>
          <w:szCs w:val="28"/>
        </w:rPr>
      </w:pPr>
      <w:bookmarkStart w:id="4" w:name="bookmark4"/>
      <w:bookmarkEnd w:id="4"/>
      <w:r>
        <w:rPr>
          <w:rFonts w:ascii="宋体" w:hAnsi="宋体" w:eastAsia="宋体" w:cs="宋体"/>
          <w:b/>
          <w:bCs/>
          <w:spacing w:val="-5"/>
          <w:sz w:val="28"/>
          <w:szCs w:val="28"/>
        </w:rPr>
        <w:t>（三）编制依据</w:t>
      </w:r>
    </w:p>
    <w:p w14:paraId="575F3D1D">
      <w:pPr>
        <w:spacing w:before="303" w:line="219" w:lineRule="auto"/>
        <w:ind w:left="583"/>
        <w:rPr>
          <w:rFonts w:ascii="宋体" w:hAnsi="宋体" w:eastAsia="宋体" w:cs="宋体"/>
          <w:sz w:val="28"/>
          <w:szCs w:val="28"/>
        </w:rPr>
      </w:pPr>
      <w:r>
        <w:rPr>
          <w:rFonts w:ascii="宋体" w:hAnsi="宋体" w:eastAsia="宋体" w:cs="宋体"/>
          <w:b/>
          <w:bCs/>
          <w:spacing w:val="-6"/>
          <w:sz w:val="28"/>
          <w:szCs w:val="28"/>
        </w:rPr>
        <w:t>1、法律法规依据</w:t>
      </w:r>
    </w:p>
    <w:p w14:paraId="164A6C61">
      <w:pPr>
        <w:spacing w:before="303" w:line="220" w:lineRule="auto"/>
        <w:ind w:left="564"/>
        <w:rPr>
          <w:rFonts w:ascii="宋体" w:hAnsi="宋体" w:eastAsia="宋体" w:cs="宋体"/>
          <w:sz w:val="28"/>
          <w:szCs w:val="28"/>
        </w:rPr>
      </w:pPr>
      <w:r>
        <w:rPr>
          <w:rFonts w:ascii="宋体" w:hAnsi="宋体" w:eastAsia="宋体" w:cs="宋体"/>
          <w:spacing w:val="-1"/>
          <w:sz w:val="28"/>
          <w:szCs w:val="28"/>
        </w:rPr>
        <w:t>《中华人民共和国种子法》；</w:t>
      </w:r>
    </w:p>
    <w:p w14:paraId="7AAAB6E1">
      <w:pPr>
        <w:spacing w:before="303" w:line="220" w:lineRule="auto"/>
        <w:ind w:left="564"/>
        <w:rPr>
          <w:rFonts w:ascii="宋体" w:hAnsi="宋体" w:eastAsia="宋体" w:cs="宋体"/>
          <w:sz w:val="28"/>
          <w:szCs w:val="28"/>
        </w:rPr>
      </w:pPr>
      <w:r>
        <w:rPr>
          <w:rFonts w:ascii="宋体" w:hAnsi="宋体" w:eastAsia="宋体" w:cs="宋体"/>
          <w:spacing w:val="-1"/>
          <w:sz w:val="28"/>
          <w:szCs w:val="28"/>
        </w:rPr>
        <w:t>《中华人民共和国野生植物保护条例》；</w:t>
      </w:r>
    </w:p>
    <w:p w14:paraId="06EE9512">
      <w:pPr>
        <w:spacing w:before="302" w:line="220" w:lineRule="auto"/>
        <w:ind w:left="564"/>
        <w:rPr>
          <w:rFonts w:ascii="宋体" w:hAnsi="宋体" w:eastAsia="宋体" w:cs="宋体"/>
          <w:sz w:val="28"/>
          <w:szCs w:val="28"/>
        </w:rPr>
      </w:pPr>
      <w:r>
        <w:rPr>
          <w:rFonts w:ascii="宋体" w:hAnsi="宋体" w:eastAsia="宋体" w:cs="宋体"/>
          <w:spacing w:val="-1"/>
          <w:sz w:val="28"/>
          <w:szCs w:val="28"/>
        </w:rPr>
        <w:t>《中华人民共和国植物新品种保护条例》；</w:t>
      </w:r>
    </w:p>
    <w:p w14:paraId="4C17B89D">
      <w:pPr>
        <w:spacing w:before="302" w:line="220" w:lineRule="auto"/>
        <w:ind w:left="564"/>
        <w:rPr>
          <w:rFonts w:ascii="宋体" w:hAnsi="宋体" w:eastAsia="宋体" w:cs="宋体"/>
          <w:sz w:val="28"/>
          <w:szCs w:val="28"/>
        </w:rPr>
      </w:pPr>
      <w:r>
        <w:rPr>
          <w:rFonts w:ascii="宋体" w:hAnsi="宋体" w:eastAsia="宋体" w:cs="宋体"/>
          <w:spacing w:val="-1"/>
          <w:sz w:val="28"/>
          <w:szCs w:val="28"/>
        </w:rPr>
        <w:t>《中华人民共和国建筑法》；</w:t>
      </w:r>
    </w:p>
    <w:p w14:paraId="60924CF0">
      <w:pPr>
        <w:spacing w:before="303" w:line="220" w:lineRule="auto"/>
        <w:ind w:left="564"/>
        <w:rPr>
          <w:rFonts w:ascii="宋体" w:hAnsi="宋体" w:eastAsia="宋体" w:cs="宋体"/>
          <w:sz w:val="28"/>
          <w:szCs w:val="28"/>
        </w:rPr>
      </w:pPr>
      <w:r>
        <w:rPr>
          <w:rFonts w:ascii="宋体" w:hAnsi="宋体" w:eastAsia="宋体" w:cs="宋体"/>
          <w:spacing w:val="-1"/>
          <w:sz w:val="28"/>
          <w:szCs w:val="28"/>
        </w:rPr>
        <w:t>《建设工程质量管理条例》；</w:t>
      </w:r>
    </w:p>
    <w:p w14:paraId="333914C9">
      <w:pPr>
        <w:spacing w:line="220" w:lineRule="auto"/>
        <w:rPr>
          <w:rFonts w:ascii="宋体" w:hAnsi="宋体" w:eastAsia="宋体" w:cs="宋体"/>
          <w:sz w:val="28"/>
          <w:szCs w:val="28"/>
        </w:rPr>
        <w:sectPr>
          <w:footerReference r:id="rId11" w:type="default"/>
          <w:pgSz w:w="11850" w:h="16783"/>
          <w:pgMar w:top="1426" w:right="1316" w:bottom="1125" w:left="1425" w:header="0" w:footer="965" w:gutter="0"/>
          <w:cols w:space="720" w:num="1"/>
        </w:sectPr>
      </w:pPr>
    </w:p>
    <w:p w14:paraId="301E7FA4">
      <w:pPr>
        <w:spacing w:before="169" w:line="220" w:lineRule="auto"/>
        <w:ind w:left="540"/>
        <w:rPr>
          <w:rFonts w:ascii="宋体" w:hAnsi="宋体" w:eastAsia="宋体" w:cs="宋体"/>
          <w:sz w:val="28"/>
          <w:szCs w:val="28"/>
        </w:rPr>
      </w:pPr>
      <w:r>
        <w:rPr>
          <w:rFonts w:ascii="宋体" w:hAnsi="宋体" w:eastAsia="宋体" w:cs="宋体"/>
          <w:spacing w:val="-2"/>
          <w:sz w:val="28"/>
          <w:szCs w:val="28"/>
        </w:rPr>
        <w:t>《国家重点保护野生植物名录（2021</w:t>
      </w:r>
      <w:r>
        <w:rPr>
          <w:rFonts w:ascii="宋体" w:hAnsi="宋体" w:eastAsia="宋体" w:cs="宋体"/>
          <w:spacing w:val="-40"/>
          <w:sz w:val="28"/>
          <w:szCs w:val="28"/>
        </w:rPr>
        <w:t xml:space="preserve"> </w:t>
      </w:r>
      <w:r>
        <w:rPr>
          <w:rFonts w:ascii="宋体" w:hAnsi="宋体" w:eastAsia="宋体" w:cs="宋体"/>
          <w:spacing w:val="-2"/>
          <w:sz w:val="28"/>
          <w:szCs w:val="28"/>
        </w:rPr>
        <w:t>版）》；</w:t>
      </w:r>
    </w:p>
    <w:p w14:paraId="5E3F8D20">
      <w:pPr>
        <w:spacing w:before="302" w:line="219" w:lineRule="auto"/>
        <w:ind w:left="540"/>
        <w:rPr>
          <w:rFonts w:ascii="宋体" w:hAnsi="宋体" w:eastAsia="宋体" w:cs="宋体"/>
          <w:sz w:val="28"/>
          <w:szCs w:val="28"/>
        </w:rPr>
      </w:pPr>
      <w:r>
        <w:rPr>
          <w:rFonts w:ascii="宋体" w:hAnsi="宋体" w:eastAsia="宋体" w:cs="宋体"/>
          <w:spacing w:val="-3"/>
          <w:sz w:val="28"/>
          <w:szCs w:val="28"/>
        </w:rPr>
        <w:t>《政府投资条例》（国令</w:t>
      </w:r>
      <w:r>
        <w:rPr>
          <w:rFonts w:ascii="宋体" w:hAnsi="宋体" w:eastAsia="宋体" w:cs="宋体"/>
          <w:spacing w:val="-56"/>
          <w:sz w:val="28"/>
          <w:szCs w:val="28"/>
        </w:rPr>
        <w:t xml:space="preserve"> </w:t>
      </w:r>
      <w:r>
        <w:rPr>
          <w:rFonts w:ascii="宋体" w:hAnsi="宋体" w:eastAsia="宋体" w:cs="宋体"/>
          <w:spacing w:val="-3"/>
          <w:sz w:val="28"/>
          <w:szCs w:val="28"/>
        </w:rPr>
        <w:t>712</w:t>
      </w:r>
      <w:r>
        <w:rPr>
          <w:rFonts w:ascii="宋体" w:hAnsi="宋体" w:eastAsia="宋体" w:cs="宋体"/>
          <w:spacing w:val="-54"/>
          <w:sz w:val="28"/>
          <w:szCs w:val="28"/>
        </w:rPr>
        <w:t xml:space="preserve"> </w:t>
      </w:r>
      <w:r>
        <w:rPr>
          <w:rFonts w:ascii="宋体" w:hAnsi="宋体" w:eastAsia="宋体" w:cs="宋体"/>
          <w:spacing w:val="-3"/>
          <w:sz w:val="28"/>
          <w:szCs w:val="28"/>
        </w:rPr>
        <w:t>号</w:t>
      </w:r>
      <w:r>
        <w:rPr>
          <w:rFonts w:ascii="宋体" w:hAnsi="宋体" w:eastAsia="宋体" w:cs="宋体"/>
          <w:sz w:val="28"/>
          <w:szCs w:val="28"/>
        </w:rPr>
        <w:t>）；</w:t>
      </w:r>
    </w:p>
    <w:p w14:paraId="1D6A8997">
      <w:pPr>
        <w:spacing w:before="303" w:line="219" w:lineRule="auto"/>
        <w:ind w:left="540"/>
        <w:rPr>
          <w:rFonts w:ascii="宋体" w:hAnsi="宋体" w:eastAsia="宋体" w:cs="宋体"/>
          <w:sz w:val="28"/>
          <w:szCs w:val="28"/>
        </w:rPr>
      </w:pPr>
      <w:r>
        <w:rPr>
          <w:rFonts w:ascii="宋体" w:hAnsi="宋体" w:eastAsia="宋体" w:cs="宋体"/>
          <w:spacing w:val="-1"/>
          <w:sz w:val="28"/>
          <w:szCs w:val="28"/>
        </w:rPr>
        <w:t>《投资项目可行性研究指南》（中国电力出版社</w:t>
      </w:r>
      <w:r>
        <w:rPr>
          <w:rFonts w:ascii="宋体" w:hAnsi="宋体" w:eastAsia="宋体" w:cs="宋体"/>
          <w:spacing w:val="3"/>
          <w:sz w:val="28"/>
          <w:szCs w:val="28"/>
        </w:rPr>
        <w:t>）；</w:t>
      </w:r>
    </w:p>
    <w:p w14:paraId="1DA845A3">
      <w:pPr>
        <w:spacing w:before="303" w:line="219" w:lineRule="auto"/>
        <w:ind w:left="537"/>
        <w:rPr>
          <w:rFonts w:ascii="宋体" w:hAnsi="宋体" w:eastAsia="宋体" w:cs="宋体"/>
          <w:sz w:val="28"/>
          <w:szCs w:val="28"/>
        </w:rPr>
      </w:pPr>
      <w:r>
        <w:rPr>
          <w:rFonts w:ascii="宋体" w:hAnsi="宋体" w:eastAsia="宋体" w:cs="宋体"/>
          <w:spacing w:val="-1"/>
          <w:sz w:val="28"/>
          <w:szCs w:val="28"/>
        </w:rPr>
        <w:t>国家发展和改革委员会《产业结构调整指导目录》（</w:t>
      </w:r>
      <w:r>
        <w:rPr>
          <w:rFonts w:ascii="宋体" w:hAnsi="宋体" w:eastAsia="宋体" w:cs="宋体"/>
          <w:spacing w:val="-2"/>
          <w:sz w:val="28"/>
          <w:szCs w:val="28"/>
        </w:rPr>
        <w:t>2024年本）。</w:t>
      </w:r>
    </w:p>
    <w:p w14:paraId="2B7D7926">
      <w:pPr>
        <w:spacing w:before="304" w:line="219" w:lineRule="auto"/>
        <w:ind w:left="541"/>
        <w:rPr>
          <w:rFonts w:ascii="宋体" w:hAnsi="宋体" w:eastAsia="宋体" w:cs="宋体"/>
          <w:sz w:val="28"/>
          <w:szCs w:val="28"/>
        </w:rPr>
      </w:pPr>
      <w:r>
        <w:rPr>
          <w:rFonts w:ascii="宋体" w:hAnsi="宋体" w:eastAsia="宋体" w:cs="宋体"/>
          <w:b/>
          <w:bCs/>
          <w:spacing w:val="-4"/>
          <w:sz w:val="28"/>
          <w:szCs w:val="28"/>
        </w:rPr>
        <w:t>2、政策规划依据</w:t>
      </w:r>
    </w:p>
    <w:p w14:paraId="6D00F87C">
      <w:pPr>
        <w:spacing w:before="304" w:line="419" w:lineRule="auto"/>
        <w:ind w:firstLine="543"/>
        <w:rPr>
          <w:rFonts w:ascii="宋体" w:hAnsi="宋体" w:eastAsia="宋体" w:cs="宋体"/>
          <w:sz w:val="28"/>
          <w:szCs w:val="28"/>
        </w:rPr>
      </w:pPr>
      <w:r>
        <w:rPr>
          <w:rFonts w:ascii="宋体" w:hAnsi="宋体" w:eastAsia="宋体" w:cs="宋体"/>
          <w:spacing w:val="1"/>
          <w:sz w:val="28"/>
          <w:szCs w:val="28"/>
        </w:rPr>
        <w:t>中共中央国务院《关于锚定农业农村现代化  扎实推进乡村全面振兴</w:t>
      </w:r>
      <w:r>
        <w:rPr>
          <w:rFonts w:ascii="宋体" w:hAnsi="宋体" w:eastAsia="宋体" w:cs="宋体"/>
          <w:spacing w:val="-7"/>
          <w:sz w:val="28"/>
          <w:szCs w:val="28"/>
        </w:rPr>
        <w:t>的意见》；</w:t>
      </w:r>
    </w:p>
    <w:p w14:paraId="1CA899B6">
      <w:pPr>
        <w:spacing w:before="1" w:line="219" w:lineRule="auto"/>
        <w:ind w:left="518"/>
        <w:rPr>
          <w:rFonts w:ascii="宋体" w:hAnsi="宋体" w:eastAsia="宋体" w:cs="宋体"/>
          <w:sz w:val="28"/>
          <w:szCs w:val="28"/>
        </w:rPr>
      </w:pPr>
      <w:r>
        <w:rPr>
          <w:rFonts w:ascii="宋体" w:hAnsi="宋体" w:eastAsia="宋体" w:cs="宋体"/>
          <w:spacing w:val="-1"/>
          <w:sz w:val="28"/>
          <w:szCs w:val="28"/>
        </w:rPr>
        <w:t>《中华人民共和国国民经济和社会发展第十五个五年规划纲要》；</w:t>
      </w:r>
    </w:p>
    <w:p w14:paraId="1F84273A">
      <w:pPr>
        <w:spacing w:before="303" w:line="220" w:lineRule="auto"/>
        <w:ind w:left="540"/>
        <w:rPr>
          <w:rFonts w:ascii="宋体" w:hAnsi="宋体" w:eastAsia="宋体" w:cs="宋体"/>
          <w:sz w:val="28"/>
          <w:szCs w:val="28"/>
        </w:rPr>
      </w:pPr>
      <w:r>
        <w:rPr>
          <w:rFonts w:ascii="宋体" w:hAnsi="宋体" w:eastAsia="宋体" w:cs="宋体"/>
          <w:spacing w:val="-1"/>
          <w:sz w:val="28"/>
          <w:szCs w:val="28"/>
        </w:rPr>
        <w:t>《中央预算内直接投资项目管理办法》；</w:t>
      </w:r>
    </w:p>
    <w:p w14:paraId="6F6CC801">
      <w:pPr>
        <w:spacing w:before="303" w:line="220" w:lineRule="auto"/>
        <w:ind w:left="540"/>
        <w:rPr>
          <w:rFonts w:ascii="宋体" w:hAnsi="宋体" w:eastAsia="宋体" w:cs="宋体"/>
          <w:sz w:val="28"/>
          <w:szCs w:val="28"/>
        </w:rPr>
      </w:pPr>
      <w:r>
        <w:rPr>
          <w:rFonts w:ascii="宋体" w:hAnsi="宋体" w:eastAsia="宋体" w:cs="宋体"/>
          <w:spacing w:val="-1"/>
          <w:sz w:val="28"/>
          <w:szCs w:val="28"/>
        </w:rPr>
        <w:t>《中央预算内投资项目监督管理办法》；</w:t>
      </w:r>
    </w:p>
    <w:p w14:paraId="57EE148A">
      <w:pPr>
        <w:spacing w:before="302" w:line="219" w:lineRule="auto"/>
        <w:ind w:left="540"/>
        <w:rPr>
          <w:rFonts w:ascii="宋体" w:hAnsi="宋体" w:eastAsia="宋体" w:cs="宋体"/>
          <w:sz w:val="28"/>
          <w:szCs w:val="28"/>
        </w:rPr>
      </w:pPr>
      <w:r>
        <w:rPr>
          <w:rFonts w:ascii="宋体" w:hAnsi="宋体" w:eastAsia="宋体" w:cs="宋体"/>
          <w:spacing w:val="-1"/>
          <w:sz w:val="28"/>
          <w:szCs w:val="28"/>
        </w:rPr>
        <w:t>《农业农村部中央预算内直接投资农业建设项目管理办法》；</w:t>
      </w:r>
    </w:p>
    <w:p w14:paraId="6C3574F1">
      <w:pPr>
        <w:spacing w:before="304" w:line="220" w:lineRule="auto"/>
        <w:ind w:left="518"/>
        <w:rPr>
          <w:rFonts w:ascii="宋体" w:hAnsi="宋体" w:eastAsia="宋体" w:cs="宋体"/>
          <w:sz w:val="28"/>
          <w:szCs w:val="28"/>
        </w:rPr>
      </w:pPr>
      <w:r>
        <w:rPr>
          <w:rFonts w:ascii="宋体" w:hAnsi="宋体" w:eastAsia="宋体" w:cs="宋体"/>
          <w:sz w:val="28"/>
          <w:szCs w:val="28"/>
        </w:rPr>
        <w:t>《生态保护和修复支撑体系重大工程建设规划</w:t>
      </w:r>
      <w:r>
        <w:rPr>
          <w:rFonts w:ascii="宋体" w:hAnsi="宋体" w:eastAsia="宋体" w:cs="宋体"/>
          <w:spacing w:val="-1"/>
          <w:sz w:val="28"/>
          <w:szCs w:val="28"/>
        </w:rPr>
        <w:t>（2021-2035年）》；</w:t>
      </w:r>
    </w:p>
    <w:p w14:paraId="03BF18C7">
      <w:pPr>
        <w:spacing w:before="302" w:line="220" w:lineRule="auto"/>
        <w:ind w:left="518"/>
        <w:rPr>
          <w:rFonts w:ascii="宋体" w:hAnsi="宋体" w:eastAsia="宋体" w:cs="宋体"/>
          <w:sz w:val="28"/>
          <w:szCs w:val="28"/>
        </w:rPr>
      </w:pPr>
      <w:r>
        <w:rPr>
          <w:rFonts w:ascii="宋体" w:hAnsi="宋体" w:eastAsia="宋体" w:cs="宋体"/>
          <w:spacing w:val="-1"/>
          <w:sz w:val="28"/>
          <w:szCs w:val="28"/>
        </w:rPr>
        <w:t>《黄河流域生态保护和高质量发展规划纲要》；</w:t>
      </w:r>
    </w:p>
    <w:p w14:paraId="277EE7B2">
      <w:pPr>
        <w:spacing w:before="302" w:line="220" w:lineRule="auto"/>
        <w:ind w:left="540"/>
        <w:rPr>
          <w:rFonts w:ascii="宋体" w:hAnsi="宋体" w:eastAsia="宋体" w:cs="宋体"/>
          <w:sz w:val="28"/>
          <w:szCs w:val="28"/>
        </w:rPr>
      </w:pPr>
      <w:r>
        <w:rPr>
          <w:rFonts w:ascii="宋体" w:hAnsi="宋体" w:eastAsia="宋体" w:cs="宋体"/>
          <w:spacing w:val="-1"/>
          <w:sz w:val="28"/>
          <w:szCs w:val="28"/>
        </w:rPr>
        <w:t>《中国生物多样性保护战略与行动计划（2011-2030</w:t>
      </w:r>
      <w:r>
        <w:rPr>
          <w:rFonts w:ascii="宋体" w:hAnsi="宋体" w:eastAsia="宋体" w:cs="宋体"/>
          <w:spacing w:val="-54"/>
          <w:sz w:val="28"/>
          <w:szCs w:val="28"/>
        </w:rPr>
        <w:t xml:space="preserve"> </w:t>
      </w:r>
      <w:r>
        <w:rPr>
          <w:rFonts w:ascii="宋体" w:hAnsi="宋体" w:eastAsia="宋体" w:cs="宋体"/>
          <w:spacing w:val="-1"/>
          <w:sz w:val="28"/>
          <w:szCs w:val="28"/>
        </w:rPr>
        <w:t>年）》；</w:t>
      </w:r>
    </w:p>
    <w:p w14:paraId="669FA67E">
      <w:pPr>
        <w:spacing w:before="303" w:line="219" w:lineRule="auto"/>
        <w:ind w:left="540"/>
        <w:rPr>
          <w:rFonts w:ascii="宋体" w:hAnsi="宋体" w:eastAsia="宋体" w:cs="宋体"/>
          <w:sz w:val="28"/>
          <w:szCs w:val="28"/>
        </w:rPr>
      </w:pPr>
      <w:r>
        <w:rPr>
          <w:rFonts w:ascii="宋体" w:hAnsi="宋体" w:eastAsia="宋体" w:cs="宋体"/>
          <w:spacing w:val="-1"/>
          <w:sz w:val="28"/>
          <w:szCs w:val="28"/>
        </w:rPr>
        <w:t>《内蒙古自治区国民经济和社会发展第十五个五年规划纲要》；</w:t>
      </w:r>
    </w:p>
    <w:p w14:paraId="10569625">
      <w:pPr>
        <w:spacing w:before="304" w:line="219" w:lineRule="auto"/>
        <w:ind w:left="540"/>
        <w:rPr>
          <w:rFonts w:ascii="宋体" w:hAnsi="宋体" w:eastAsia="宋体" w:cs="宋体"/>
          <w:sz w:val="28"/>
          <w:szCs w:val="28"/>
        </w:rPr>
      </w:pPr>
      <w:r>
        <w:rPr>
          <w:rFonts w:ascii="宋体" w:hAnsi="宋体" w:eastAsia="宋体" w:cs="宋体"/>
          <w:spacing w:val="-1"/>
          <w:sz w:val="28"/>
          <w:szCs w:val="28"/>
        </w:rPr>
        <w:t>《巴彦淖尔市国民经济和社会发展第十五个五年规划纲要》；</w:t>
      </w:r>
    </w:p>
    <w:p w14:paraId="4A1D0FC2">
      <w:pPr>
        <w:spacing w:before="304" w:line="219" w:lineRule="auto"/>
        <w:ind w:left="544"/>
        <w:rPr>
          <w:rFonts w:ascii="宋体" w:hAnsi="宋体" w:eastAsia="宋体" w:cs="宋体"/>
          <w:sz w:val="28"/>
          <w:szCs w:val="28"/>
        </w:rPr>
      </w:pPr>
      <w:r>
        <w:rPr>
          <w:rFonts w:ascii="宋体" w:hAnsi="宋体" w:eastAsia="宋体" w:cs="宋体"/>
          <w:b/>
          <w:bCs/>
          <w:spacing w:val="-5"/>
          <w:sz w:val="28"/>
          <w:szCs w:val="28"/>
        </w:rPr>
        <w:t>3、标准规范依据</w:t>
      </w:r>
    </w:p>
    <w:p w14:paraId="65389627">
      <w:pPr>
        <w:spacing w:before="303" w:line="220" w:lineRule="auto"/>
        <w:ind w:left="540"/>
        <w:rPr>
          <w:rFonts w:ascii="宋体" w:hAnsi="宋体" w:eastAsia="宋体" w:cs="宋体"/>
          <w:sz w:val="28"/>
          <w:szCs w:val="28"/>
        </w:rPr>
      </w:pPr>
      <w:r>
        <w:rPr>
          <w:rFonts w:ascii="宋体" w:hAnsi="宋体" w:eastAsia="宋体" w:cs="宋体"/>
          <w:spacing w:val="-1"/>
          <w:sz w:val="28"/>
          <w:szCs w:val="28"/>
        </w:rPr>
        <w:t>《育苗技术规程》GB/T 6001；</w:t>
      </w:r>
    </w:p>
    <w:p w14:paraId="13D06809">
      <w:pPr>
        <w:spacing w:before="302" w:line="221" w:lineRule="auto"/>
        <w:ind w:left="540"/>
        <w:rPr>
          <w:rFonts w:ascii="宋体" w:hAnsi="宋体" w:eastAsia="宋体" w:cs="宋体"/>
          <w:sz w:val="28"/>
          <w:szCs w:val="28"/>
        </w:rPr>
      </w:pPr>
      <w:r>
        <w:rPr>
          <w:rFonts w:ascii="宋体" w:hAnsi="宋体" w:eastAsia="宋体" w:cs="宋体"/>
          <w:spacing w:val="-1"/>
          <w:sz w:val="28"/>
          <w:szCs w:val="28"/>
        </w:rPr>
        <w:t>《钢结构设计标准》GB50017-2017；</w:t>
      </w:r>
    </w:p>
    <w:p w14:paraId="327842C4">
      <w:pPr>
        <w:spacing w:before="301" w:line="220" w:lineRule="auto"/>
        <w:ind w:left="540"/>
        <w:rPr>
          <w:rFonts w:ascii="宋体" w:hAnsi="宋体" w:eastAsia="宋体" w:cs="宋体"/>
          <w:sz w:val="28"/>
          <w:szCs w:val="28"/>
        </w:rPr>
      </w:pPr>
      <w:r>
        <w:rPr>
          <w:rFonts w:ascii="宋体" w:hAnsi="宋体" w:eastAsia="宋体" w:cs="宋体"/>
          <w:spacing w:val="-1"/>
          <w:sz w:val="28"/>
          <w:szCs w:val="28"/>
        </w:rPr>
        <w:t>《种植塑料大棚工程技术规范》GB/T 51057-2015；</w:t>
      </w:r>
    </w:p>
    <w:p w14:paraId="1A12F7FD">
      <w:pPr>
        <w:spacing w:before="302" w:line="219" w:lineRule="auto"/>
        <w:ind w:left="540"/>
        <w:rPr>
          <w:rFonts w:ascii="宋体" w:hAnsi="宋体" w:eastAsia="宋体" w:cs="宋体"/>
          <w:sz w:val="28"/>
          <w:szCs w:val="28"/>
        </w:rPr>
      </w:pPr>
      <w:r>
        <w:rPr>
          <w:rFonts w:ascii="宋体" w:hAnsi="宋体" w:eastAsia="宋体" w:cs="宋体"/>
          <w:sz w:val="28"/>
          <w:szCs w:val="28"/>
        </w:rPr>
        <w:t>《日光温室和塑料大棚结构与性能要求》J</w:t>
      </w:r>
      <w:r>
        <w:rPr>
          <w:rFonts w:ascii="宋体" w:hAnsi="宋体" w:eastAsia="宋体" w:cs="宋体"/>
          <w:spacing w:val="-1"/>
          <w:sz w:val="28"/>
          <w:szCs w:val="28"/>
        </w:rPr>
        <w:t>B/T 10594-2006；</w:t>
      </w:r>
    </w:p>
    <w:p w14:paraId="7DF3014C">
      <w:pPr>
        <w:spacing w:before="304" w:line="219" w:lineRule="auto"/>
        <w:ind w:left="540"/>
        <w:rPr>
          <w:rFonts w:ascii="宋体" w:hAnsi="宋体" w:eastAsia="宋体" w:cs="宋体"/>
          <w:sz w:val="28"/>
          <w:szCs w:val="28"/>
        </w:rPr>
      </w:pPr>
      <w:r>
        <w:rPr>
          <w:rFonts w:ascii="宋体" w:hAnsi="宋体" w:eastAsia="宋体" w:cs="宋体"/>
          <w:spacing w:val="-1"/>
          <w:sz w:val="28"/>
          <w:szCs w:val="28"/>
        </w:rPr>
        <w:t>《大棚卷帘机质量评价技术规范》NY/T 2205-2012；</w:t>
      </w:r>
    </w:p>
    <w:p w14:paraId="5A8082B9">
      <w:pPr>
        <w:spacing w:line="219" w:lineRule="auto"/>
        <w:rPr>
          <w:rFonts w:ascii="宋体" w:hAnsi="宋体" w:eastAsia="宋体" w:cs="宋体"/>
          <w:sz w:val="28"/>
          <w:szCs w:val="28"/>
        </w:rPr>
        <w:sectPr>
          <w:footerReference r:id="rId12" w:type="default"/>
          <w:pgSz w:w="11850" w:h="16783"/>
          <w:pgMar w:top="1426" w:right="1417" w:bottom="1127" w:left="1450" w:header="0" w:footer="965" w:gutter="0"/>
          <w:cols w:space="720" w:num="1"/>
        </w:sectPr>
      </w:pPr>
    </w:p>
    <w:p w14:paraId="0BA8D206">
      <w:pPr>
        <w:spacing w:before="170" w:line="419" w:lineRule="auto"/>
        <w:ind w:left="212" w:right="1368"/>
        <w:rPr>
          <w:rFonts w:ascii="宋体" w:hAnsi="宋体" w:eastAsia="宋体" w:cs="宋体"/>
          <w:sz w:val="28"/>
          <w:szCs w:val="28"/>
        </w:rPr>
      </w:pPr>
      <w:r>
        <w:rPr>
          <w:rFonts w:ascii="宋体" w:hAnsi="宋体" w:eastAsia="宋体" w:cs="宋体"/>
          <w:spacing w:val="-1"/>
          <w:sz w:val="28"/>
          <w:szCs w:val="28"/>
        </w:rPr>
        <w:t>《建筑设计防火规范》GB50016-2014（2018</w:t>
      </w:r>
      <w:r>
        <w:rPr>
          <w:rFonts w:ascii="宋体" w:hAnsi="宋体" w:eastAsia="宋体" w:cs="宋体"/>
          <w:spacing w:val="-56"/>
          <w:sz w:val="28"/>
          <w:szCs w:val="28"/>
        </w:rPr>
        <w:t xml:space="preserve"> </w:t>
      </w:r>
      <w:r>
        <w:rPr>
          <w:rFonts w:ascii="宋体" w:hAnsi="宋体" w:eastAsia="宋体" w:cs="宋体"/>
          <w:spacing w:val="-1"/>
          <w:sz w:val="28"/>
          <w:szCs w:val="28"/>
        </w:rPr>
        <w:t>年修订</w:t>
      </w:r>
      <w:r>
        <w:rPr>
          <w:rFonts w:ascii="宋体" w:hAnsi="宋体" w:eastAsia="宋体" w:cs="宋体"/>
          <w:spacing w:val="-31"/>
          <w:sz w:val="28"/>
          <w:szCs w:val="28"/>
        </w:rPr>
        <w:t>）；</w:t>
      </w:r>
      <w:r>
        <w:rPr>
          <w:rFonts w:ascii="宋体" w:hAnsi="宋体" w:eastAsia="宋体" w:cs="宋体"/>
          <w:sz w:val="28"/>
          <w:szCs w:val="28"/>
        </w:rPr>
        <w:t xml:space="preserve"> </w:t>
      </w:r>
      <w:r>
        <w:rPr>
          <w:rFonts w:ascii="宋体" w:hAnsi="宋体" w:eastAsia="宋体" w:cs="宋体"/>
          <w:spacing w:val="-1"/>
          <w:sz w:val="28"/>
          <w:szCs w:val="28"/>
        </w:rPr>
        <w:t>《建筑与市政工程无障碍通用规范》GB55019-2021；</w:t>
      </w:r>
    </w:p>
    <w:p w14:paraId="47EEAF88">
      <w:pPr>
        <w:spacing w:before="1" w:line="219" w:lineRule="auto"/>
        <w:ind w:left="212"/>
        <w:rPr>
          <w:rFonts w:ascii="宋体" w:hAnsi="宋体" w:eastAsia="宋体" w:cs="宋体"/>
          <w:sz w:val="28"/>
          <w:szCs w:val="28"/>
        </w:rPr>
      </w:pPr>
      <w:r>
        <w:rPr>
          <w:rFonts w:ascii="宋体" w:hAnsi="宋体" w:eastAsia="宋体" w:cs="宋体"/>
          <w:spacing w:val="-1"/>
          <w:sz w:val="28"/>
          <w:szCs w:val="28"/>
        </w:rPr>
        <w:t>《建筑内部装修设计防火规范》GB50222-2017；</w:t>
      </w:r>
    </w:p>
    <w:p w14:paraId="65C8D0CB">
      <w:pPr>
        <w:spacing w:before="301" w:line="219" w:lineRule="auto"/>
        <w:ind w:left="212"/>
        <w:rPr>
          <w:rFonts w:ascii="宋体" w:hAnsi="宋体" w:eastAsia="宋体" w:cs="宋体"/>
          <w:sz w:val="28"/>
          <w:szCs w:val="28"/>
        </w:rPr>
      </w:pPr>
      <w:r>
        <w:rPr>
          <w:rFonts w:ascii="宋体" w:hAnsi="宋体" w:eastAsia="宋体" w:cs="宋体"/>
          <w:spacing w:val="-1"/>
          <w:sz w:val="28"/>
          <w:szCs w:val="28"/>
        </w:rPr>
        <w:t>《外墙外保温工程技术标准》JGJ144-2019；</w:t>
      </w:r>
    </w:p>
    <w:p w14:paraId="4F7B1280">
      <w:pPr>
        <w:spacing w:before="304" w:line="220" w:lineRule="auto"/>
        <w:ind w:left="212"/>
        <w:rPr>
          <w:rFonts w:ascii="宋体" w:hAnsi="宋体" w:eastAsia="宋体" w:cs="宋体"/>
          <w:sz w:val="28"/>
          <w:szCs w:val="28"/>
        </w:rPr>
      </w:pPr>
      <w:r>
        <w:rPr>
          <w:rFonts w:ascii="宋体" w:hAnsi="宋体" w:eastAsia="宋体" w:cs="宋体"/>
          <w:spacing w:val="-1"/>
          <w:sz w:val="28"/>
          <w:szCs w:val="28"/>
        </w:rPr>
        <w:t>《工程建设标准强制性条文》（房屋建筑部分）2013</w:t>
      </w:r>
      <w:r>
        <w:rPr>
          <w:rFonts w:ascii="宋体" w:hAnsi="宋体" w:eastAsia="宋体" w:cs="宋体"/>
          <w:spacing w:val="-57"/>
          <w:sz w:val="28"/>
          <w:szCs w:val="28"/>
        </w:rPr>
        <w:t xml:space="preserve"> </w:t>
      </w:r>
      <w:r>
        <w:rPr>
          <w:rFonts w:ascii="宋体" w:hAnsi="宋体" w:eastAsia="宋体" w:cs="宋体"/>
          <w:spacing w:val="-1"/>
          <w:sz w:val="28"/>
          <w:szCs w:val="28"/>
        </w:rPr>
        <w:t>版；</w:t>
      </w:r>
    </w:p>
    <w:p w14:paraId="73CAC485">
      <w:pPr>
        <w:spacing w:before="302" w:line="220" w:lineRule="auto"/>
        <w:ind w:left="212"/>
        <w:rPr>
          <w:rFonts w:ascii="宋体" w:hAnsi="宋体" w:eastAsia="宋体" w:cs="宋体"/>
          <w:sz w:val="28"/>
          <w:szCs w:val="28"/>
        </w:rPr>
      </w:pPr>
      <w:r>
        <w:rPr>
          <w:rFonts w:ascii="宋体" w:hAnsi="宋体" w:eastAsia="宋体" w:cs="宋体"/>
          <w:spacing w:val="-1"/>
          <w:sz w:val="28"/>
          <w:szCs w:val="28"/>
        </w:rPr>
        <w:t>《建筑抗震设计标准》GB/T50011-2010[2024</w:t>
      </w:r>
      <w:r>
        <w:rPr>
          <w:rFonts w:ascii="宋体" w:hAnsi="宋体" w:eastAsia="宋体" w:cs="宋体"/>
          <w:spacing w:val="-52"/>
          <w:sz w:val="28"/>
          <w:szCs w:val="28"/>
        </w:rPr>
        <w:t xml:space="preserve"> </w:t>
      </w:r>
      <w:r>
        <w:rPr>
          <w:rFonts w:ascii="宋体" w:hAnsi="宋体" w:eastAsia="宋体" w:cs="宋体"/>
          <w:spacing w:val="-1"/>
          <w:sz w:val="28"/>
          <w:szCs w:val="28"/>
        </w:rPr>
        <w:t>年版]；</w:t>
      </w:r>
    </w:p>
    <w:p w14:paraId="1DF2EA1F">
      <w:pPr>
        <w:spacing w:before="302" w:line="220" w:lineRule="auto"/>
        <w:ind w:left="212"/>
        <w:rPr>
          <w:rFonts w:ascii="宋体" w:hAnsi="宋体" w:eastAsia="宋体" w:cs="宋体"/>
          <w:sz w:val="28"/>
          <w:szCs w:val="28"/>
        </w:rPr>
      </w:pPr>
      <w:r>
        <w:rPr>
          <w:rFonts w:ascii="宋体" w:hAnsi="宋体" w:eastAsia="宋体" w:cs="宋体"/>
          <w:spacing w:val="-1"/>
          <w:sz w:val="28"/>
          <w:szCs w:val="28"/>
        </w:rPr>
        <w:t>《建筑防火通用规范》GB55037-2022；</w:t>
      </w:r>
    </w:p>
    <w:p w14:paraId="298732B3">
      <w:pPr>
        <w:spacing w:before="302" w:line="221" w:lineRule="auto"/>
        <w:ind w:left="212"/>
        <w:rPr>
          <w:rFonts w:ascii="宋体" w:hAnsi="宋体" w:eastAsia="宋体" w:cs="宋体"/>
          <w:sz w:val="28"/>
          <w:szCs w:val="28"/>
        </w:rPr>
      </w:pPr>
      <w:r>
        <w:rPr>
          <w:rFonts w:ascii="宋体" w:hAnsi="宋体" w:eastAsia="宋体" w:cs="宋体"/>
          <w:spacing w:val="-1"/>
          <w:sz w:val="28"/>
          <w:szCs w:val="28"/>
        </w:rPr>
        <w:t>《民用建筑通用规范》GB55031-2022；</w:t>
      </w:r>
    </w:p>
    <w:p w14:paraId="25EAD845">
      <w:pPr>
        <w:spacing w:before="301" w:line="220" w:lineRule="auto"/>
        <w:ind w:left="212"/>
        <w:rPr>
          <w:rFonts w:ascii="宋体" w:hAnsi="宋体" w:eastAsia="宋体" w:cs="宋体"/>
          <w:sz w:val="28"/>
          <w:szCs w:val="28"/>
        </w:rPr>
      </w:pPr>
      <w:r>
        <w:rPr>
          <w:rFonts w:ascii="宋体" w:hAnsi="宋体" w:eastAsia="宋体" w:cs="宋体"/>
          <w:spacing w:val="-1"/>
          <w:sz w:val="28"/>
          <w:szCs w:val="28"/>
        </w:rPr>
        <w:t>《工程勘察通用规范》GB55017-2021；</w:t>
      </w:r>
    </w:p>
    <w:p w14:paraId="767BE077">
      <w:pPr>
        <w:spacing w:before="302" w:line="221" w:lineRule="auto"/>
        <w:ind w:left="212"/>
        <w:rPr>
          <w:rFonts w:ascii="宋体" w:hAnsi="宋体" w:eastAsia="宋体" w:cs="宋体"/>
          <w:sz w:val="28"/>
          <w:szCs w:val="28"/>
        </w:rPr>
      </w:pPr>
      <w:r>
        <w:rPr>
          <w:rFonts w:ascii="宋体" w:hAnsi="宋体" w:eastAsia="宋体" w:cs="宋体"/>
          <w:spacing w:val="-1"/>
          <w:sz w:val="28"/>
          <w:szCs w:val="28"/>
        </w:rPr>
        <w:t>《混凝土结构通用规范》GB55008-2021；</w:t>
      </w:r>
    </w:p>
    <w:p w14:paraId="149DE57C">
      <w:pPr>
        <w:spacing w:before="301" w:line="221" w:lineRule="auto"/>
        <w:ind w:left="212"/>
        <w:rPr>
          <w:rFonts w:ascii="宋体" w:hAnsi="宋体" w:eastAsia="宋体" w:cs="宋体"/>
          <w:sz w:val="28"/>
          <w:szCs w:val="28"/>
        </w:rPr>
      </w:pPr>
      <w:r>
        <w:rPr>
          <w:rFonts w:ascii="宋体" w:hAnsi="宋体" w:eastAsia="宋体" w:cs="宋体"/>
          <w:spacing w:val="-1"/>
          <w:sz w:val="28"/>
          <w:szCs w:val="28"/>
        </w:rPr>
        <w:t>《工程结构通用规范》GB55001-2021；</w:t>
      </w:r>
    </w:p>
    <w:p w14:paraId="0F44F015">
      <w:pPr>
        <w:spacing w:before="301" w:line="221" w:lineRule="auto"/>
        <w:ind w:left="212"/>
        <w:rPr>
          <w:rFonts w:ascii="宋体" w:hAnsi="宋体" w:eastAsia="宋体" w:cs="宋体"/>
          <w:sz w:val="28"/>
          <w:szCs w:val="28"/>
        </w:rPr>
      </w:pPr>
      <w:r>
        <w:rPr>
          <w:rFonts w:ascii="宋体" w:hAnsi="宋体" w:eastAsia="宋体" w:cs="宋体"/>
          <w:spacing w:val="-1"/>
          <w:sz w:val="28"/>
          <w:szCs w:val="28"/>
        </w:rPr>
        <w:t>《砌体结构通用规范》GB55007-2021；</w:t>
      </w:r>
    </w:p>
    <w:p w14:paraId="510B0982">
      <w:pPr>
        <w:spacing w:before="300" w:line="221" w:lineRule="auto"/>
        <w:ind w:left="212"/>
        <w:rPr>
          <w:rFonts w:ascii="宋体" w:hAnsi="宋体" w:eastAsia="宋体" w:cs="宋体"/>
          <w:sz w:val="28"/>
          <w:szCs w:val="28"/>
        </w:rPr>
      </w:pPr>
      <w:r>
        <w:rPr>
          <w:rFonts w:ascii="宋体" w:hAnsi="宋体" w:eastAsia="宋体" w:cs="宋体"/>
          <w:spacing w:val="-1"/>
          <w:sz w:val="28"/>
          <w:szCs w:val="28"/>
        </w:rPr>
        <w:t>《建筑结构可靠性设计统一标准》GB50068-2018；</w:t>
      </w:r>
    </w:p>
    <w:p w14:paraId="01B79710">
      <w:pPr>
        <w:spacing w:before="302" w:line="220" w:lineRule="auto"/>
        <w:ind w:left="212"/>
        <w:rPr>
          <w:rFonts w:ascii="宋体" w:hAnsi="宋体" w:eastAsia="宋体" w:cs="宋体"/>
          <w:sz w:val="28"/>
          <w:szCs w:val="28"/>
        </w:rPr>
      </w:pPr>
      <w:r>
        <w:rPr>
          <w:rFonts w:ascii="宋体" w:hAnsi="宋体" w:eastAsia="宋体" w:cs="宋体"/>
          <w:spacing w:val="-1"/>
          <w:sz w:val="28"/>
          <w:szCs w:val="28"/>
        </w:rPr>
        <w:t>《建筑结构荷载规范》GB50009-2012；</w:t>
      </w:r>
    </w:p>
    <w:p w14:paraId="74922359">
      <w:pPr>
        <w:spacing w:before="302" w:line="221" w:lineRule="auto"/>
        <w:ind w:left="212"/>
        <w:rPr>
          <w:rFonts w:ascii="宋体" w:hAnsi="宋体" w:eastAsia="宋体" w:cs="宋体"/>
          <w:sz w:val="28"/>
          <w:szCs w:val="28"/>
        </w:rPr>
      </w:pPr>
      <w:r>
        <w:rPr>
          <w:rFonts w:ascii="宋体" w:hAnsi="宋体" w:eastAsia="宋体" w:cs="宋体"/>
          <w:spacing w:val="-1"/>
          <w:sz w:val="28"/>
          <w:szCs w:val="28"/>
        </w:rPr>
        <w:t>《民用建筑电气设计标准》GB51B48-2019；</w:t>
      </w:r>
    </w:p>
    <w:p w14:paraId="4C48CD2E">
      <w:pPr>
        <w:spacing w:before="300" w:line="221" w:lineRule="auto"/>
        <w:ind w:left="212"/>
        <w:rPr>
          <w:rFonts w:ascii="宋体" w:hAnsi="宋体" w:eastAsia="宋体" w:cs="宋体"/>
          <w:sz w:val="28"/>
          <w:szCs w:val="28"/>
        </w:rPr>
      </w:pPr>
      <w:r>
        <w:rPr>
          <w:rFonts w:ascii="宋体" w:hAnsi="宋体" w:eastAsia="宋体" w:cs="宋体"/>
          <w:spacing w:val="-1"/>
          <w:sz w:val="28"/>
          <w:szCs w:val="28"/>
        </w:rPr>
        <w:t>《建筑物防雷设计规范》6B50057-2010；</w:t>
      </w:r>
    </w:p>
    <w:p w14:paraId="6EDC1D48">
      <w:pPr>
        <w:spacing w:before="302" w:line="220" w:lineRule="auto"/>
        <w:ind w:left="212"/>
        <w:rPr>
          <w:rFonts w:ascii="宋体" w:hAnsi="宋体" w:eastAsia="宋体" w:cs="宋体"/>
          <w:sz w:val="28"/>
          <w:szCs w:val="28"/>
        </w:rPr>
      </w:pPr>
      <w:r>
        <w:rPr>
          <w:rFonts w:ascii="宋体" w:hAnsi="宋体" w:eastAsia="宋体" w:cs="宋体"/>
          <w:spacing w:val="-1"/>
          <w:sz w:val="28"/>
          <w:szCs w:val="28"/>
        </w:rPr>
        <w:t>《公共建筑节能设计标准》GB50189-2015；</w:t>
      </w:r>
    </w:p>
    <w:p w14:paraId="66764B8C">
      <w:pPr>
        <w:spacing w:before="302" w:line="219" w:lineRule="auto"/>
        <w:ind w:left="212"/>
        <w:rPr>
          <w:rFonts w:ascii="宋体" w:hAnsi="宋体" w:eastAsia="宋体" w:cs="宋体"/>
          <w:sz w:val="28"/>
          <w:szCs w:val="28"/>
        </w:rPr>
      </w:pPr>
      <w:r>
        <w:rPr>
          <w:rFonts w:ascii="宋体" w:hAnsi="宋体" w:eastAsia="宋体" w:cs="宋体"/>
          <w:spacing w:val="-1"/>
          <w:sz w:val="28"/>
          <w:szCs w:val="28"/>
        </w:rPr>
        <w:t>《供配电系统设计规范》GB50052-2009；</w:t>
      </w:r>
    </w:p>
    <w:p w14:paraId="591C7BC8">
      <w:pPr>
        <w:spacing w:before="305" w:line="221" w:lineRule="auto"/>
        <w:ind w:left="212"/>
        <w:rPr>
          <w:rFonts w:ascii="宋体" w:hAnsi="宋体" w:eastAsia="宋体" w:cs="宋体"/>
          <w:sz w:val="28"/>
          <w:szCs w:val="28"/>
        </w:rPr>
      </w:pPr>
      <w:r>
        <w:rPr>
          <w:rFonts w:ascii="宋体" w:hAnsi="宋体" w:eastAsia="宋体" w:cs="宋体"/>
          <w:spacing w:val="-1"/>
          <w:sz w:val="28"/>
          <w:szCs w:val="28"/>
        </w:rPr>
        <w:t>《低压配电设计规范》GB50054-2011；</w:t>
      </w:r>
    </w:p>
    <w:p w14:paraId="5DB0FDC3">
      <w:pPr>
        <w:spacing w:before="300" w:line="220" w:lineRule="auto"/>
        <w:ind w:left="212"/>
        <w:rPr>
          <w:rFonts w:ascii="宋体" w:hAnsi="宋体" w:eastAsia="宋体" w:cs="宋体"/>
          <w:sz w:val="28"/>
          <w:szCs w:val="28"/>
        </w:rPr>
      </w:pPr>
      <w:r>
        <w:rPr>
          <w:rFonts w:ascii="宋体" w:hAnsi="宋体" w:eastAsia="宋体" w:cs="宋体"/>
          <w:spacing w:val="-1"/>
          <w:sz w:val="28"/>
          <w:szCs w:val="28"/>
        </w:rPr>
        <w:t>《建筑照明设计标准》GB/T50034-2024；</w:t>
      </w:r>
    </w:p>
    <w:p w14:paraId="36A038D2">
      <w:pPr>
        <w:spacing w:before="302" w:line="220" w:lineRule="auto"/>
        <w:ind w:left="212"/>
        <w:rPr>
          <w:rFonts w:ascii="宋体" w:hAnsi="宋体" w:eastAsia="宋体" w:cs="宋体"/>
          <w:sz w:val="28"/>
          <w:szCs w:val="28"/>
        </w:rPr>
      </w:pPr>
      <w:r>
        <w:rPr>
          <w:rFonts w:ascii="宋体" w:hAnsi="宋体" w:eastAsia="宋体" w:cs="宋体"/>
          <w:spacing w:val="-1"/>
          <w:sz w:val="28"/>
          <w:szCs w:val="28"/>
        </w:rPr>
        <w:t>《建筑给水排水设计标准》GB50015-2019；</w:t>
      </w:r>
    </w:p>
    <w:p w14:paraId="56B5103E">
      <w:pPr>
        <w:spacing w:before="302" w:line="220" w:lineRule="auto"/>
        <w:ind w:left="212"/>
        <w:rPr>
          <w:rFonts w:ascii="宋体" w:hAnsi="宋体" w:eastAsia="宋体" w:cs="宋体"/>
          <w:sz w:val="28"/>
          <w:szCs w:val="28"/>
        </w:rPr>
      </w:pPr>
      <w:r>
        <w:rPr>
          <w:rFonts w:ascii="宋体" w:hAnsi="宋体" w:eastAsia="宋体" w:cs="宋体"/>
          <w:spacing w:val="-1"/>
          <w:sz w:val="28"/>
          <w:szCs w:val="28"/>
        </w:rPr>
        <w:t>《生活饮用水卫生标准》GB5749-2022；</w:t>
      </w:r>
    </w:p>
    <w:p w14:paraId="4171CE7E">
      <w:pPr>
        <w:spacing w:line="220" w:lineRule="auto"/>
        <w:rPr>
          <w:rFonts w:ascii="宋体" w:hAnsi="宋体" w:eastAsia="宋体" w:cs="宋体"/>
          <w:sz w:val="28"/>
          <w:szCs w:val="28"/>
        </w:rPr>
        <w:sectPr>
          <w:footerReference r:id="rId13" w:type="default"/>
          <w:pgSz w:w="11850" w:h="16783"/>
          <w:pgMar w:top="1426" w:right="1777" w:bottom="1127" w:left="1777" w:header="0" w:footer="965" w:gutter="0"/>
          <w:cols w:space="720" w:num="1"/>
        </w:sectPr>
      </w:pPr>
    </w:p>
    <w:p w14:paraId="73581975">
      <w:pPr>
        <w:spacing w:before="169" w:line="220" w:lineRule="auto"/>
        <w:ind w:left="564"/>
        <w:rPr>
          <w:rFonts w:ascii="宋体" w:hAnsi="宋体" w:eastAsia="宋体" w:cs="宋体"/>
          <w:sz w:val="28"/>
          <w:szCs w:val="28"/>
        </w:rPr>
      </w:pPr>
      <w:r>
        <w:rPr>
          <w:rFonts w:ascii="宋体" w:hAnsi="宋体" w:eastAsia="宋体" w:cs="宋体"/>
          <w:spacing w:val="-1"/>
          <w:sz w:val="28"/>
          <w:szCs w:val="28"/>
        </w:rPr>
        <w:t>《建筑防火通用规范》GB55037-2022</w:t>
      </w:r>
    </w:p>
    <w:p w14:paraId="447BA22F">
      <w:pPr>
        <w:spacing w:before="302" w:line="220" w:lineRule="auto"/>
        <w:ind w:left="564"/>
        <w:rPr>
          <w:rFonts w:ascii="宋体" w:hAnsi="宋体" w:eastAsia="宋体" w:cs="宋体"/>
          <w:sz w:val="28"/>
          <w:szCs w:val="28"/>
        </w:rPr>
      </w:pPr>
      <w:r>
        <w:rPr>
          <w:rFonts w:ascii="宋体" w:hAnsi="宋体" w:eastAsia="宋体" w:cs="宋体"/>
          <w:spacing w:val="-1"/>
          <w:sz w:val="28"/>
          <w:szCs w:val="28"/>
        </w:rPr>
        <w:t>《建筑灭火器配置设计规范》GB50140-2005；</w:t>
      </w:r>
    </w:p>
    <w:p w14:paraId="2FCEDA1A">
      <w:pPr>
        <w:spacing w:before="302" w:line="219" w:lineRule="auto"/>
        <w:ind w:left="564"/>
        <w:rPr>
          <w:rFonts w:ascii="宋体" w:hAnsi="宋体" w:eastAsia="宋体" w:cs="宋体"/>
          <w:sz w:val="28"/>
          <w:szCs w:val="28"/>
        </w:rPr>
      </w:pPr>
      <w:r>
        <w:rPr>
          <w:rFonts w:ascii="宋体" w:hAnsi="宋体" w:eastAsia="宋体" w:cs="宋体"/>
          <w:spacing w:val="-1"/>
          <w:sz w:val="28"/>
          <w:szCs w:val="28"/>
        </w:rPr>
        <w:t>《民用建筑供暖通风与空气调节设计规范》GB50736-2012；</w:t>
      </w:r>
    </w:p>
    <w:p w14:paraId="6A8D2D1C">
      <w:pPr>
        <w:spacing w:before="303" w:line="220" w:lineRule="auto"/>
        <w:ind w:left="564"/>
        <w:rPr>
          <w:rFonts w:ascii="宋体" w:hAnsi="宋体" w:eastAsia="宋体" w:cs="宋体"/>
          <w:sz w:val="28"/>
          <w:szCs w:val="28"/>
        </w:rPr>
      </w:pPr>
      <w:r>
        <w:rPr>
          <w:rFonts w:ascii="宋体" w:hAnsi="宋体" w:eastAsia="宋体" w:cs="宋体"/>
          <w:spacing w:val="-1"/>
          <w:sz w:val="28"/>
          <w:szCs w:val="28"/>
        </w:rPr>
        <w:t>《民用建筑暖通空调设计统一技术措施》2022</w:t>
      </w:r>
      <w:r>
        <w:rPr>
          <w:rFonts w:ascii="宋体" w:hAnsi="宋体" w:eastAsia="宋体" w:cs="宋体"/>
          <w:spacing w:val="-60"/>
          <w:sz w:val="28"/>
          <w:szCs w:val="28"/>
        </w:rPr>
        <w:t xml:space="preserve"> </w:t>
      </w:r>
      <w:r>
        <w:rPr>
          <w:rFonts w:ascii="宋体" w:hAnsi="宋体" w:eastAsia="宋体" w:cs="宋体"/>
          <w:spacing w:val="-1"/>
          <w:sz w:val="28"/>
          <w:szCs w:val="28"/>
        </w:rPr>
        <w:t>版；</w:t>
      </w:r>
    </w:p>
    <w:p w14:paraId="680E2F34">
      <w:pPr>
        <w:spacing w:before="301" w:line="221" w:lineRule="auto"/>
        <w:ind w:left="564"/>
        <w:rPr>
          <w:rFonts w:ascii="宋体" w:hAnsi="宋体" w:eastAsia="宋体" w:cs="宋体"/>
          <w:sz w:val="28"/>
          <w:szCs w:val="28"/>
        </w:rPr>
      </w:pPr>
      <w:r>
        <w:rPr>
          <w:rFonts w:ascii="宋体" w:hAnsi="宋体" w:eastAsia="宋体" w:cs="宋体"/>
          <w:spacing w:val="-1"/>
          <w:sz w:val="28"/>
          <w:szCs w:val="28"/>
        </w:rPr>
        <w:t>《消防设施通用规范》GB55036-2022；</w:t>
      </w:r>
    </w:p>
    <w:p w14:paraId="562E0F40">
      <w:pPr>
        <w:spacing w:before="301" w:line="221" w:lineRule="auto"/>
        <w:ind w:left="562"/>
        <w:rPr>
          <w:rFonts w:ascii="宋体" w:hAnsi="宋体" w:eastAsia="宋体" w:cs="宋体"/>
          <w:sz w:val="28"/>
          <w:szCs w:val="28"/>
        </w:rPr>
      </w:pPr>
      <w:r>
        <w:rPr>
          <w:rFonts w:ascii="宋体" w:hAnsi="宋体" w:eastAsia="宋体" w:cs="宋体"/>
          <w:spacing w:val="-1"/>
          <w:sz w:val="28"/>
          <w:szCs w:val="28"/>
        </w:rPr>
        <w:t>相关的国家现行标准、法规。</w:t>
      </w:r>
    </w:p>
    <w:p w14:paraId="00C067A1">
      <w:pPr>
        <w:spacing w:before="301" w:line="221" w:lineRule="auto"/>
        <w:ind w:left="570"/>
        <w:outlineLvl w:val="0"/>
        <w:rPr>
          <w:rFonts w:ascii="宋体" w:hAnsi="宋体" w:eastAsia="宋体" w:cs="宋体"/>
          <w:sz w:val="28"/>
          <w:szCs w:val="28"/>
        </w:rPr>
      </w:pPr>
      <w:bookmarkStart w:id="5" w:name="bookmark5"/>
      <w:bookmarkEnd w:id="5"/>
      <w:r>
        <w:rPr>
          <w:rFonts w:ascii="宋体" w:hAnsi="宋体" w:eastAsia="宋体" w:cs="宋体"/>
          <w:b/>
          <w:bCs/>
          <w:spacing w:val="-4"/>
          <w:sz w:val="28"/>
          <w:szCs w:val="28"/>
        </w:rPr>
        <w:t>（四）主要结论和建议</w:t>
      </w:r>
    </w:p>
    <w:p w14:paraId="16BEA0BC">
      <w:pPr>
        <w:spacing w:before="302" w:line="221" w:lineRule="auto"/>
        <w:ind w:left="583"/>
        <w:rPr>
          <w:rFonts w:ascii="宋体" w:hAnsi="宋体" w:eastAsia="宋体" w:cs="宋体"/>
          <w:sz w:val="28"/>
          <w:szCs w:val="28"/>
        </w:rPr>
      </w:pPr>
      <w:r>
        <w:rPr>
          <w:rFonts w:hint="eastAsia" w:ascii="宋体" w:hAnsi="宋体" w:eastAsia="宋体" w:cs="宋体"/>
          <w:b/>
          <w:bCs/>
          <w:spacing w:val="-11"/>
          <w:sz w:val="28"/>
          <w:szCs w:val="28"/>
          <w:lang w:eastAsia="zh-CN"/>
        </w:rPr>
        <w:t>1.</w:t>
      </w:r>
      <w:r>
        <w:rPr>
          <w:rFonts w:ascii="宋体" w:hAnsi="宋体" w:eastAsia="宋体" w:cs="宋体"/>
          <w:b/>
          <w:bCs/>
          <w:spacing w:val="-11"/>
          <w:sz w:val="28"/>
          <w:szCs w:val="28"/>
        </w:rPr>
        <w:t>结论</w:t>
      </w:r>
    </w:p>
    <w:p w14:paraId="64BD3C64">
      <w:pPr>
        <w:spacing w:before="304" w:line="419" w:lineRule="auto"/>
        <w:ind w:firstLine="563"/>
        <w:jc w:val="both"/>
        <w:rPr>
          <w:rFonts w:ascii="宋体" w:hAnsi="宋体" w:eastAsia="宋体" w:cs="宋体"/>
          <w:sz w:val="28"/>
          <w:szCs w:val="28"/>
        </w:rPr>
      </w:pPr>
      <w:r>
        <w:rPr>
          <w:rFonts w:ascii="宋体" w:hAnsi="宋体" w:eastAsia="宋体" w:cs="宋体"/>
          <w:spacing w:val="1"/>
          <w:sz w:val="28"/>
          <w:szCs w:val="28"/>
        </w:rPr>
        <w:t>本项目立足国家种业振兴、粮食安全及北方生态安全战略要求，紧扣</w:t>
      </w:r>
      <w:r>
        <w:rPr>
          <w:rFonts w:ascii="宋体" w:hAnsi="宋体" w:eastAsia="宋体" w:cs="宋体"/>
          <w:spacing w:val="-3"/>
          <w:sz w:val="28"/>
          <w:szCs w:val="28"/>
        </w:rPr>
        <w:t>蒙宁甘区域植物新品种DUS测试现实短板，依托农业农村部植物新品种测试</w:t>
      </w:r>
      <w:r>
        <w:rPr>
          <w:rFonts w:ascii="宋体" w:hAnsi="宋体" w:eastAsia="宋体" w:cs="宋体"/>
          <w:spacing w:val="1"/>
          <w:sz w:val="28"/>
          <w:szCs w:val="28"/>
        </w:rPr>
        <w:t>（巴彦淖尔）分中心现有平台</w:t>
      </w:r>
      <w:r>
        <w:rPr>
          <w:rFonts w:hint="eastAsia" w:ascii="宋体" w:hAnsi="宋体" w:eastAsia="宋体" w:cs="宋体"/>
          <w:spacing w:val="1"/>
          <w:sz w:val="28"/>
          <w:szCs w:val="28"/>
          <w:lang w:eastAsia="zh-CN"/>
        </w:rPr>
        <w:t>基础设施</w:t>
      </w:r>
      <w:r>
        <w:rPr>
          <w:rFonts w:ascii="宋体" w:hAnsi="宋体" w:eastAsia="宋体" w:cs="宋体"/>
          <w:spacing w:val="1"/>
          <w:sz w:val="28"/>
          <w:szCs w:val="28"/>
        </w:rPr>
        <w:t>改扩建。项目建设规模匹配区域种业测试业务中长期需求，建设选址利用农业农村部植物新品种测试（巴彦淖尔）分中心依托单位巴彦淖尔市农牧业科学研究所自有建设用地，不新增征地拆迁，各项建设条件落实到位；工程技术方案充分，当地气候、土壤条件，建筑、温室、田间工程设计符合国家及行业现行规</w:t>
      </w:r>
      <w:r>
        <w:rPr>
          <w:rFonts w:hint="eastAsia" w:ascii="宋体" w:hAnsi="宋体" w:eastAsia="宋体" w:cs="宋体"/>
          <w:spacing w:val="1"/>
          <w:sz w:val="28"/>
          <w:szCs w:val="28"/>
          <w:lang w:eastAsia="zh-CN"/>
        </w:rPr>
        <w:t>范和</w:t>
      </w:r>
      <w:r>
        <w:rPr>
          <w:rFonts w:ascii="宋体" w:hAnsi="宋体" w:eastAsia="宋体" w:cs="宋体"/>
          <w:spacing w:val="1"/>
          <w:sz w:val="28"/>
          <w:szCs w:val="28"/>
        </w:rPr>
        <w:t>标准，仪器</w:t>
      </w:r>
      <w:r>
        <w:rPr>
          <w:rFonts w:ascii="宋体" w:hAnsi="宋体" w:eastAsia="宋体" w:cs="宋体"/>
          <w:spacing w:val="-1"/>
          <w:sz w:val="28"/>
          <w:szCs w:val="28"/>
        </w:rPr>
        <w:t>设备选型贴合DUS测试、分子实验、种质保藏等业务实际。</w:t>
      </w:r>
    </w:p>
    <w:p w14:paraId="7ED2F843">
      <w:pPr>
        <w:spacing w:before="8" w:line="419" w:lineRule="auto"/>
        <w:ind w:left="3" w:firstLine="563"/>
        <w:rPr>
          <w:rFonts w:ascii="宋体" w:hAnsi="宋体" w:eastAsia="宋体" w:cs="宋体"/>
          <w:sz w:val="28"/>
          <w:szCs w:val="28"/>
        </w:rPr>
      </w:pPr>
      <w:r>
        <w:rPr>
          <w:rFonts w:ascii="宋体" w:hAnsi="宋体" w:eastAsia="宋体" w:cs="宋体"/>
          <w:spacing w:val="1"/>
          <w:sz w:val="28"/>
          <w:szCs w:val="28"/>
        </w:rPr>
        <w:t>项目实施后可补齐西北干旱半干旱区国家级植物新品种测试基础设施</w:t>
      </w:r>
      <w:r>
        <w:rPr>
          <w:rFonts w:ascii="宋体" w:hAnsi="宋体" w:eastAsia="宋体" w:cs="宋体"/>
          <w:spacing w:val="-3"/>
          <w:sz w:val="28"/>
          <w:szCs w:val="28"/>
        </w:rPr>
        <w:t>短板，有效提升向日葵、玉米、春小麦及特色经济作物DUS测试、分子指纹</w:t>
      </w:r>
      <w:r>
        <w:rPr>
          <w:rFonts w:ascii="宋体" w:hAnsi="宋体" w:eastAsia="宋体" w:cs="宋体"/>
          <w:spacing w:val="1"/>
          <w:sz w:val="28"/>
          <w:szCs w:val="28"/>
        </w:rPr>
        <w:t>鉴定、已知品种保藏能力，对强化种业知识产权保护、激发区域育种创新活力、赋能河套地区现代种业与乡村产业振兴具有重要现实意义。综合分析，本项目建设必要性充分，建设方案科学可行，外部条件、技术力量、资金筹措均具备实施基础，项目社会效益显著，建议尽快启动本项目前期</w:t>
      </w:r>
    </w:p>
    <w:p w14:paraId="0CC1C30E">
      <w:pPr>
        <w:spacing w:line="419" w:lineRule="auto"/>
        <w:rPr>
          <w:rFonts w:ascii="宋体" w:hAnsi="宋体" w:eastAsia="宋体" w:cs="宋体"/>
          <w:sz w:val="28"/>
          <w:szCs w:val="28"/>
        </w:rPr>
        <w:sectPr>
          <w:footerReference r:id="rId14" w:type="default"/>
          <w:pgSz w:w="11850" w:h="16783"/>
          <w:pgMar w:top="1426" w:right="1414" w:bottom="1127" w:left="1425" w:header="0" w:footer="965" w:gutter="0"/>
          <w:cols w:space="720" w:num="1"/>
        </w:sectPr>
      </w:pPr>
    </w:p>
    <w:p w14:paraId="2377CB43">
      <w:pPr>
        <w:spacing w:before="170" w:line="419" w:lineRule="auto"/>
        <w:ind w:left="4" w:firstLine="1"/>
        <w:jc w:val="both"/>
        <w:rPr>
          <w:rFonts w:ascii="宋体" w:hAnsi="宋体" w:eastAsia="宋体" w:cs="宋体"/>
          <w:sz w:val="28"/>
          <w:szCs w:val="28"/>
        </w:rPr>
      </w:pPr>
      <w:r>
        <w:rPr>
          <w:rFonts w:ascii="宋体" w:hAnsi="宋体" w:eastAsia="宋体" w:cs="宋体"/>
          <w:spacing w:val="-4"/>
          <w:sz w:val="28"/>
          <w:szCs w:val="28"/>
        </w:rPr>
        <w:t>各项工作，加快推进项目落地实施。项目实施过程中应统筹做</w:t>
      </w:r>
      <w:r>
        <w:rPr>
          <w:rFonts w:ascii="宋体" w:hAnsi="宋体" w:eastAsia="宋体" w:cs="宋体"/>
          <w:spacing w:val="-5"/>
          <w:sz w:val="28"/>
          <w:szCs w:val="28"/>
        </w:rPr>
        <w:t>好工程建设、</w:t>
      </w:r>
      <w:r>
        <w:rPr>
          <w:rFonts w:ascii="宋体" w:hAnsi="宋体" w:eastAsia="宋体" w:cs="宋体"/>
          <w:spacing w:val="1"/>
          <w:sz w:val="28"/>
          <w:szCs w:val="28"/>
        </w:rPr>
        <w:t>设备采购、制度</w:t>
      </w:r>
      <w:r>
        <w:rPr>
          <w:rFonts w:hint="eastAsia" w:ascii="宋体" w:hAnsi="宋体" w:eastAsia="宋体" w:cs="宋体"/>
          <w:spacing w:val="1"/>
          <w:sz w:val="28"/>
          <w:szCs w:val="28"/>
          <w:lang w:eastAsia="zh-CN"/>
        </w:rPr>
        <w:t>“软建设”</w:t>
      </w:r>
      <w:r>
        <w:rPr>
          <w:rFonts w:ascii="宋体" w:hAnsi="宋体" w:eastAsia="宋体" w:cs="宋体"/>
          <w:spacing w:val="1"/>
          <w:sz w:val="28"/>
          <w:szCs w:val="28"/>
        </w:rPr>
        <w:t>协同推进，严格把控工程质量、建设工期与资金使</w:t>
      </w:r>
      <w:r>
        <w:rPr>
          <w:rFonts w:ascii="宋体" w:hAnsi="宋体" w:eastAsia="宋体" w:cs="宋体"/>
          <w:spacing w:val="-4"/>
          <w:sz w:val="28"/>
          <w:szCs w:val="28"/>
        </w:rPr>
        <w:t>用管理，保障项目建成后能够规范高效运营，充分发挥平台公益</w:t>
      </w:r>
      <w:r>
        <w:rPr>
          <w:rFonts w:ascii="宋体" w:hAnsi="宋体" w:eastAsia="宋体" w:cs="宋体"/>
          <w:spacing w:val="-5"/>
          <w:sz w:val="28"/>
          <w:szCs w:val="28"/>
        </w:rPr>
        <w:t>服务效能。</w:t>
      </w:r>
    </w:p>
    <w:p w14:paraId="5B0D1FC1">
      <w:pPr>
        <w:spacing w:before="1" w:line="220" w:lineRule="auto"/>
        <w:ind w:left="567"/>
        <w:rPr>
          <w:rFonts w:ascii="宋体" w:hAnsi="宋体" w:eastAsia="宋体" w:cs="宋体"/>
          <w:sz w:val="28"/>
          <w:szCs w:val="28"/>
        </w:rPr>
      </w:pPr>
      <w:r>
        <w:rPr>
          <w:rFonts w:hint="eastAsia" w:ascii="宋体" w:hAnsi="宋体" w:eastAsia="宋体" w:cs="宋体"/>
          <w:b/>
          <w:bCs/>
          <w:spacing w:val="-6"/>
          <w:sz w:val="28"/>
          <w:szCs w:val="28"/>
          <w:lang w:eastAsia="zh-CN"/>
        </w:rPr>
        <w:t>2.</w:t>
      </w:r>
      <w:r>
        <w:rPr>
          <w:rFonts w:ascii="宋体" w:hAnsi="宋体" w:eastAsia="宋体" w:cs="宋体"/>
          <w:b/>
          <w:bCs/>
          <w:spacing w:val="-6"/>
          <w:sz w:val="28"/>
          <w:szCs w:val="28"/>
        </w:rPr>
        <w:t>建议</w:t>
      </w:r>
    </w:p>
    <w:p w14:paraId="0A443862">
      <w:pPr>
        <w:spacing w:before="303" w:line="419" w:lineRule="auto"/>
        <w:ind w:right="98" w:firstLine="563"/>
        <w:jc w:val="both"/>
        <w:rPr>
          <w:rFonts w:ascii="宋体" w:hAnsi="宋体" w:eastAsia="宋体" w:cs="宋体"/>
          <w:sz w:val="28"/>
          <w:szCs w:val="28"/>
        </w:rPr>
      </w:pPr>
      <w:r>
        <w:rPr>
          <w:rFonts w:ascii="宋体" w:hAnsi="宋体" w:eastAsia="宋体" w:cs="宋体"/>
          <w:spacing w:val="1"/>
          <w:sz w:val="28"/>
          <w:szCs w:val="28"/>
        </w:rPr>
        <w:t>加快推进项目前期手续办理工作。项目单位应压实主体责任，统筹推进规划、用地、节能等各项前期审批要件办理，细化完善建设实施方案，同步谋划后期运营管理制度、人员配置、技术培训等</w:t>
      </w:r>
      <w:r>
        <w:rPr>
          <w:rFonts w:hint="eastAsia" w:ascii="宋体" w:hAnsi="宋体" w:eastAsia="宋体" w:cs="宋体"/>
          <w:spacing w:val="1"/>
          <w:sz w:val="28"/>
          <w:szCs w:val="28"/>
          <w:lang w:eastAsia="zh-CN"/>
        </w:rPr>
        <w:t>“软建设”</w:t>
      </w:r>
      <w:r>
        <w:rPr>
          <w:rFonts w:ascii="宋体" w:hAnsi="宋体" w:eastAsia="宋体" w:cs="宋体"/>
          <w:spacing w:val="1"/>
          <w:sz w:val="28"/>
          <w:szCs w:val="28"/>
        </w:rPr>
        <w:t>内容，做到工程建设与运维管理提前衔接，避免重硬件建设、轻运行管理，为项目按期</w:t>
      </w:r>
      <w:r>
        <w:rPr>
          <w:rFonts w:ascii="宋体" w:hAnsi="宋体" w:eastAsia="宋体" w:cs="宋体"/>
          <w:spacing w:val="-1"/>
          <w:sz w:val="28"/>
          <w:szCs w:val="28"/>
        </w:rPr>
        <w:t>开工创造完备条件。</w:t>
      </w:r>
    </w:p>
    <w:p w14:paraId="77A7D391">
      <w:pPr>
        <w:spacing w:before="8" w:line="419" w:lineRule="auto"/>
        <w:ind w:left="1" w:right="98" w:firstLine="569"/>
        <w:jc w:val="both"/>
        <w:rPr>
          <w:rFonts w:ascii="宋体" w:hAnsi="宋体" w:eastAsia="宋体" w:cs="宋体"/>
          <w:sz w:val="28"/>
          <w:szCs w:val="28"/>
        </w:rPr>
      </w:pPr>
      <w:r>
        <w:rPr>
          <w:rFonts w:ascii="宋体" w:hAnsi="宋体" w:eastAsia="宋体" w:cs="宋体"/>
          <w:spacing w:val="1"/>
          <w:sz w:val="28"/>
          <w:szCs w:val="28"/>
        </w:rPr>
        <w:t>强化项目建设全过程管控。项目实施严格落实项目法人责任制、招投标制、工程监理制、合同管理制。建筑工程、温室、田间工程、仪器设备采购严格履行招标采购程序；充分结合本地区气候特点，做好施工组织安</w:t>
      </w:r>
      <w:r>
        <w:rPr>
          <w:rFonts w:ascii="宋体" w:hAnsi="宋体" w:eastAsia="宋体" w:cs="宋体"/>
          <w:spacing w:val="-1"/>
          <w:sz w:val="28"/>
          <w:szCs w:val="28"/>
        </w:rPr>
        <w:t>排，强化施工现场质量、安全、进度监督管理，重点把控实验室、</w:t>
      </w:r>
      <w:r>
        <w:rPr>
          <w:rFonts w:ascii="宋体" w:hAnsi="宋体" w:eastAsia="宋体" w:cs="宋体"/>
          <w:spacing w:val="-63"/>
          <w:sz w:val="28"/>
          <w:szCs w:val="28"/>
        </w:rPr>
        <w:t xml:space="preserve"> </w:t>
      </w:r>
      <w:r>
        <w:rPr>
          <w:rFonts w:ascii="宋体" w:hAnsi="宋体" w:eastAsia="宋体" w:cs="宋体"/>
          <w:spacing w:val="-1"/>
          <w:sz w:val="28"/>
          <w:szCs w:val="28"/>
        </w:rPr>
        <w:t>日光温</w:t>
      </w:r>
      <w:r>
        <w:rPr>
          <w:rFonts w:ascii="宋体" w:hAnsi="宋体" w:eastAsia="宋体" w:cs="宋体"/>
          <w:spacing w:val="1"/>
          <w:sz w:val="28"/>
          <w:szCs w:val="28"/>
        </w:rPr>
        <w:t>室、田间测试设施施工质量；做好仪器设备采购、安装调试，严把设备技</w:t>
      </w:r>
      <w:r>
        <w:rPr>
          <w:rFonts w:ascii="宋体" w:hAnsi="宋体" w:eastAsia="宋体" w:cs="宋体"/>
          <w:spacing w:val="-1"/>
          <w:sz w:val="28"/>
          <w:szCs w:val="28"/>
        </w:rPr>
        <w:t>术参数、供货质量关。</w:t>
      </w:r>
    </w:p>
    <w:p w14:paraId="54A9D324">
      <w:pPr>
        <w:spacing w:line="419" w:lineRule="auto"/>
        <w:rPr>
          <w:rFonts w:ascii="宋体" w:hAnsi="宋体" w:eastAsia="宋体" w:cs="宋体"/>
          <w:sz w:val="28"/>
          <w:szCs w:val="28"/>
        </w:rPr>
        <w:sectPr>
          <w:footerReference r:id="rId15" w:type="default"/>
          <w:pgSz w:w="11850" w:h="16783"/>
          <w:pgMar w:top="1426" w:right="1316" w:bottom="1127" w:left="1424" w:header="0" w:footer="965" w:gutter="0"/>
          <w:cols w:space="720" w:num="1"/>
        </w:sectPr>
      </w:pPr>
    </w:p>
    <w:p w14:paraId="7605ADC0">
      <w:pPr>
        <w:spacing w:before="150" w:line="225" w:lineRule="auto"/>
        <w:ind w:left="647"/>
        <w:outlineLvl w:val="0"/>
        <w:rPr>
          <w:rFonts w:ascii="宋体" w:hAnsi="宋体" w:eastAsia="宋体" w:cs="宋体"/>
          <w:sz w:val="31"/>
          <w:szCs w:val="31"/>
        </w:rPr>
      </w:pPr>
      <w:bookmarkStart w:id="6" w:name="bookmark7"/>
      <w:bookmarkEnd w:id="6"/>
      <w:bookmarkStart w:id="7" w:name="bookmark6"/>
      <w:bookmarkEnd w:id="7"/>
      <w:r>
        <w:rPr>
          <w:rFonts w:ascii="宋体" w:hAnsi="宋体" w:eastAsia="宋体" w:cs="宋体"/>
          <w:b/>
          <w:bCs/>
          <w:spacing w:val="6"/>
          <w:sz w:val="31"/>
          <w:szCs w:val="31"/>
        </w:rPr>
        <w:t>二、</w:t>
      </w:r>
      <w:r>
        <w:rPr>
          <w:rFonts w:ascii="宋体" w:hAnsi="宋体" w:eastAsia="宋体" w:cs="宋体"/>
          <w:spacing w:val="6"/>
          <w:sz w:val="31"/>
          <w:szCs w:val="31"/>
        </w:rPr>
        <w:t xml:space="preserve"> </w:t>
      </w:r>
      <w:r>
        <w:rPr>
          <w:rFonts w:ascii="宋体" w:hAnsi="宋体" w:eastAsia="宋体" w:cs="宋体"/>
          <w:b/>
          <w:bCs/>
          <w:spacing w:val="6"/>
          <w:sz w:val="31"/>
          <w:szCs w:val="31"/>
        </w:rPr>
        <w:t>项目建设背景和必要性</w:t>
      </w:r>
    </w:p>
    <w:p w14:paraId="3CB515F1">
      <w:pPr>
        <w:spacing w:before="276" w:line="220" w:lineRule="auto"/>
        <w:ind w:left="569"/>
        <w:outlineLvl w:val="0"/>
        <w:rPr>
          <w:rFonts w:ascii="宋体" w:hAnsi="宋体" w:eastAsia="宋体" w:cs="宋体"/>
          <w:sz w:val="28"/>
          <w:szCs w:val="28"/>
        </w:rPr>
      </w:pPr>
      <w:bookmarkStart w:id="8" w:name="bookmark36"/>
      <w:bookmarkEnd w:id="8"/>
      <w:r>
        <w:rPr>
          <w:rFonts w:ascii="宋体" w:hAnsi="宋体" w:eastAsia="宋体" w:cs="宋体"/>
          <w:b/>
          <w:bCs/>
          <w:spacing w:val="-4"/>
          <w:sz w:val="28"/>
          <w:szCs w:val="28"/>
        </w:rPr>
        <w:t>（一）项目建设背景</w:t>
      </w:r>
    </w:p>
    <w:p w14:paraId="766ADB39">
      <w:pPr>
        <w:spacing w:before="307" w:line="419" w:lineRule="auto"/>
        <w:ind w:firstLine="561"/>
        <w:rPr>
          <w:rFonts w:ascii="宋体" w:hAnsi="宋体" w:eastAsia="宋体" w:cs="宋体"/>
          <w:sz w:val="28"/>
          <w:szCs w:val="28"/>
        </w:rPr>
      </w:pPr>
      <w:r>
        <w:rPr>
          <w:rFonts w:ascii="宋体" w:hAnsi="宋体" w:eastAsia="宋体" w:cs="宋体"/>
          <w:sz w:val="28"/>
          <w:szCs w:val="28"/>
        </w:rPr>
        <w:t>种业是农业的“芯片</w:t>
      </w:r>
      <w:r>
        <w:rPr>
          <w:rFonts w:ascii="宋体" w:hAnsi="宋体" w:eastAsia="宋体" w:cs="宋体"/>
          <w:spacing w:val="-97"/>
          <w:sz w:val="28"/>
          <w:szCs w:val="28"/>
        </w:rPr>
        <w:t xml:space="preserve"> </w:t>
      </w:r>
      <w:r>
        <w:rPr>
          <w:rFonts w:ascii="宋体" w:hAnsi="宋体" w:eastAsia="宋体" w:cs="宋体"/>
          <w:sz w:val="28"/>
          <w:szCs w:val="28"/>
        </w:rPr>
        <w:t>”，《种业振兴行动方案》等国家顶层设计明确提出要“健全植物新品种保护测试体系，提升测试能力与效率</w:t>
      </w:r>
      <w:r>
        <w:rPr>
          <w:rFonts w:ascii="宋体" w:hAnsi="宋体" w:eastAsia="宋体" w:cs="宋体"/>
          <w:spacing w:val="-95"/>
          <w:sz w:val="28"/>
          <w:szCs w:val="28"/>
        </w:rPr>
        <w:t xml:space="preserve"> </w:t>
      </w:r>
      <w:r>
        <w:rPr>
          <w:rFonts w:ascii="宋体" w:hAnsi="宋体" w:eastAsia="宋体" w:cs="宋体"/>
          <w:sz w:val="28"/>
          <w:szCs w:val="28"/>
        </w:rPr>
        <w:t>”，将新品</w:t>
      </w:r>
      <w:r>
        <w:rPr>
          <w:rFonts w:ascii="宋体" w:hAnsi="宋体" w:eastAsia="宋体" w:cs="宋体"/>
          <w:spacing w:val="2"/>
          <w:sz w:val="28"/>
          <w:szCs w:val="28"/>
        </w:rPr>
        <w:t>种测试体系建设作为强化种业知识产权保护、激发创新活力的重要抓手。</w:t>
      </w:r>
      <w:r>
        <w:rPr>
          <w:rFonts w:ascii="宋体" w:hAnsi="宋体" w:eastAsia="宋体" w:cs="宋体"/>
          <w:spacing w:val="1"/>
          <w:sz w:val="28"/>
          <w:szCs w:val="28"/>
        </w:rPr>
        <w:t>随着我国植物新品种保护制度的不断完善，以及加入《国际植物新品种保</w:t>
      </w:r>
      <w:r>
        <w:rPr>
          <w:rFonts w:ascii="宋体" w:hAnsi="宋体" w:eastAsia="宋体" w:cs="宋体"/>
          <w:spacing w:val="-4"/>
          <w:sz w:val="28"/>
          <w:szCs w:val="28"/>
        </w:rPr>
        <w:t>护公约》（UPOV）后与国际接轨的深化，对新品种测试的标准化、专业化、</w:t>
      </w:r>
      <w:r>
        <w:rPr>
          <w:rFonts w:ascii="宋体" w:hAnsi="宋体" w:eastAsia="宋体" w:cs="宋体"/>
          <w:spacing w:val="1"/>
          <w:sz w:val="28"/>
          <w:szCs w:val="28"/>
        </w:rPr>
        <w:t>高效化水平提出了更高要求，农业农村部植物新品种测试（巴彦淖尔）分中心作为农业农村部布局在西北地区的关键测试平台，承担着保障北方优势作物新品种审定、登记、授权及产业化的核心职责，其现有能力已难以完全匹配国家战略对西北区域测试体系的定位要求，</w:t>
      </w:r>
      <w:r>
        <w:rPr>
          <w:rFonts w:hint="eastAsia" w:ascii="宋体" w:hAnsi="宋体" w:eastAsia="宋体" w:cs="宋体"/>
          <w:spacing w:val="1"/>
          <w:sz w:val="28"/>
          <w:szCs w:val="28"/>
          <w:lang w:eastAsia="zh-CN"/>
        </w:rPr>
        <w:t>亟须</w:t>
      </w:r>
      <w:r>
        <w:rPr>
          <w:rFonts w:ascii="宋体" w:hAnsi="宋体" w:eastAsia="宋体" w:cs="宋体"/>
          <w:spacing w:val="1"/>
          <w:sz w:val="28"/>
          <w:szCs w:val="28"/>
        </w:rPr>
        <w:t>通过改扩建实现</w:t>
      </w:r>
      <w:r>
        <w:rPr>
          <w:rFonts w:ascii="宋体" w:hAnsi="宋体" w:eastAsia="宋体" w:cs="宋体"/>
          <w:spacing w:val="-1"/>
          <w:sz w:val="28"/>
          <w:szCs w:val="28"/>
        </w:rPr>
        <w:t>能力升级，夯实国家种业安全的基础设施支撑。</w:t>
      </w:r>
    </w:p>
    <w:p w14:paraId="36AE3DB5">
      <w:pPr>
        <w:spacing w:before="1" w:line="419" w:lineRule="auto"/>
        <w:ind w:left="1" w:right="98" w:firstLine="590"/>
        <w:jc w:val="both"/>
        <w:rPr>
          <w:rFonts w:ascii="宋体" w:hAnsi="宋体" w:eastAsia="宋体" w:cs="宋体"/>
          <w:sz w:val="28"/>
          <w:szCs w:val="28"/>
        </w:rPr>
      </w:pPr>
      <w:r>
        <w:rPr>
          <w:rFonts w:ascii="宋体" w:hAnsi="宋体" w:eastAsia="宋体" w:cs="宋体"/>
          <w:sz w:val="28"/>
          <w:szCs w:val="28"/>
        </w:rPr>
        <w:t>巴彦淖尔分中心依托巴彦淖尔市农牧业科学研究所建设运营，经过多</w:t>
      </w:r>
      <w:r>
        <w:rPr>
          <w:rFonts w:ascii="宋体" w:hAnsi="宋体" w:eastAsia="宋体" w:cs="宋体"/>
          <w:spacing w:val="1"/>
          <w:sz w:val="28"/>
          <w:szCs w:val="28"/>
        </w:rPr>
        <w:t>年发展，分中心已形成深厚的技术积累和行业影响力，在我国植物新品种</w:t>
      </w:r>
      <w:r>
        <w:rPr>
          <w:rFonts w:ascii="宋体" w:hAnsi="宋体" w:eastAsia="宋体" w:cs="宋体"/>
          <w:spacing w:val="-1"/>
          <w:sz w:val="28"/>
          <w:szCs w:val="28"/>
        </w:rPr>
        <w:t>测试体系中占据重要地位。</w:t>
      </w:r>
    </w:p>
    <w:p w14:paraId="5FB563A2">
      <w:pPr>
        <w:spacing w:before="8" w:line="419" w:lineRule="auto"/>
        <w:ind w:right="98" w:firstLine="564"/>
        <w:jc w:val="both"/>
        <w:rPr>
          <w:rFonts w:ascii="宋体" w:hAnsi="宋体" w:eastAsia="宋体" w:cs="宋体"/>
          <w:sz w:val="28"/>
          <w:szCs w:val="28"/>
        </w:rPr>
      </w:pPr>
      <w:r>
        <w:rPr>
          <w:rFonts w:ascii="宋体" w:hAnsi="宋体" w:eastAsia="宋体" w:cs="宋体"/>
          <w:spacing w:val="1"/>
          <w:sz w:val="28"/>
          <w:szCs w:val="28"/>
        </w:rPr>
        <w:t>分中心在技术研发、标准制定和人才培养等方面作出了重要贡献，得到农业农村部科技发展中心的高度认可与书面表彰。然而，随着行业发展步伐加快，分中心现有硬件设施和测试能力逐渐暴露出瓶颈：一是测试场地容量不足，近年来玉米、向日葵等作物新品种申请量持续攀升，现有测试田块面积及布局已无法满足激增的测试任务需求，导致部分测试周期延长；二是设施装备老化滞后，现有实验室、测试田及配套基础设施建成时</w:t>
      </w:r>
      <w:r>
        <w:rPr>
          <w:rFonts w:ascii="宋体" w:hAnsi="宋体" w:eastAsia="宋体" w:cs="宋体"/>
          <w:sz w:val="28"/>
          <w:szCs w:val="28"/>
        </w:rPr>
        <w:t>间较早，在精准调控、</w:t>
      </w:r>
      <w:r>
        <w:rPr>
          <w:rFonts w:ascii="宋体" w:hAnsi="宋体" w:eastAsia="宋体" w:cs="宋体"/>
          <w:spacing w:val="-83"/>
          <w:sz w:val="28"/>
          <w:szCs w:val="28"/>
        </w:rPr>
        <w:t xml:space="preserve"> </w:t>
      </w:r>
      <w:r>
        <w:rPr>
          <w:rFonts w:ascii="宋体" w:hAnsi="宋体" w:eastAsia="宋体" w:cs="宋体"/>
          <w:sz w:val="28"/>
          <w:szCs w:val="28"/>
        </w:rPr>
        <w:t>自动化监测等方面能</w:t>
      </w:r>
      <w:r>
        <w:rPr>
          <w:rFonts w:ascii="宋体" w:hAnsi="宋体" w:eastAsia="宋体" w:cs="宋体"/>
          <w:spacing w:val="-1"/>
          <w:sz w:val="28"/>
          <w:szCs w:val="28"/>
        </w:rPr>
        <w:t>力不足，难以适配分子标记辅</w:t>
      </w:r>
    </w:p>
    <w:p w14:paraId="07E2B94B">
      <w:pPr>
        <w:spacing w:line="419" w:lineRule="auto"/>
        <w:rPr>
          <w:rFonts w:ascii="宋体" w:hAnsi="宋体" w:eastAsia="宋体" w:cs="宋体"/>
          <w:sz w:val="28"/>
          <w:szCs w:val="28"/>
        </w:rPr>
        <w:sectPr>
          <w:footerReference r:id="rId16" w:type="default"/>
          <w:pgSz w:w="11850" w:h="16783"/>
          <w:pgMar w:top="1426" w:right="1316" w:bottom="1127" w:left="1426" w:header="0" w:footer="965" w:gutter="0"/>
          <w:cols w:space="720" w:num="1"/>
        </w:sectPr>
      </w:pPr>
    </w:p>
    <w:p w14:paraId="26FAB6C8">
      <w:pPr>
        <w:spacing w:before="170" w:line="402" w:lineRule="auto"/>
        <w:ind w:left="20" w:hanging="1"/>
        <w:jc w:val="both"/>
        <w:rPr>
          <w:rFonts w:ascii="宋体" w:hAnsi="宋体" w:eastAsia="宋体" w:cs="宋体"/>
          <w:sz w:val="28"/>
          <w:szCs w:val="28"/>
        </w:rPr>
      </w:pPr>
      <w:r>
        <w:rPr>
          <w:rFonts w:ascii="宋体" w:hAnsi="宋体" w:eastAsia="宋体" w:cs="宋体"/>
          <w:spacing w:val="1"/>
          <w:sz w:val="28"/>
          <w:szCs w:val="28"/>
        </w:rPr>
        <w:t>助测试等新技术应用；三是功能分区不够合理，测试、科研等区域交叉重叠，制约了测试工作的标准化开展和数据精度提升，</w:t>
      </w:r>
      <w:r>
        <w:rPr>
          <w:rFonts w:hint="eastAsia" w:ascii="宋体" w:hAnsi="宋体" w:eastAsia="宋体" w:cs="宋体"/>
          <w:spacing w:val="1"/>
          <w:sz w:val="28"/>
          <w:szCs w:val="28"/>
          <w:lang w:eastAsia="zh-CN"/>
        </w:rPr>
        <w:t>亟须</w:t>
      </w:r>
      <w:r>
        <w:rPr>
          <w:rFonts w:ascii="宋体" w:hAnsi="宋体" w:eastAsia="宋体" w:cs="宋体"/>
          <w:spacing w:val="1"/>
          <w:sz w:val="28"/>
          <w:szCs w:val="28"/>
        </w:rPr>
        <w:t>通过改扩建实现</w:t>
      </w:r>
      <w:r>
        <w:rPr>
          <w:rFonts w:ascii="宋体" w:hAnsi="宋体" w:eastAsia="宋体" w:cs="宋体"/>
          <w:spacing w:val="-3"/>
          <w:sz w:val="28"/>
          <w:szCs w:val="28"/>
        </w:rPr>
        <w:t>提质增效。</w:t>
      </w:r>
    </w:p>
    <w:p w14:paraId="3C3A5140">
      <w:pPr>
        <w:spacing w:line="4565" w:lineRule="exact"/>
        <w:ind w:firstLine="569"/>
      </w:pPr>
      <w:r>
        <w:drawing>
          <wp:anchor distT="0" distB="0" distL="0" distR="0" simplePos="0" relativeHeight="251659264" behindDoc="0" locked="0" layoutInCell="1" allowOverlap="1">
            <wp:simplePos x="0" y="0"/>
            <wp:positionH relativeFrom="column">
              <wp:posOffset>2988310</wp:posOffset>
            </wp:positionH>
            <wp:positionV relativeFrom="paragraph">
              <wp:posOffset>0</wp:posOffset>
            </wp:positionV>
            <wp:extent cx="2538095" cy="289941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4"/>
                    <a:stretch>
                      <a:fillRect/>
                    </a:stretch>
                  </pic:blipFill>
                  <pic:spPr>
                    <a:xfrm>
                      <a:off x="0" y="0"/>
                      <a:ext cx="2538221" cy="2899409"/>
                    </a:xfrm>
                    <a:prstGeom prst="rect">
                      <a:avLst/>
                    </a:prstGeom>
                  </pic:spPr>
                </pic:pic>
              </a:graphicData>
            </a:graphic>
          </wp:anchor>
        </w:drawing>
      </w:r>
      <w:r>
        <w:rPr>
          <w:position w:val="-91"/>
        </w:rPr>
        <w:drawing>
          <wp:inline distT="0" distB="0" distL="0" distR="0">
            <wp:extent cx="2538095" cy="28987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5"/>
                    <a:stretch>
                      <a:fillRect/>
                    </a:stretch>
                  </pic:blipFill>
                  <pic:spPr>
                    <a:xfrm>
                      <a:off x="0" y="0"/>
                      <a:ext cx="2538222" cy="2899409"/>
                    </a:xfrm>
                    <a:prstGeom prst="rect">
                      <a:avLst/>
                    </a:prstGeom>
                  </pic:spPr>
                </pic:pic>
              </a:graphicData>
            </a:graphic>
          </wp:inline>
        </w:drawing>
      </w:r>
    </w:p>
    <w:p w14:paraId="79EF1A41">
      <w:pPr>
        <w:spacing w:before="279" w:line="220" w:lineRule="auto"/>
        <w:ind w:left="3971"/>
        <w:rPr>
          <w:rFonts w:ascii="宋体" w:hAnsi="宋体" w:eastAsia="宋体" w:cs="宋体"/>
          <w:sz w:val="28"/>
          <w:szCs w:val="28"/>
        </w:rPr>
      </w:pPr>
      <w:r>
        <w:rPr>
          <w:rFonts w:ascii="宋体" w:hAnsi="宋体" w:eastAsia="宋体" w:cs="宋体"/>
          <w:spacing w:val="-3"/>
          <w:sz w:val="28"/>
          <w:szCs w:val="28"/>
        </w:rPr>
        <w:t>项目现状照片</w:t>
      </w:r>
    </w:p>
    <w:p w14:paraId="6BFA3156">
      <w:pPr>
        <w:spacing w:before="306" w:line="419" w:lineRule="auto"/>
        <w:ind w:firstLine="580"/>
        <w:rPr>
          <w:rFonts w:ascii="宋体" w:hAnsi="宋体" w:eastAsia="宋体" w:cs="宋体"/>
          <w:sz w:val="28"/>
          <w:szCs w:val="28"/>
        </w:rPr>
      </w:pPr>
      <w:r>
        <w:rPr>
          <w:rFonts w:ascii="宋体" w:hAnsi="宋体" w:eastAsia="宋体" w:cs="宋体"/>
          <w:spacing w:val="1"/>
          <w:sz w:val="28"/>
          <w:szCs w:val="28"/>
        </w:rPr>
        <w:t>农业现代化进程加速，一方面，新品种选育向“优质、高产、抗逆、宜机</w:t>
      </w:r>
      <w:r>
        <w:rPr>
          <w:rFonts w:ascii="宋体" w:hAnsi="宋体" w:eastAsia="宋体" w:cs="宋体"/>
          <w:spacing w:val="-100"/>
          <w:sz w:val="28"/>
          <w:szCs w:val="28"/>
        </w:rPr>
        <w:t xml:space="preserve"> </w:t>
      </w:r>
      <w:r>
        <w:rPr>
          <w:rFonts w:ascii="宋体" w:hAnsi="宋体" w:eastAsia="宋体" w:cs="宋体"/>
          <w:spacing w:val="1"/>
          <w:sz w:val="28"/>
          <w:szCs w:val="28"/>
        </w:rPr>
        <w:t>”方向转型，对测试指标的精准度、全面性提出了</w:t>
      </w:r>
      <w:r>
        <w:rPr>
          <w:rFonts w:ascii="宋体" w:hAnsi="宋体" w:eastAsia="宋体" w:cs="宋体"/>
          <w:sz w:val="28"/>
          <w:szCs w:val="28"/>
        </w:rPr>
        <w:t>更高要求，需要更</w:t>
      </w:r>
      <w:r>
        <w:rPr>
          <w:rFonts w:ascii="宋体" w:hAnsi="宋体" w:eastAsia="宋体" w:cs="宋体"/>
          <w:spacing w:val="2"/>
          <w:sz w:val="28"/>
          <w:szCs w:val="28"/>
        </w:rPr>
        <w:t>完善的测试设施支撑抗性鉴定、品质分析等专项测试；另一方面，随着区域种业企业创新能力提升和科研单位育种成果增多，新品种测试需求呈现</w:t>
      </w:r>
      <w:r>
        <w:rPr>
          <w:rFonts w:ascii="宋体" w:hAnsi="宋体" w:eastAsia="宋体" w:cs="宋体"/>
          <w:spacing w:val="1"/>
          <w:sz w:val="28"/>
          <w:szCs w:val="28"/>
        </w:rPr>
        <w:t>“井喷式</w:t>
      </w:r>
      <w:r>
        <w:rPr>
          <w:rFonts w:ascii="宋体" w:hAnsi="宋体" w:eastAsia="宋体" w:cs="宋体"/>
          <w:spacing w:val="-100"/>
          <w:sz w:val="28"/>
          <w:szCs w:val="28"/>
        </w:rPr>
        <w:t xml:space="preserve"> </w:t>
      </w:r>
      <w:r>
        <w:rPr>
          <w:rFonts w:ascii="宋体" w:hAnsi="宋体" w:eastAsia="宋体" w:cs="宋体"/>
          <w:spacing w:val="1"/>
          <w:sz w:val="28"/>
          <w:szCs w:val="28"/>
        </w:rPr>
        <w:t>”增长，分中心现有测试能力已无法完全覆盖</w:t>
      </w:r>
      <w:r>
        <w:rPr>
          <w:rFonts w:ascii="宋体" w:hAnsi="宋体" w:eastAsia="宋体" w:cs="宋体"/>
          <w:sz w:val="28"/>
          <w:szCs w:val="28"/>
        </w:rPr>
        <w:t>区域需求，部分品</w:t>
      </w:r>
      <w:r>
        <w:rPr>
          <w:rFonts w:ascii="宋体" w:hAnsi="宋体" w:eastAsia="宋体" w:cs="宋体"/>
          <w:spacing w:val="2"/>
          <w:sz w:val="28"/>
          <w:szCs w:val="28"/>
        </w:rPr>
        <w:t>种需跨区域送检，增加了创新转化成本。在此背景下，分中心改扩建成为</w:t>
      </w:r>
      <w:r>
        <w:rPr>
          <w:rFonts w:ascii="宋体" w:hAnsi="宋体" w:eastAsia="宋体" w:cs="宋体"/>
          <w:sz w:val="28"/>
          <w:szCs w:val="28"/>
        </w:rPr>
        <w:t>保障区域种业创新效率、推动优势作物产业升级的关键支撑。</w:t>
      </w:r>
    </w:p>
    <w:p w14:paraId="379FC226">
      <w:pPr>
        <w:spacing w:before="2" w:line="420" w:lineRule="auto"/>
        <w:ind w:left="18" w:firstLine="580"/>
        <w:rPr>
          <w:rFonts w:ascii="宋体" w:hAnsi="宋体" w:eastAsia="宋体" w:cs="宋体"/>
          <w:sz w:val="28"/>
          <w:szCs w:val="28"/>
        </w:rPr>
      </w:pPr>
      <w:r>
        <w:rPr>
          <w:rFonts w:ascii="宋体" w:hAnsi="宋体" w:eastAsia="宋体" w:cs="宋体"/>
          <w:spacing w:val="1"/>
          <w:sz w:val="28"/>
          <w:szCs w:val="28"/>
        </w:rPr>
        <w:t>当前，植物新品种测试技术正朝着“传统形态鉴定与分子</w:t>
      </w:r>
      <w:r>
        <w:rPr>
          <w:rFonts w:ascii="宋体" w:hAnsi="宋体" w:eastAsia="宋体" w:cs="宋体"/>
          <w:sz w:val="28"/>
          <w:szCs w:val="28"/>
        </w:rPr>
        <w:t>技术结合、人工观测与智能监测融合</w:t>
      </w:r>
      <w:r>
        <w:rPr>
          <w:rFonts w:ascii="宋体" w:hAnsi="宋体" w:eastAsia="宋体" w:cs="宋体"/>
          <w:spacing w:val="-94"/>
          <w:sz w:val="28"/>
          <w:szCs w:val="28"/>
        </w:rPr>
        <w:t xml:space="preserve"> </w:t>
      </w:r>
      <w:r>
        <w:rPr>
          <w:rFonts w:ascii="宋体" w:hAnsi="宋体" w:eastAsia="宋体" w:cs="宋体"/>
          <w:sz w:val="28"/>
          <w:szCs w:val="28"/>
        </w:rPr>
        <w:t>”的方向迭代升级。国家层面已明确推动分子标</w:t>
      </w:r>
      <w:r>
        <w:rPr>
          <w:rFonts w:ascii="宋体" w:hAnsi="宋体" w:eastAsia="宋体" w:cs="宋体"/>
          <w:spacing w:val="1"/>
          <w:sz w:val="28"/>
          <w:szCs w:val="28"/>
        </w:rPr>
        <w:t>记测试、基因测序等新技术在品种真实性鉴定中的应用，要求测试机构具</w:t>
      </w:r>
    </w:p>
    <w:p w14:paraId="19AA17FF">
      <w:pPr>
        <w:spacing w:line="420" w:lineRule="auto"/>
        <w:rPr>
          <w:rFonts w:ascii="宋体" w:hAnsi="宋体" w:eastAsia="宋体" w:cs="宋体"/>
          <w:sz w:val="28"/>
          <w:szCs w:val="28"/>
        </w:rPr>
        <w:sectPr>
          <w:footerReference r:id="rId17" w:type="default"/>
          <w:pgSz w:w="11850" w:h="16783"/>
          <w:pgMar w:top="1426" w:right="1417" w:bottom="1127" w:left="1407" w:header="0" w:footer="965" w:gutter="0"/>
          <w:cols w:space="720" w:num="1"/>
        </w:sectPr>
      </w:pPr>
    </w:p>
    <w:p w14:paraId="096C3565">
      <w:pPr>
        <w:spacing w:before="173" w:line="419" w:lineRule="auto"/>
        <w:ind w:right="100" w:firstLine="4"/>
        <w:jc w:val="both"/>
        <w:rPr>
          <w:rFonts w:ascii="宋体" w:hAnsi="宋体" w:eastAsia="宋体" w:cs="宋体"/>
          <w:sz w:val="28"/>
          <w:szCs w:val="28"/>
        </w:rPr>
      </w:pPr>
      <w:r>
        <w:rPr>
          <w:rFonts w:ascii="宋体" w:hAnsi="宋体" w:eastAsia="宋体" w:cs="宋体"/>
          <w:spacing w:val="1"/>
          <w:sz w:val="28"/>
          <w:szCs w:val="28"/>
        </w:rPr>
        <w:t>备相应的技术装备和实验室条件。巴彦淖尔分中心现有技术设施</w:t>
      </w:r>
      <w:r>
        <w:rPr>
          <w:rFonts w:hint="eastAsia" w:ascii="宋体" w:hAnsi="宋体" w:eastAsia="宋体" w:cs="宋体"/>
          <w:spacing w:val="1"/>
          <w:sz w:val="28"/>
          <w:szCs w:val="28"/>
          <w:lang w:eastAsia="zh-CN"/>
        </w:rPr>
        <w:t>以传统形态观测为主</w:t>
      </w:r>
      <w:r>
        <w:rPr>
          <w:rFonts w:ascii="宋体" w:hAnsi="宋体" w:eastAsia="宋体" w:cs="宋体"/>
          <w:spacing w:val="1"/>
          <w:sz w:val="28"/>
          <w:szCs w:val="28"/>
        </w:rPr>
        <w:t>，缺乏专门的分子生物学实验室、智能观测设施设备及数据处理中心，难以开展高效的分子辅助测试和高通量智能化表型数据采集工作，测试技术手段与行业先进水平存在差距。同时，随着植物新品种保护国际合作的深化，我国测试标准与国际标准的对接需求日益增强，需要测试机构在设施条件、操作规范等方面达到国际互认要求。为破解技术瓶颈、实现与行业技术迭代同频，</w:t>
      </w:r>
      <w:r>
        <w:rPr>
          <w:rFonts w:hint="eastAsia" w:ascii="宋体" w:hAnsi="宋体" w:eastAsia="宋体" w:cs="宋体"/>
          <w:spacing w:val="1"/>
          <w:sz w:val="28"/>
          <w:szCs w:val="28"/>
          <w:lang w:eastAsia="zh-CN"/>
        </w:rPr>
        <w:t>亟须</w:t>
      </w:r>
      <w:r>
        <w:rPr>
          <w:rFonts w:ascii="宋体" w:hAnsi="宋体" w:eastAsia="宋体" w:cs="宋体"/>
          <w:spacing w:val="1"/>
          <w:sz w:val="28"/>
          <w:szCs w:val="28"/>
        </w:rPr>
        <w:t>通过改扩建完善技术设施、升级测试装备、优化操作流程，提升测试能力的适配性与先进性，助力我国北方种</w:t>
      </w:r>
      <w:r>
        <w:rPr>
          <w:rFonts w:ascii="宋体" w:hAnsi="宋体" w:eastAsia="宋体" w:cs="宋体"/>
          <w:spacing w:val="-1"/>
          <w:sz w:val="28"/>
          <w:szCs w:val="28"/>
        </w:rPr>
        <w:t>业更好地参与国内外市场竞争。</w:t>
      </w:r>
    </w:p>
    <w:p w14:paraId="05C1C7ED">
      <w:pPr>
        <w:spacing w:before="11" w:line="419" w:lineRule="auto"/>
        <w:ind w:left="1" w:firstLine="561"/>
        <w:rPr>
          <w:rFonts w:ascii="宋体" w:hAnsi="宋体" w:eastAsia="宋体" w:cs="宋体"/>
          <w:sz w:val="28"/>
          <w:szCs w:val="28"/>
        </w:rPr>
      </w:pPr>
      <w:r>
        <w:rPr>
          <w:rFonts w:ascii="宋体" w:hAnsi="宋体" w:eastAsia="宋体" w:cs="宋体"/>
          <w:spacing w:val="-6"/>
          <w:sz w:val="28"/>
          <w:szCs w:val="28"/>
        </w:rPr>
        <w:t>种业是现代农业发展的“生命线</w:t>
      </w:r>
      <w:r>
        <w:rPr>
          <w:rFonts w:ascii="宋体" w:hAnsi="宋体" w:eastAsia="宋体" w:cs="宋体"/>
          <w:spacing w:val="-91"/>
          <w:sz w:val="28"/>
          <w:szCs w:val="28"/>
        </w:rPr>
        <w:t xml:space="preserve"> </w:t>
      </w:r>
      <w:r>
        <w:rPr>
          <w:rFonts w:ascii="宋体" w:hAnsi="宋体" w:eastAsia="宋体" w:cs="宋体"/>
          <w:spacing w:val="-6"/>
          <w:sz w:val="28"/>
          <w:szCs w:val="28"/>
        </w:rPr>
        <w:t>”，是国家战略性、基础性核心产业，</w:t>
      </w:r>
      <w:r>
        <w:rPr>
          <w:rFonts w:ascii="宋体" w:hAnsi="宋体" w:eastAsia="宋体" w:cs="宋体"/>
          <w:spacing w:val="1"/>
          <w:sz w:val="28"/>
          <w:szCs w:val="28"/>
        </w:rPr>
        <w:t>是促进农业长期稳定发展、保障国家粮食安全的根本。种业竞争力代表国家农业竞争力，“种业搞上去才能掌握现代农业发展的主动权”。长期以</w:t>
      </w:r>
      <w:r>
        <w:rPr>
          <w:rFonts w:ascii="宋体" w:hAnsi="宋体" w:eastAsia="宋体" w:cs="宋体"/>
          <w:spacing w:val="2"/>
          <w:sz w:val="28"/>
          <w:szCs w:val="28"/>
        </w:rPr>
        <w:t>来，尤其是党的二十大以来，中央高度重视种业发展，在推进科技创新、</w:t>
      </w:r>
      <w:r>
        <w:rPr>
          <w:rFonts w:ascii="宋体" w:hAnsi="宋体" w:eastAsia="宋体" w:cs="宋体"/>
          <w:spacing w:val="1"/>
          <w:sz w:val="28"/>
          <w:szCs w:val="28"/>
        </w:rPr>
        <w:t>促进种业发展方面做出了一系列重要部署。巴彦淖尔区域集聚玉米、向日葵等北方优势特色作物规模化种植基地、育种企业与科研创新主体，产业基础雄厚、育种创新活跃，新品种保护、审定登记需求持续快速增长，对</w:t>
      </w:r>
      <w:r>
        <w:rPr>
          <w:rFonts w:ascii="宋体" w:hAnsi="宋体" w:eastAsia="宋体" w:cs="宋体"/>
          <w:spacing w:val="-3"/>
          <w:sz w:val="28"/>
          <w:szCs w:val="28"/>
        </w:rPr>
        <w:t>规范高效的 DUS 测试供给需求十分迫切。农业农村部植物新品种测试（巴</w:t>
      </w:r>
      <w:r>
        <w:rPr>
          <w:rFonts w:ascii="宋体" w:hAnsi="宋体" w:eastAsia="宋体" w:cs="宋体"/>
          <w:spacing w:val="1"/>
          <w:sz w:val="28"/>
          <w:szCs w:val="28"/>
        </w:rPr>
        <w:t>彦淖尔）分中心是蒙宁甘区域重要的植物新品种测试核心节点，主要承担</w:t>
      </w:r>
      <w:r>
        <w:rPr>
          <w:rFonts w:ascii="宋体" w:hAnsi="宋体" w:eastAsia="宋体" w:cs="宋体"/>
          <w:sz w:val="28"/>
          <w:szCs w:val="28"/>
        </w:rPr>
        <w:t>向日葵、玉米、大麦、小麦等作物DUS测试工作，测试结论是新品种授权、</w:t>
      </w:r>
      <w:r>
        <w:rPr>
          <w:rFonts w:ascii="宋体" w:hAnsi="宋体" w:eastAsia="宋体" w:cs="宋体"/>
          <w:spacing w:val="1"/>
          <w:sz w:val="28"/>
          <w:szCs w:val="28"/>
        </w:rPr>
        <w:t>审定、登记和市场化推广的法定依据；依托农高区产业集聚优势，可推动</w:t>
      </w:r>
      <w:r>
        <w:rPr>
          <w:rFonts w:ascii="宋体" w:hAnsi="宋体" w:eastAsia="宋体" w:cs="宋体"/>
          <w:spacing w:val="-4"/>
          <w:sz w:val="28"/>
          <w:szCs w:val="28"/>
        </w:rPr>
        <w:t>测试评价服务与育种创新、产业应用精准对接。当前，随着育种创新</w:t>
      </w:r>
      <w:r>
        <w:rPr>
          <w:rFonts w:ascii="宋体" w:hAnsi="宋体" w:eastAsia="宋体" w:cs="宋体"/>
          <w:spacing w:val="-5"/>
          <w:sz w:val="28"/>
          <w:szCs w:val="28"/>
        </w:rPr>
        <w:t>提速、</w:t>
      </w:r>
      <w:r>
        <w:rPr>
          <w:rFonts w:ascii="宋体" w:hAnsi="宋体" w:eastAsia="宋体" w:cs="宋体"/>
          <w:spacing w:val="1"/>
          <w:sz w:val="28"/>
          <w:szCs w:val="28"/>
        </w:rPr>
        <w:t>品种权申请量持续攀升、实质性派生品种制度落地实施，分中心现有软硬</w:t>
      </w:r>
    </w:p>
    <w:p w14:paraId="41757E9C">
      <w:pPr>
        <w:spacing w:line="419" w:lineRule="auto"/>
        <w:rPr>
          <w:rFonts w:ascii="宋体" w:hAnsi="宋体" w:eastAsia="宋体" w:cs="宋体"/>
          <w:sz w:val="28"/>
          <w:szCs w:val="28"/>
        </w:rPr>
        <w:sectPr>
          <w:footerReference r:id="rId18" w:type="default"/>
          <w:pgSz w:w="11850" w:h="16783"/>
          <w:pgMar w:top="1426" w:right="1316" w:bottom="1127" w:left="1425" w:header="0" w:footer="965" w:gutter="0"/>
          <w:cols w:space="720" w:num="1"/>
        </w:sectPr>
      </w:pPr>
    </w:p>
    <w:p w14:paraId="5F09FB4D">
      <w:pPr>
        <w:spacing w:before="170" w:line="419" w:lineRule="auto"/>
        <w:ind w:left="6" w:hanging="7"/>
        <w:rPr>
          <w:rFonts w:ascii="宋体" w:hAnsi="宋体" w:eastAsia="宋体" w:cs="宋体"/>
          <w:sz w:val="28"/>
          <w:szCs w:val="28"/>
        </w:rPr>
      </w:pPr>
      <w:r>
        <w:rPr>
          <w:rFonts w:ascii="宋体" w:hAnsi="宋体" w:eastAsia="宋体" w:cs="宋体"/>
          <w:spacing w:val="-5"/>
          <w:sz w:val="28"/>
          <w:szCs w:val="28"/>
        </w:rPr>
        <w:t>件条件、测试承载能力已难以适配种业振兴战略要求和区域产业发展需要，</w:t>
      </w:r>
      <w:r>
        <w:rPr>
          <w:rFonts w:ascii="宋体" w:hAnsi="宋体" w:eastAsia="宋体" w:cs="宋体"/>
          <w:spacing w:val="-2"/>
          <w:sz w:val="28"/>
          <w:szCs w:val="28"/>
        </w:rPr>
        <w:t>实施改扩建势在必行、十分紧迫。</w:t>
      </w:r>
    </w:p>
    <w:p w14:paraId="5FAFCBAC">
      <w:pPr>
        <w:spacing w:before="3" w:line="419" w:lineRule="auto"/>
        <w:ind w:right="78" w:firstLine="567"/>
        <w:jc w:val="both"/>
        <w:rPr>
          <w:rFonts w:ascii="宋体" w:hAnsi="宋体" w:eastAsia="宋体" w:cs="宋体"/>
          <w:sz w:val="28"/>
          <w:szCs w:val="28"/>
        </w:rPr>
      </w:pPr>
      <w:r>
        <w:rPr>
          <w:rFonts w:ascii="宋体" w:hAnsi="宋体" w:eastAsia="宋体" w:cs="宋体"/>
          <w:spacing w:val="1"/>
          <w:sz w:val="28"/>
          <w:szCs w:val="28"/>
        </w:rPr>
        <w:t>项目建设地点选址于巴彦淖尔市农牧业科学研究所院内，该区域作为国家级农业高新技术产业集聚区，拥有完善的农业科技研发配套体系、产业集聚优势及政策扶持红利，为项目建设提供了优越的区位条件和发展环境。在行政审批手续办理方面，项目已完成用地预审与规划选址工作，其他涉及环保、节能等前期审批事项正按程序稳步推进。该改扩建项目的实施，既是响应国家战略部署的必然要求，也是依托农高区优势破解自身瓶</w:t>
      </w:r>
      <w:r>
        <w:rPr>
          <w:rFonts w:ascii="宋体" w:hAnsi="宋体" w:eastAsia="宋体" w:cs="宋体"/>
          <w:spacing w:val="-1"/>
          <w:sz w:val="28"/>
          <w:szCs w:val="28"/>
        </w:rPr>
        <w:t>颈、适配行业需求、服务区域农业振兴的迫切举措。</w:t>
      </w:r>
    </w:p>
    <w:p w14:paraId="17B1BF5F">
      <w:pPr>
        <w:spacing w:before="1" w:line="220" w:lineRule="auto"/>
        <w:ind w:left="570"/>
        <w:outlineLvl w:val="0"/>
        <w:rPr>
          <w:rFonts w:ascii="宋体" w:hAnsi="宋体" w:eastAsia="宋体" w:cs="宋体"/>
          <w:sz w:val="28"/>
          <w:szCs w:val="28"/>
        </w:rPr>
      </w:pPr>
      <w:bookmarkStart w:id="9" w:name="bookmark8"/>
      <w:bookmarkEnd w:id="9"/>
      <w:r>
        <w:rPr>
          <w:rFonts w:ascii="宋体" w:hAnsi="宋体" w:eastAsia="宋体" w:cs="宋体"/>
          <w:b/>
          <w:bCs/>
          <w:spacing w:val="-4"/>
          <w:sz w:val="28"/>
          <w:szCs w:val="28"/>
        </w:rPr>
        <w:t>（二）项目建设可行性</w:t>
      </w:r>
    </w:p>
    <w:p w14:paraId="58697C53">
      <w:pPr>
        <w:spacing w:before="300" w:line="221" w:lineRule="auto"/>
        <w:ind w:left="583"/>
        <w:rPr>
          <w:rFonts w:ascii="宋体" w:hAnsi="宋体" w:eastAsia="宋体" w:cs="宋体"/>
          <w:sz w:val="28"/>
          <w:szCs w:val="28"/>
        </w:rPr>
      </w:pPr>
      <w:r>
        <w:rPr>
          <w:rFonts w:hint="eastAsia" w:ascii="宋体" w:hAnsi="宋体" w:eastAsia="宋体" w:cs="宋体"/>
          <w:b/>
          <w:bCs/>
          <w:spacing w:val="-7"/>
          <w:sz w:val="28"/>
          <w:szCs w:val="28"/>
          <w:lang w:eastAsia="zh-CN"/>
        </w:rPr>
        <w:t>1.</w:t>
      </w:r>
      <w:r>
        <w:rPr>
          <w:rFonts w:ascii="宋体" w:hAnsi="宋体" w:eastAsia="宋体" w:cs="宋体"/>
          <w:b/>
          <w:bCs/>
          <w:spacing w:val="-7"/>
          <w:sz w:val="28"/>
          <w:szCs w:val="28"/>
        </w:rPr>
        <w:t>政策可行性</w:t>
      </w:r>
    </w:p>
    <w:p w14:paraId="4DE59E3F">
      <w:pPr>
        <w:spacing w:before="302" w:line="419" w:lineRule="auto"/>
        <w:ind w:right="76" w:firstLine="567"/>
        <w:jc w:val="both"/>
        <w:rPr>
          <w:rFonts w:ascii="宋体" w:hAnsi="宋体" w:eastAsia="宋体" w:cs="宋体"/>
          <w:sz w:val="28"/>
          <w:szCs w:val="28"/>
        </w:rPr>
      </w:pPr>
      <w:r>
        <w:rPr>
          <w:rFonts w:ascii="宋体" w:hAnsi="宋体" w:eastAsia="宋体" w:cs="宋体"/>
          <w:spacing w:val="1"/>
          <w:sz w:val="28"/>
          <w:szCs w:val="28"/>
        </w:rPr>
        <w:t>项目建设严格遵循国家及地方各级规划和政策导向，在战略落地、规划衔接、法规遵循等方面均具备充分符合性，为项目实施提供了坚实的政</w:t>
      </w:r>
      <w:r>
        <w:rPr>
          <w:rFonts w:ascii="宋体" w:hAnsi="宋体" w:eastAsia="宋体" w:cs="宋体"/>
          <w:spacing w:val="-3"/>
          <w:sz w:val="28"/>
          <w:szCs w:val="28"/>
        </w:rPr>
        <w:t>策支撑。</w:t>
      </w:r>
    </w:p>
    <w:p w14:paraId="46CECBC5">
      <w:pPr>
        <w:spacing w:before="10" w:line="419" w:lineRule="auto"/>
        <w:ind w:left="1" w:right="76" w:firstLine="560"/>
        <w:jc w:val="both"/>
        <w:rPr>
          <w:rFonts w:ascii="宋体" w:hAnsi="宋体" w:eastAsia="宋体" w:cs="宋体"/>
          <w:sz w:val="28"/>
          <w:szCs w:val="28"/>
        </w:rPr>
      </w:pPr>
      <w:r>
        <w:rPr>
          <w:rFonts w:ascii="宋体" w:hAnsi="宋体" w:eastAsia="宋体" w:cs="宋体"/>
          <w:spacing w:val="1"/>
          <w:sz w:val="28"/>
          <w:szCs w:val="28"/>
        </w:rPr>
        <w:t>在国家战略与规划层面，项目深度契合种业振兴战略部署，《种业振</w:t>
      </w:r>
      <w:r>
        <w:rPr>
          <w:rFonts w:ascii="宋体" w:hAnsi="宋体" w:eastAsia="宋体" w:cs="宋体"/>
          <w:sz w:val="28"/>
          <w:szCs w:val="28"/>
        </w:rPr>
        <w:t>兴行动方案》明确将“强化品种测试体系建设</w:t>
      </w:r>
      <w:r>
        <w:rPr>
          <w:rFonts w:ascii="宋体" w:hAnsi="宋体" w:eastAsia="宋体" w:cs="宋体"/>
          <w:spacing w:val="-96"/>
          <w:sz w:val="28"/>
          <w:szCs w:val="28"/>
        </w:rPr>
        <w:t xml:space="preserve"> </w:t>
      </w:r>
      <w:r>
        <w:rPr>
          <w:rFonts w:ascii="宋体" w:hAnsi="宋体" w:eastAsia="宋体" w:cs="宋体"/>
          <w:sz w:val="28"/>
          <w:szCs w:val="28"/>
        </w:rPr>
        <w:t>”作为关键任务，农业农村</w:t>
      </w:r>
      <w:r>
        <w:rPr>
          <w:rFonts w:ascii="宋体" w:hAnsi="宋体" w:eastAsia="宋体" w:cs="宋体"/>
          <w:spacing w:val="1"/>
          <w:sz w:val="28"/>
          <w:szCs w:val="28"/>
        </w:rPr>
        <w:t>部也明确要求加快区域测试节点建设，将巴彦淖尔分中心改扩建作为西北区域核心测试节点升级举措，有效补齐全国测试网络区域短板，为“打好</w:t>
      </w:r>
      <w:r>
        <w:rPr>
          <w:rFonts w:ascii="宋体" w:hAnsi="宋体" w:eastAsia="宋体" w:cs="宋体"/>
          <w:spacing w:val="-1"/>
          <w:sz w:val="28"/>
          <w:szCs w:val="28"/>
        </w:rPr>
        <w:t>种业翻身仗</w:t>
      </w:r>
      <w:r>
        <w:rPr>
          <w:rFonts w:ascii="宋体" w:hAnsi="宋体" w:eastAsia="宋体" w:cs="宋体"/>
          <w:spacing w:val="-101"/>
          <w:sz w:val="28"/>
          <w:szCs w:val="28"/>
        </w:rPr>
        <w:t xml:space="preserve"> </w:t>
      </w:r>
      <w:r>
        <w:rPr>
          <w:rFonts w:ascii="宋体" w:hAnsi="宋体" w:eastAsia="宋体" w:cs="宋体"/>
          <w:spacing w:val="-1"/>
          <w:sz w:val="28"/>
          <w:szCs w:val="28"/>
        </w:rPr>
        <w:t>”提供支撑。同时，项目符合《“十五五</w:t>
      </w:r>
      <w:r>
        <w:rPr>
          <w:rFonts w:ascii="宋体" w:hAnsi="宋体" w:eastAsia="宋体" w:cs="宋体"/>
          <w:spacing w:val="-103"/>
          <w:sz w:val="28"/>
          <w:szCs w:val="28"/>
        </w:rPr>
        <w:t xml:space="preserve"> </w:t>
      </w:r>
      <w:r>
        <w:rPr>
          <w:rFonts w:ascii="宋体" w:hAnsi="宋体" w:eastAsia="宋体" w:cs="宋体"/>
          <w:spacing w:val="-1"/>
          <w:sz w:val="28"/>
          <w:szCs w:val="28"/>
        </w:rPr>
        <w:t>”现代种业工程建设</w:t>
      </w:r>
      <w:r>
        <w:rPr>
          <w:rFonts w:ascii="宋体" w:hAnsi="宋体" w:eastAsia="宋体" w:cs="宋体"/>
          <w:sz w:val="28"/>
          <w:szCs w:val="28"/>
        </w:rPr>
        <w:t>规划》要求，是对“十四五</w:t>
      </w:r>
      <w:r>
        <w:rPr>
          <w:rFonts w:ascii="宋体" w:hAnsi="宋体" w:eastAsia="宋体" w:cs="宋体"/>
          <w:spacing w:val="-96"/>
          <w:sz w:val="28"/>
          <w:szCs w:val="28"/>
        </w:rPr>
        <w:t xml:space="preserve"> </w:t>
      </w:r>
      <w:r>
        <w:rPr>
          <w:rFonts w:ascii="宋体" w:hAnsi="宋体" w:eastAsia="宋体" w:cs="宋体"/>
          <w:sz w:val="28"/>
          <w:szCs w:val="28"/>
        </w:rPr>
        <w:t>”期间建成的国家</w:t>
      </w:r>
      <w:r>
        <w:rPr>
          <w:rFonts w:hint="eastAsia" w:ascii="宋体" w:hAnsi="宋体" w:eastAsia="宋体" w:cs="宋体"/>
          <w:sz w:val="28"/>
          <w:szCs w:val="28"/>
          <w:lang w:eastAsia="zh-CN"/>
        </w:rPr>
        <w:t>－</w:t>
      </w:r>
      <w:r>
        <w:rPr>
          <w:rFonts w:ascii="宋体" w:hAnsi="宋体" w:eastAsia="宋体" w:cs="宋体"/>
          <w:sz w:val="28"/>
          <w:szCs w:val="28"/>
        </w:rPr>
        <w:t>分中心</w:t>
      </w:r>
      <w:r>
        <w:rPr>
          <w:rFonts w:hint="eastAsia" w:ascii="宋体" w:hAnsi="宋体" w:eastAsia="宋体" w:cs="宋体"/>
          <w:sz w:val="28"/>
          <w:szCs w:val="28"/>
          <w:lang w:eastAsia="zh-CN"/>
        </w:rPr>
        <w:t>－</w:t>
      </w:r>
      <w:r>
        <w:rPr>
          <w:rFonts w:ascii="宋体" w:hAnsi="宋体" w:eastAsia="宋体" w:cs="宋体"/>
          <w:sz w:val="28"/>
          <w:szCs w:val="28"/>
        </w:rPr>
        <w:t>试验站三级测试体系的升级完善，延续“优化测试网络布局</w:t>
      </w:r>
      <w:r>
        <w:rPr>
          <w:rFonts w:ascii="宋体" w:hAnsi="宋体" w:eastAsia="宋体" w:cs="宋体"/>
          <w:spacing w:val="-96"/>
          <w:sz w:val="28"/>
          <w:szCs w:val="28"/>
        </w:rPr>
        <w:t xml:space="preserve"> </w:t>
      </w:r>
      <w:r>
        <w:rPr>
          <w:rFonts w:ascii="宋体" w:hAnsi="宋体" w:eastAsia="宋体" w:cs="宋体"/>
          <w:sz w:val="28"/>
          <w:szCs w:val="28"/>
        </w:rPr>
        <w:t>”思路，针对性提升西北生态区</w:t>
      </w:r>
      <w:r>
        <w:rPr>
          <w:rFonts w:ascii="宋体" w:hAnsi="宋体" w:eastAsia="宋体" w:cs="宋体"/>
          <w:spacing w:val="-2"/>
          <w:sz w:val="28"/>
          <w:szCs w:val="28"/>
        </w:rPr>
        <w:t>测试承载能力，契合“强化区域测试中心功能</w:t>
      </w:r>
      <w:r>
        <w:rPr>
          <w:rFonts w:ascii="宋体" w:hAnsi="宋体" w:eastAsia="宋体" w:cs="宋体"/>
          <w:spacing w:val="-97"/>
          <w:sz w:val="28"/>
          <w:szCs w:val="28"/>
        </w:rPr>
        <w:t xml:space="preserve"> </w:t>
      </w:r>
      <w:r>
        <w:rPr>
          <w:rFonts w:ascii="宋体" w:hAnsi="宋体" w:eastAsia="宋体" w:cs="宋体"/>
          <w:spacing w:val="-2"/>
          <w:sz w:val="28"/>
          <w:szCs w:val="28"/>
        </w:rPr>
        <w:t>”的规划定位。</w:t>
      </w:r>
    </w:p>
    <w:p w14:paraId="4FEE869F">
      <w:pPr>
        <w:spacing w:line="419" w:lineRule="auto"/>
        <w:rPr>
          <w:rFonts w:ascii="宋体" w:hAnsi="宋体" w:eastAsia="宋体" w:cs="宋体"/>
          <w:sz w:val="28"/>
          <w:szCs w:val="28"/>
        </w:rPr>
        <w:sectPr>
          <w:footerReference r:id="rId19" w:type="default"/>
          <w:pgSz w:w="11850" w:h="16783"/>
          <w:pgMar w:top="1426" w:right="1338" w:bottom="1127" w:left="1425" w:header="0" w:footer="965" w:gutter="0"/>
          <w:cols w:space="720" w:num="1"/>
        </w:sectPr>
      </w:pPr>
    </w:p>
    <w:p w14:paraId="69F12D31">
      <w:pPr>
        <w:spacing w:before="171" w:line="419" w:lineRule="auto"/>
        <w:ind w:left="1" w:right="100" w:firstLine="560"/>
        <w:jc w:val="both"/>
        <w:rPr>
          <w:rFonts w:ascii="宋体" w:hAnsi="宋体" w:eastAsia="宋体" w:cs="宋体"/>
          <w:sz w:val="28"/>
          <w:szCs w:val="28"/>
        </w:rPr>
      </w:pPr>
      <w:r>
        <w:rPr>
          <w:rFonts w:ascii="宋体" w:hAnsi="宋体" w:eastAsia="宋体" w:cs="宋体"/>
          <w:spacing w:val="-1"/>
          <w:sz w:val="28"/>
          <w:szCs w:val="28"/>
        </w:rPr>
        <w:t>在法律法规与管理制度层面，项目严格响应上位法要求。202</w:t>
      </w:r>
      <w:r>
        <w:rPr>
          <w:rFonts w:ascii="宋体" w:hAnsi="宋体" w:eastAsia="宋体" w:cs="宋体"/>
          <w:spacing w:val="-2"/>
          <w:sz w:val="28"/>
          <w:szCs w:val="28"/>
        </w:rPr>
        <w:t>5</w:t>
      </w:r>
      <w:r>
        <w:rPr>
          <w:rFonts w:ascii="宋体" w:hAnsi="宋体" w:eastAsia="宋体" w:cs="宋体"/>
          <w:spacing w:val="-60"/>
          <w:sz w:val="28"/>
          <w:szCs w:val="28"/>
        </w:rPr>
        <w:t xml:space="preserve"> </w:t>
      </w:r>
      <w:r>
        <w:rPr>
          <w:rFonts w:ascii="宋体" w:hAnsi="宋体" w:eastAsia="宋体" w:cs="宋体"/>
          <w:spacing w:val="-2"/>
          <w:sz w:val="28"/>
          <w:szCs w:val="28"/>
        </w:rPr>
        <w:t>年修订</w:t>
      </w:r>
      <w:r>
        <w:rPr>
          <w:rFonts w:ascii="宋体" w:hAnsi="宋体" w:eastAsia="宋体" w:cs="宋体"/>
          <w:spacing w:val="1"/>
          <w:sz w:val="28"/>
          <w:szCs w:val="28"/>
        </w:rPr>
        <w:t>实施的《中华人民共和国植物新品种保护条例》及《中华人民共和国种子法》，明确了品种测试的法定地位及体系建设要求，农业农村部相关管理措施也规范了测试全流程管理，项目的标准化建设与规范化运营将为品种</w:t>
      </w:r>
      <w:r>
        <w:rPr>
          <w:rFonts w:ascii="宋体" w:hAnsi="宋体" w:eastAsia="宋体" w:cs="宋体"/>
          <w:spacing w:val="-1"/>
          <w:sz w:val="28"/>
          <w:szCs w:val="28"/>
        </w:rPr>
        <w:t>全链条监管提供合法权威的实施载体。</w:t>
      </w:r>
    </w:p>
    <w:p w14:paraId="6A17322F">
      <w:pPr>
        <w:spacing w:before="5" w:line="419" w:lineRule="auto"/>
        <w:ind w:firstLine="567"/>
        <w:jc w:val="both"/>
        <w:rPr>
          <w:rFonts w:ascii="宋体" w:hAnsi="宋体" w:eastAsia="宋体" w:cs="宋体"/>
          <w:sz w:val="28"/>
          <w:szCs w:val="28"/>
        </w:rPr>
      </w:pPr>
      <w:r>
        <w:rPr>
          <w:rFonts w:ascii="宋体" w:hAnsi="宋体" w:eastAsia="宋体" w:cs="宋体"/>
          <w:spacing w:val="1"/>
          <w:sz w:val="28"/>
          <w:szCs w:val="28"/>
        </w:rPr>
        <w:t>项目建设完全契合国家乡村振兴、农业农村现代化战略部署。农业农</w:t>
      </w:r>
      <w:r>
        <w:rPr>
          <w:rFonts w:ascii="宋体" w:hAnsi="宋体" w:eastAsia="宋体" w:cs="宋体"/>
          <w:spacing w:val="-4"/>
          <w:sz w:val="28"/>
          <w:szCs w:val="28"/>
        </w:rPr>
        <w:t>村现代化核心在于种业现代化，良种是保障粮食安全、做强乡村特色产</w:t>
      </w:r>
      <w:r>
        <w:rPr>
          <w:rFonts w:ascii="宋体" w:hAnsi="宋体" w:eastAsia="宋体" w:cs="宋体"/>
          <w:spacing w:val="-5"/>
          <w:sz w:val="28"/>
          <w:szCs w:val="28"/>
        </w:rPr>
        <w:t>业、</w:t>
      </w:r>
      <w:r>
        <w:rPr>
          <w:rFonts w:ascii="宋体" w:hAnsi="宋体" w:eastAsia="宋体" w:cs="宋体"/>
          <w:spacing w:val="1"/>
          <w:sz w:val="28"/>
          <w:szCs w:val="28"/>
        </w:rPr>
        <w:t>推动农业提质增效的核心抓手。乡村振兴产业兴旺的关键依托优质特色种</w:t>
      </w:r>
      <w:r>
        <w:rPr>
          <w:rFonts w:ascii="宋体" w:hAnsi="宋体" w:eastAsia="宋体" w:cs="宋体"/>
          <w:spacing w:val="-3"/>
          <w:sz w:val="28"/>
          <w:szCs w:val="28"/>
        </w:rPr>
        <w:t>业资源与合规品种推广体系。本项目通过标准化 DUS 测试能力升级，可系</w:t>
      </w:r>
      <w:r>
        <w:rPr>
          <w:rFonts w:ascii="宋体" w:hAnsi="宋体" w:eastAsia="宋体" w:cs="宋体"/>
          <w:spacing w:val="1"/>
          <w:sz w:val="28"/>
          <w:szCs w:val="28"/>
        </w:rPr>
        <w:t>统开展蒙宁甘区域植物品种特异性、一致性、稳定性鉴定评价，规范品种市场秩序、筛选优质适配品种、杜绝品种同质化与伪劣品种流通，为河套灌区、宁夏引黄灌区、甘肃河西走廊粮食稳产、特色农牧业提质、</w:t>
      </w:r>
      <w:r>
        <w:rPr>
          <w:rFonts w:hint="eastAsia" w:ascii="宋体" w:hAnsi="宋体" w:eastAsia="宋体" w:cs="宋体"/>
          <w:spacing w:val="1"/>
          <w:sz w:val="28"/>
          <w:szCs w:val="28"/>
          <w:lang w:eastAsia="zh-CN"/>
        </w:rPr>
        <w:t>乡村特色产业</w:t>
      </w:r>
      <w:r>
        <w:rPr>
          <w:rFonts w:ascii="宋体" w:hAnsi="宋体" w:eastAsia="宋体" w:cs="宋体"/>
          <w:spacing w:val="1"/>
          <w:sz w:val="28"/>
          <w:szCs w:val="28"/>
        </w:rPr>
        <w:t>培育提供核心技术支撑。项目建成后可长期稳定服务蒙宁甘良种选</w:t>
      </w:r>
      <w:r>
        <w:rPr>
          <w:rFonts w:ascii="宋体" w:hAnsi="宋体" w:eastAsia="宋体" w:cs="宋体"/>
          <w:spacing w:val="2"/>
          <w:sz w:val="28"/>
          <w:szCs w:val="28"/>
        </w:rPr>
        <w:t>育、品种审定、登记、品种保护，助力构建现代乡村特色种业产业体系，</w:t>
      </w:r>
      <w:r>
        <w:rPr>
          <w:rFonts w:ascii="宋体" w:hAnsi="宋体" w:eastAsia="宋体" w:cs="宋体"/>
          <w:spacing w:val="-4"/>
          <w:sz w:val="28"/>
          <w:szCs w:val="28"/>
        </w:rPr>
        <w:t>夯实农业农村现代化科技底座，助力乡村产业振兴、质量兴农、品牌强</w:t>
      </w:r>
      <w:r>
        <w:rPr>
          <w:rFonts w:ascii="宋体" w:hAnsi="宋体" w:eastAsia="宋体" w:cs="宋体"/>
          <w:spacing w:val="-5"/>
          <w:sz w:val="28"/>
          <w:szCs w:val="28"/>
        </w:rPr>
        <w:t>农，</w:t>
      </w:r>
      <w:r>
        <w:rPr>
          <w:rFonts w:ascii="宋体" w:hAnsi="宋体" w:eastAsia="宋体" w:cs="宋体"/>
          <w:spacing w:val="-1"/>
          <w:sz w:val="28"/>
          <w:szCs w:val="28"/>
        </w:rPr>
        <w:t>完全匹配国家农业农村现代化政策目标与实施要求。</w:t>
      </w:r>
    </w:p>
    <w:p w14:paraId="7D9BA93D">
      <w:pPr>
        <w:spacing w:line="420" w:lineRule="auto"/>
        <w:ind w:left="2" w:right="57" w:firstLine="566"/>
        <w:jc w:val="both"/>
        <w:rPr>
          <w:rFonts w:ascii="宋体" w:hAnsi="宋体" w:eastAsia="宋体" w:cs="宋体"/>
          <w:sz w:val="28"/>
          <w:szCs w:val="28"/>
        </w:rPr>
      </w:pPr>
      <w:r>
        <w:rPr>
          <w:rFonts w:ascii="宋体" w:hAnsi="宋体" w:eastAsia="宋体" w:cs="宋体"/>
          <w:sz w:val="28"/>
          <w:szCs w:val="28"/>
        </w:rPr>
        <w:t>与种业振兴战略及“十五五</w:t>
      </w:r>
      <w:r>
        <w:rPr>
          <w:rFonts w:ascii="宋体" w:hAnsi="宋体" w:eastAsia="宋体" w:cs="宋体"/>
          <w:spacing w:val="-100"/>
          <w:sz w:val="28"/>
          <w:szCs w:val="28"/>
        </w:rPr>
        <w:t xml:space="preserve"> </w:t>
      </w:r>
      <w:r>
        <w:rPr>
          <w:rFonts w:ascii="宋体" w:hAnsi="宋体" w:eastAsia="宋体" w:cs="宋体"/>
          <w:sz w:val="28"/>
          <w:szCs w:val="28"/>
        </w:rPr>
        <w:t>”专项实施方案的布局符合性，本项目布</w:t>
      </w:r>
      <w:r>
        <w:rPr>
          <w:rFonts w:ascii="宋体" w:hAnsi="宋体" w:eastAsia="宋体" w:cs="宋体"/>
          <w:spacing w:val="-7"/>
          <w:sz w:val="28"/>
          <w:szCs w:val="28"/>
        </w:rPr>
        <w:t>局、建设内容、功能定位严格对标《种业振兴和农业科技创新</w:t>
      </w:r>
      <w:r>
        <w:rPr>
          <w:rFonts w:ascii="宋体" w:hAnsi="宋体" w:eastAsia="宋体" w:cs="宋体"/>
          <w:spacing w:val="-8"/>
          <w:sz w:val="28"/>
          <w:szCs w:val="28"/>
        </w:rPr>
        <w:t>条件建设“十</w:t>
      </w:r>
      <w:r>
        <w:rPr>
          <w:rFonts w:ascii="宋体" w:hAnsi="宋体" w:eastAsia="宋体" w:cs="宋体"/>
          <w:sz w:val="28"/>
          <w:szCs w:val="28"/>
        </w:rPr>
        <w:t>五五</w:t>
      </w:r>
      <w:r>
        <w:rPr>
          <w:rFonts w:ascii="宋体" w:hAnsi="宋体" w:eastAsia="宋体" w:cs="宋体"/>
          <w:spacing w:val="-97"/>
          <w:sz w:val="28"/>
          <w:szCs w:val="28"/>
        </w:rPr>
        <w:t xml:space="preserve"> </w:t>
      </w:r>
      <w:r>
        <w:rPr>
          <w:rFonts w:ascii="宋体" w:hAnsi="宋体" w:eastAsia="宋体" w:cs="宋体"/>
          <w:sz w:val="28"/>
          <w:szCs w:val="28"/>
        </w:rPr>
        <w:t>”实施方案》核心要求，高度契合国家种业振兴行动总体部署。一是</w:t>
      </w:r>
      <w:r>
        <w:rPr>
          <w:rFonts w:ascii="宋体" w:hAnsi="宋体" w:eastAsia="宋体" w:cs="宋体"/>
          <w:spacing w:val="1"/>
          <w:sz w:val="28"/>
          <w:szCs w:val="28"/>
        </w:rPr>
        <w:t>紧扣方案中“</w:t>
      </w:r>
      <w:r>
        <w:rPr>
          <w:rFonts w:hint="eastAsia" w:ascii="宋体" w:hAnsi="宋体" w:eastAsia="宋体" w:cs="宋体"/>
          <w:spacing w:val="1"/>
          <w:sz w:val="28"/>
          <w:szCs w:val="28"/>
          <w:lang w:eastAsia="zh-CN"/>
        </w:rPr>
        <w:t>优化</w:t>
      </w:r>
      <w:r>
        <w:rPr>
          <w:rFonts w:ascii="宋体" w:hAnsi="宋体" w:eastAsia="宋体" w:cs="宋体"/>
          <w:spacing w:val="1"/>
          <w:sz w:val="28"/>
          <w:szCs w:val="28"/>
        </w:rPr>
        <w:t>种业科技创新基础条件、健全品种测试体系、提升种质</w:t>
      </w:r>
      <w:r>
        <w:rPr>
          <w:rFonts w:ascii="宋体" w:hAnsi="宋体" w:eastAsia="宋体" w:cs="宋体"/>
          <w:sz w:val="28"/>
          <w:szCs w:val="28"/>
        </w:rPr>
        <w:t>资源精准鉴定评价能力</w:t>
      </w:r>
      <w:r>
        <w:rPr>
          <w:rFonts w:ascii="宋体" w:hAnsi="宋体" w:eastAsia="宋体" w:cs="宋体"/>
          <w:spacing w:val="-97"/>
          <w:sz w:val="28"/>
          <w:szCs w:val="28"/>
        </w:rPr>
        <w:t xml:space="preserve"> </w:t>
      </w:r>
      <w:r>
        <w:rPr>
          <w:rFonts w:ascii="宋体" w:hAnsi="宋体" w:eastAsia="宋体" w:cs="宋体"/>
          <w:sz w:val="28"/>
          <w:szCs w:val="28"/>
        </w:rPr>
        <w:t>”的重点任务，通过田间工程标准化改造、测试用</w:t>
      </w:r>
      <w:r>
        <w:rPr>
          <w:rFonts w:ascii="宋体" w:hAnsi="宋体" w:eastAsia="宋体" w:cs="宋体"/>
          <w:spacing w:val="-2"/>
          <w:sz w:val="28"/>
          <w:szCs w:val="28"/>
        </w:rPr>
        <w:t>房提质、分子检测与智能表型设备配套，补齐现有DUS测试基础设施薄弱、</w:t>
      </w:r>
    </w:p>
    <w:p w14:paraId="0A9BCA25">
      <w:pPr>
        <w:spacing w:line="420" w:lineRule="auto"/>
        <w:rPr>
          <w:rFonts w:ascii="宋体" w:hAnsi="宋体" w:eastAsia="宋体" w:cs="宋体"/>
          <w:sz w:val="28"/>
          <w:szCs w:val="28"/>
        </w:rPr>
        <w:sectPr>
          <w:footerReference r:id="rId20" w:type="default"/>
          <w:pgSz w:w="11850" w:h="16783"/>
          <w:pgMar w:top="1426" w:right="1316" w:bottom="1127" w:left="1425" w:header="0" w:footer="965" w:gutter="0"/>
          <w:cols w:space="720" w:num="1"/>
        </w:sectPr>
      </w:pPr>
    </w:p>
    <w:p w14:paraId="5FA481A1">
      <w:pPr>
        <w:spacing w:before="174" w:line="419" w:lineRule="auto"/>
        <w:ind w:left="1" w:firstLine="6"/>
        <w:jc w:val="both"/>
        <w:rPr>
          <w:rFonts w:ascii="宋体" w:hAnsi="宋体" w:eastAsia="宋体" w:cs="宋体"/>
          <w:sz w:val="28"/>
          <w:szCs w:val="28"/>
        </w:rPr>
      </w:pPr>
      <w:r>
        <w:rPr>
          <w:rFonts w:ascii="宋体" w:hAnsi="宋体" w:eastAsia="宋体" w:cs="宋体"/>
          <w:spacing w:val="1"/>
          <w:sz w:val="28"/>
          <w:szCs w:val="28"/>
        </w:rPr>
        <w:t>智能化水平不足、精准鉴定能力欠缺的短板，完善区域种业创新公共服务硬件体系。二是贴合方案“推进种业科技基础设施提档升级、构建布局合</w:t>
      </w:r>
      <w:r>
        <w:rPr>
          <w:rFonts w:ascii="宋体" w:hAnsi="宋体" w:eastAsia="宋体" w:cs="宋体"/>
          <w:sz w:val="28"/>
          <w:szCs w:val="28"/>
        </w:rPr>
        <w:t>理、功能完备、覆盖全面的品种测试网络</w:t>
      </w:r>
      <w:r>
        <w:rPr>
          <w:rFonts w:ascii="宋体" w:hAnsi="宋体" w:eastAsia="宋体" w:cs="宋体"/>
          <w:spacing w:val="-96"/>
          <w:sz w:val="28"/>
          <w:szCs w:val="28"/>
        </w:rPr>
        <w:t xml:space="preserve"> </w:t>
      </w:r>
      <w:r>
        <w:rPr>
          <w:rFonts w:ascii="宋体" w:hAnsi="宋体" w:eastAsia="宋体" w:cs="宋体"/>
          <w:sz w:val="28"/>
          <w:szCs w:val="28"/>
        </w:rPr>
        <w:t>”的布局导向，巴彦淖尔分中心</w:t>
      </w:r>
      <w:r>
        <w:rPr>
          <w:rFonts w:ascii="宋体" w:hAnsi="宋体" w:eastAsia="宋体" w:cs="宋体"/>
          <w:spacing w:val="1"/>
          <w:sz w:val="28"/>
          <w:szCs w:val="28"/>
        </w:rPr>
        <w:t>立足河套核心产区，服务西北区域特色种质资源，改扩建后可形成覆盖粮油作物、特色经济作物、乡土牧草、中草药材、生物育成品种的全品类测</w:t>
      </w:r>
      <w:r>
        <w:rPr>
          <w:rFonts w:ascii="宋体" w:hAnsi="宋体" w:eastAsia="宋体" w:cs="宋体"/>
          <w:spacing w:val="-3"/>
          <w:sz w:val="28"/>
          <w:szCs w:val="28"/>
        </w:rPr>
        <w:t>试能力，填补区域智能化DUS测试能力短板。三是精准落实方案“强化种业</w:t>
      </w:r>
      <w:r>
        <w:rPr>
          <w:rFonts w:ascii="宋体" w:hAnsi="宋体" w:eastAsia="宋体" w:cs="宋体"/>
          <w:spacing w:val="-6"/>
          <w:sz w:val="28"/>
          <w:szCs w:val="28"/>
        </w:rPr>
        <w:t>知识产权保护、规范品种审定登记、夯实种业监管技术支撑</w:t>
      </w:r>
      <w:r>
        <w:rPr>
          <w:rFonts w:ascii="宋体" w:hAnsi="宋体" w:eastAsia="宋体" w:cs="宋体"/>
          <w:spacing w:val="-99"/>
          <w:sz w:val="28"/>
          <w:szCs w:val="28"/>
        </w:rPr>
        <w:t xml:space="preserve"> </w:t>
      </w:r>
      <w:r>
        <w:rPr>
          <w:rFonts w:ascii="宋体" w:hAnsi="宋体" w:eastAsia="宋体" w:cs="宋体"/>
          <w:spacing w:val="-6"/>
          <w:sz w:val="28"/>
          <w:szCs w:val="28"/>
        </w:rPr>
        <w:t>”的工作要求，</w:t>
      </w:r>
      <w:r>
        <w:rPr>
          <w:rFonts w:ascii="宋体" w:hAnsi="宋体" w:eastAsia="宋体" w:cs="宋体"/>
          <w:spacing w:val="-3"/>
          <w:sz w:val="28"/>
          <w:szCs w:val="28"/>
        </w:rPr>
        <w:t>通过标准化、规范化、可溯源的DUS测试工作，严格把控品种准入质量，强</w:t>
      </w:r>
      <w:r>
        <w:rPr>
          <w:rFonts w:ascii="宋体" w:hAnsi="宋体" w:eastAsia="宋体" w:cs="宋体"/>
          <w:spacing w:val="-1"/>
          <w:sz w:val="28"/>
          <w:szCs w:val="28"/>
        </w:rPr>
        <w:t>化种业知识产权保护，为种业监管、</w:t>
      </w:r>
      <w:r>
        <w:rPr>
          <w:rFonts w:ascii="宋体" w:hAnsi="宋体" w:eastAsia="宋体" w:cs="宋体"/>
          <w:spacing w:val="-64"/>
          <w:sz w:val="28"/>
          <w:szCs w:val="28"/>
        </w:rPr>
        <w:t xml:space="preserve"> </w:t>
      </w:r>
      <w:r>
        <w:rPr>
          <w:rFonts w:ascii="宋体" w:hAnsi="宋体" w:eastAsia="宋体" w:cs="宋体"/>
          <w:spacing w:val="-1"/>
          <w:sz w:val="28"/>
          <w:szCs w:val="28"/>
        </w:rPr>
        <w:t>良种推广、品种创新提供权威合规的</w:t>
      </w:r>
      <w:r>
        <w:rPr>
          <w:rFonts w:ascii="宋体" w:hAnsi="宋体" w:eastAsia="宋体" w:cs="宋体"/>
          <w:sz w:val="28"/>
          <w:szCs w:val="28"/>
        </w:rPr>
        <w:t>技术支撑，完全符合“十五五</w:t>
      </w:r>
      <w:r>
        <w:rPr>
          <w:rFonts w:ascii="宋体" w:hAnsi="宋体" w:eastAsia="宋体" w:cs="宋体"/>
          <w:spacing w:val="-96"/>
          <w:sz w:val="28"/>
          <w:szCs w:val="28"/>
        </w:rPr>
        <w:t xml:space="preserve"> </w:t>
      </w:r>
      <w:r>
        <w:rPr>
          <w:rFonts w:ascii="宋体" w:hAnsi="宋体" w:eastAsia="宋体" w:cs="宋体"/>
          <w:sz w:val="28"/>
          <w:szCs w:val="28"/>
        </w:rPr>
        <w:t>”种业振兴与农业科创条件建设的整体布局</w:t>
      </w:r>
      <w:r>
        <w:rPr>
          <w:rFonts w:ascii="宋体" w:hAnsi="宋体" w:eastAsia="宋体" w:cs="宋体"/>
          <w:spacing w:val="-2"/>
          <w:sz w:val="28"/>
          <w:szCs w:val="28"/>
        </w:rPr>
        <w:t>与建设标准。</w:t>
      </w:r>
    </w:p>
    <w:p w14:paraId="5617EEFC">
      <w:pPr>
        <w:spacing w:before="1" w:line="219" w:lineRule="auto"/>
        <w:ind w:left="566"/>
        <w:rPr>
          <w:rFonts w:ascii="宋体" w:hAnsi="宋体" w:eastAsia="宋体" w:cs="宋体"/>
          <w:sz w:val="28"/>
          <w:szCs w:val="28"/>
        </w:rPr>
      </w:pPr>
      <w:r>
        <w:rPr>
          <w:rFonts w:hint="eastAsia" w:ascii="宋体" w:hAnsi="宋体" w:eastAsia="宋体" w:cs="宋体"/>
          <w:b/>
          <w:bCs/>
          <w:spacing w:val="-5"/>
          <w:sz w:val="28"/>
          <w:szCs w:val="28"/>
          <w:lang w:eastAsia="zh-CN"/>
        </w:rPr>
        <w:t>2.</w:t>
      </w:r>
      <w:r>
        <w:rPr>
          <w:rFonts w:ascii="宋体" w:hAnsi="宋体" w:eastAsia="宋体" w:cs="宋体"/>
          <w:b/>
          <w:bCs/>
          <w:spacing w:val="-5"/>
          <w:sz w:val="28"/>
          <w:szCs w:val="28"/>
        </w:rPr>
        <w:t>技术可行</w:t>
      </w:r>
    </w:p>
    <w:p w14:paraId="614BBA7B">
      <w:pPr>
        <w:spacing w:before="305" w:line="419" w:lineRule="auto"/>
        <w:ind w:right="78" w:firstLine="592"/>
        <w:rPr>
          <w:rFonts w:ascii="宋体" w:hAnsi="宋体" w:eastAsia="宋体" w:cs="宋体"/>
          <w:sz w:val="28"/>
          <w:szCs w:val="28"/>
        </w:rPr>
      </w:pPr>
      <w:r>
        <w:rPr>
          <w:rFonts w:ascii="宋体" w:hAnsi="宋体" w:eastAsia="宋体" w:cs="宋体"/>
          <w:spacing w:val="-3"/>
          <w:sz w:val="28"/>
          <w:szCs w:val="28"/>
        </w:rPr>
        <w:t>巴彦淖尔市农牧业科学研究所，有专业技术人员</w:t>
      </w:r>
      <w:r>
        <w:rPr>
          <w:rFonts w:ascii="宋体" w:hAnsi="宋体" w:eastAsia="宋体" w:cs="宋体"/>
          <w:spacing w:val="-31"/>
          <w:sz w:val="28"/>
          <w:szCs w:val="28"/>
        </w:rPr>
        <w:t xml:space="preserve"> </w:t>
      </w:r>
      <w:r>
        <w:rPr>
          <w:rFonts w:ascii="宋体" w:hAnsi="宋体" w:eastAsia="宋体" w:cs="宋体"/>
          <w:spacing w:val="-3"/>
          <w:sz w:val="28"/>
          <w:szCs w:val="28"/>
        </w:rPr>
        <w:t>138</w:t>
      </w:r>
      <w:r>
        <w:rPr>
          <w:rFonts w:ascii="宋体" w:hAnsi="宋体" w:eastAsia="宋体" w:cs="宋体"/>
          <w:spacing w:val="-58"/>
          <w:sz w:val="28"/>
          <w:szCs w:val="28"/>
        </w:rPr>
        <w:t xml:space="preserve"> </w:t>
      </w:r>
      <w:r>
        <w:rPr>
          <w:rFonts w:ascii="宋体" w:hAnsi="宋体" w:eastAsia="宋体" w:cs="宋体"/>
          <w:spacing w:val="-3"/>
          <w:sz w:val="28"/>
          <w:szCs w:val="28"/>
        </w:rPr>
        <w:t>人，其中正高职称</w:t>
      </w:r>
      <w:r>
        <w:rPr>
          <w:rFonts w:ascii="宋体" w:hAnsi="宋体" w:eastAsia="宋体" w:cs="宋体"/>
          <w:spacing w:val="-39"/>
          <w:sz w:val="28"/>
          <w:szCs w:val="28"/>
        </w:rPr>
        <w:t xml:space="preserve"> </w:t>
      </w:r>
      <w:r>
        <w:rPr>
          <w:rFonts w:ascii="宋体" w:hAnsi="宋体" w:eastAsia="宋体" w:cs="宋体"/>
          <w:spacing w:val="-3"/>
          <w:sz w:val="28"/>
          <w:szCs w:val="28"/>
        </w:rPr>
        <w:t>12</w:t>
      </w:r>
      <w:r>
        <w:rPr>
          <w:rFonts w:ascii="宋体" w:hAnsi="宋体" w:eastAsia="宋体" w:cs="宋体"/>
          <w:spacing w:val="-58"/>
          <w:sz w:val="28"/>
          <w:szCs w:val="28"/>
        </w:rPr>
        <w:t xml:space="preserve"> </w:t>
      </w:r>
      <w:r>
        <w:rPr>
          <w:rFonts w:ascii="宋体" w:hAnsi="宋体" w:eastAsia="宋体" w:cs="宋体"/>
          <w:spacing w:val="-3"/>
          <w:sz w:val="28"/>
          <w:szCs w:val="28"/>
        </w:rPr>
        <w:t>人，副高职称</w:t>
      </w:r>
      <w:r>
        <w:rPr>
          <w:rFonts w:ascii="宋体" w:hAnsi="宋体" w:eastAsia="宋体" w:cs="宋体"/>
          <w:spacing w:val="-54"/>
          <w:sz w:val="28"/>
          <w:szCs w:val="28"/>
        </w:rPr>
        <w:t xml:space="preserve"> </w:t>
      </w:r>
      <w:r>
        <w:rPr>
          <w:rFonts w:ascii="宋体" w:hAnsi="宋体" w:eastAsia="宋体" w:cs="宋体"/>
          <w:spacing w:val="-3"/>
          <w:sz w:val="28"/>
          <w:szCs w:val="28"/>
        </w:rPr>
        <w:t>33</w:t>
      </w:r>
      <w:r>
        <w:rPr>
          <w:rFonts w:ascii="宋体" w:hAnsi="宋体" w:eastAsia="宋体" w:cs="宋体"/>
          <w:spacing w:val="-59"/>
          <w:sz w:val="28"/>
          <w:szCs w:val="28"/>
        </w:rPr>
        <w:t xml:space="preserve"> </w:t>
      </w:r>
      <w:r>
        <w:rPr>
          <w:rFonts w:ascii="宋体" w:hAnsi="宋体" w:eastAsia="宋体" w:cs="宋体"/>
          <w:spacing w:val="-3"/>
          <w:sz w:val="28"/>
          <w:szCs w:val="28"/>
        </w:rPr>
        <w:t>人，具有研究生以上学历的48</w:t>
      </w:r>
      <w:r>
        <w:rPr>
          <w:rFonts w:ascii="宋体" w:hAnsi="宋体" w:eastAsia="宋体" w:cs="宋体"/>
          <w:spacing w:val="-58"/>
          <w:sz w:val="28"/>
          <w:szCs w:val="28"/>
        </w:rPr>
        <w:t xml:space="preserve"> </w:t>
      </w:r>
      <w:r>
        <w:rPr>
          <w:rFonts w:ascii="宋体" w:hAnsi="宋体" w:eastAsia="宋体" w:cs="宋体"/>
          <w:spacing w:val="-3"/>
          <w:sz w:val="28"/>
          <w:szCs w:val="28"/>
        </w:rPr>
        <w:t>人。全国巾</w:t>
      </w:r>
      <w:r>
        <w:rPr>
          <w:rFonts w:ascii="宋体" w:hAnsi="宋体" w:eastAsia="宋体" w:cs="宋体"/>
          <w:spacing w:val="-4"/>
          <w:sz w:val="28"/>
          <w:szCs w:val="28"/>
        </w:rPr>
        <w:t>帼建功标</w:t>
      </w:r>
      <w:r>
        <w:rPr>
          <w:rFonts w:ascii="宋体" w:hAnsi="宋体" w:eastAsia="宋体" w:cs="宋体"/>
          <w:spacing w:val="-6"/>
          <w:sz w:val="28"/>
          <w:szCs w:val="28"/>
        </w:rPr>
        <w:t>兵</w:t>
      </w:r>
      <w:r>
        <w:rPr>
          <w:rFonts w:ascii="宋体" w:hAnsi="宋体" w:eastAsia="宋体" w:cs="宋体"/>
          <w:spacing w:val="-26"/>
          <w:sz w:val="28"/>
          <w:szCs w:val="28"/>
        </w:rPr>
        <w:t xml:space="preserve"> </w:t>
      </w:r>
      <w:r>
        <w:rPr>
          <w:rFonts w:ascii="宋体" w:hAnsi="宋体" w:eastAsia="宋体" w:cs="宋体"/>
          <w:spacing w:val="-6"/>
          <w:sz w:val="28"/>
          <w:szCs w:val="28"/>
        </w:rPr>
        <w:t>1</w:t>
      </w:r>
      <w:r>
        <w:rPr>
          <w:rFonts w:ascii="宋体" w:hAnsi="宋体" w:eastAsia="宋体" w:cs="宋体"/>
          <w:spacing w:val="-57"/>
          <w:sz w:val="28"/>
          <w:szCs w:val="28"/>
        </w:rPr>
        <w:t xml:space="preserve"> </w:t>
      </w:r>
      <w:r>
        <w:rPr>
          <w:rFonts w:ascii="宋体" w:hAnsi="宋体" w:eastAsia="宋体" w:cs="宋体"/>
          <w:spacing w:val="-6"/>
          <w:sz w:val="28"/>
          <w:szCs w:val="28"/>
        </w:rPr>
        <w:t>人，全国农牧民教育优秀讲师</w:t>
      </w:r>
      <w:r>
        <w:rPr>
          <w:rFonts w:ascii="宋体" w:hAnsi="宋体" w:eastAsia="宋体" w:cs="宋体"/>
          <w:spacing w:val="-38"/>
          <w:sz w:val="28"/>
          <w:szCs w:val="28"/>
        </w:rPr>
        <w:t xml:space="preserve"> </w:t>
      </w:r>
      <w:r>
        <w:rPr>
          <w:rFonts w:ascii="宋体" w:hAnsi="宋体" w:eastAsia="宋体" w:cs="宋体"/>
          <w:spacing w:val="-6"/>
          <w:sz w:val="28"/>
          <w:szCs w:val="28"/>
        </w:rPr>
        <w:t>1</w:t>
      </w:r>
      <w:r>
        <w:rPr>
          <w:rFonts w:ascii="宋体" w:hAnsi="宋体" w:eastAsia="宋体" w:cs="宋体"/>
          <w:spacing w:val="-59"/>
          <w:sz w:val="28"/>
          <w:szCs w:val="28"/>
        </w:rPr>
        <w:t xml:space="preserve"> </w:t>
      </w:r>
      <w:r>
        <w:rPr>
          <w:rFonts w:ascii="宋体" w:hAnsi="宋体" w:eastAsia="宋体" w:cs="宋体"/>
          <w:spacing w:val="-6"/>
          <w:sz w:val="28"/>
          <w:szCs w:val="28"/>
        </w:rPr>
        <w:t>人，全国“三八</w:t>
      </w:r>
      <w:r>
        <w:rPr>
          <w:rFonts w:ascii="宋体" w:hAnsi="宋体" w:eastAsia="宋体" w:cs="宋体"/>
          <w:spacing w:val="-103"/>
          <w:sz w:val="28"/>
          <w:szCs w:val="28"/>
        </w:rPr>
        <w:t xml:space="preserve"> </w:t>
      </w:r>
      <w:r>
        <w:rPr>
          <w:rFonts w:ascii="宋体" w:hAnsi="宋体" w:eastAsia="宋体" w:cs="宋体"/>
          <w:spacing w:val="-6"/>
          <w:sz w:val="28"/>
          <w:szCs w:val="28"/>
        </w:rPr>
        <w:t>”红旗手</w:t>
      </w:r>
      <w:r>
        <w:rPr>
          <w:rFonts w:ascii="宋体" w:hAnsi="宋体" w:eastAsia="宋体" w:cs="宋体"/>
          <w:spacing w:val="-36"/>
          <w:sz w:val="28"/>
          <w:szCs w:val="28"/>
        </w:rPr>
        <w:t xml:space="preserve"> </w:t>
      </w:r>
      <w:r>
        <w:rPr>
          <w:rFonts w:ascii="宋体" w:hAnsi="宋体" w:eastAsia="宋体" w:cs="宋体"/>
          <w:spacing w:val="-6"/>
          <w:sz w:val="28"/>
          <w:szCs w:val="28"/>
        </w:rPr>
        <w:t>1</w:t>
      </w:r>
      <w:r>
        <w:rPr>
          <w:rFonts w:ascii="宋体" w:hAnsi="宋体" w:eastAsia="宋体" w:cs="宋体"/>
          <w:spacing w:val="-59"/>
          <w:sz w:val="28"/>
          <w:szCs w:val="28"/>
        </w:rPr>
        <w:t xml:space="preserve"> </w:t>
      </w:r>
      <w:r>
        <w:rPr>
          <w:rFonts w:ascii="宋体" w:hAnsi="宋体" w:eastAsia="宋体" w:cs="宋体"/>
          <w:spacing w:val="-6"/>
          <w:sz w:val="28"/>
          <w:szCs w:val="28"/>
        </w:rPr>
        <w:t>人，国家</w:t>
      </w:r>
      <w:r>
        <w:rPr>
          <w:rFonts w:ascii="宋体" w:hAnsi="宋体" w:eastAsia="宋体" w:cs="宋体"/>
          <w:spacing w:val="-4"/>
          <w:sz w:val="28"/>
          <w:szCs w:val="28"/>
        </w:rPr>
        <w:t>现代产业技术体系综合试验站站长</w:t>
      </w:r>
      <w:r>
        <w:rPr>
          <w:rFonts w:ascii="宋体" w:hAnsi="宋体" w:eastAsia="宋体" w:cs="宋体"/>
          <w:spacing w:val="-45"/>
          <w:sz w:val="28"/>
          <w:szCs w:val="28"/>
        </w:rPr>
        <w:t xml:space="preserve"> </w:t>
      </w:r>
      <w:r>
        <w:rPr>
          <w:rFonts w:ascii="宋体" w:hAnsi="宋体" w:eastAsia="宋体" w:cs="宋体"/>
          <w:spacing w:val="-4"/>
          <w:sz w:val="28"/>
          <w:szCs w:val="28"/>
        </w:rPr>
        <w:t>4</w:t>
      </w:r>
      <w:r>
        <w:rPr>
          <w:rFonts w:ascii="宋体" w:hAnsi="宋体" w:eastAsia="宋体" w:cs="宋体"/>
          <w:spacing w:val="-59"/>
          <w:sz w:val="28"/>
          <w:szCs w:val="28"/>
        </w:rPr>
        <w:t xml:space="preserve"> </w:t>
      </w:r>
      <w:r>
        <w:rPr>
          <w:rFonts w:ascii="宋体" w:hAnsi="宋体" w:eastAsia="宋体" w:cs="宋体"/>
          <w:spacing w:val="-4"/>
          <w:sz w:val="28"/>
          <w:szCs w:val="28"/>
        </w:rPr>
        <w:t>人，“西部之光</w:t>
      </w:r>
      <w:r>
        <w:rPr>
          <w:rFonts w:ascii="宋体" w:hAnsi="宋体" w:eastAsia="宋体" w:cs="宋体"/>
          <w:spacing w:val="-103"/>
          <w:sz w:val="28"/>
          <w:szCs w:val="28"/>
        </w:rPr>
        <w:t xml:space="preserve"> </w:t>
      </w:r>
      <w:r>
        <w:rPr>
          <w:rFonts w:ascii="宋体" w:hAnsi="宋体" w:eastAsia="宋体" w:cs="宋体"/>
          <w:spacing w:val="-4"/>
          <w:sz w:val="28"/>
          <w:szCs w:val="28"/>
        </w:rPr>
        <w:t>”访问学者</w:t>
      </w:r>
      <w:r>
        <w:rPr>
          <w:rFonts w:ascii="宋体" w:hAnsi="宋体" w:eastAsia="宋体" w:cs="宋体"/>
          <w:spacing w:val="-38"/>
          <w:sz w:val="28"/>
          <w:szCs w:val="28"/>
        </w:rPr>
        <w:t xml:space="preserve"> </w:t>
      </w:r>
      <w:r>
        <w:rPr>
          <w:rFonts w:ascii="宋体" w:hAnsi="宋体" w:eastAsia="宋体" w:cs="宋体"/>
          <w:spacing w:val="-4"/>
          <w:sz w:val="28"/>
          <w:szCs w:val="28"/>
        </w:rPr>
        <w:t>1</w:t>
      </w:r>
      <w:r>
        <w:rPr>
          <w:rFonts w:ascii="宋体" w:hAnsi="宋体" w:eastAsia="宋体" w:cs="宋体"/>
          <w:spacing w:val="-57"/>
          <w:sz w:val="28"/>
          <w:szCs w:val="28"/>
        </w:rPr>
        <w:t xml:space="preserve"> </w:t>
      </w:r>
      <w:r>
        <w:rPr>
          <w:rFonts w:ascii="宋体" w:hAnsi="宋体" w:eastAsia="宋体" w:cs="宋体"/>
          <w:spacing w:val="-4"/>
          <w:sz w:val="28"/>
          <w:szCs w:val="28"/>
        </w:rPr>
        <w:t>人，自</w:t>
      </w:r>
      <w:r>
        <w:rPr>
          <w:rFonts w:ascii="宋体" w:hAnsi="宋体" w:eastAsia="宋体" w:cs="宋体"/>
          <w:spacing w:val="2"/>
          <w:sz w:val="28"/>
          <w:szCs w:val="28"/>
        </w:rPr>
        <w:t>治区突出贡献专家2</w:t>
      </w:r>
      <w:r>
        <w:rPr>
          <w:rFonts w:ascii="宋体" w:hAnsi="宋体" w:eastAsia="宋体" w:cs="宋体"/>
          <w:spacing w:val="-53"/>
          <w:sz w:val="28"/>
          <w:szCs w:val="28"/>
        </w:rPr>
        <w:t xml:space="preserve"> </w:t>
      </w:r>
      <w:r>
        <w:rPr>
          <w:rFonts w:ascii="宋体" w:hAnsi="宋体" w:eastAsia="宋体" w:cs="宋体"/>
          <w:spacing w:val="2"/>
          <w:sz w:val="28"/>
          <w:szCs w:val="28"/>
        </w:rPr>
        <w:t>人，自治区“草原英才</w:t>
      </w:r>
      <w:r>
        <w:rPr>
          <w:rFonts w:ascii="宋体" w:hAnsi="宋体" w:eastAsia="宋体" w:cs="宋体"/>
          <w:spacing w:val="-103"/>
          <w:sz w:val="28"/>
          <w:szCs w:val="28"/>
        </w:rPr>
        <w:t xml:space="preserve"> </w:t>
      </w:r>
      <w:r>
        <w:rPr>
          <w:rFonts w:ascii="宋体" w:hAnsi="宋体" w:eastAsia="宋体" w:cs="宋体"/>
          <w:spacing w:val="2"/>
          <w:sz w:val="28"/>
          <w:szCs w:val="28"/>
        </w:rPr>
        <w:t>”1</w:t>
      </w:r>
      <w:r>
        <w:rPr>
          <w:rFonts w:ascii="宋体" w:hAnsi="宋体" w:eastAsia="宋体" w:cs="宋体"/>
          <w:spacing w:val="-58"/>
          <w:sz w:val="28"/>
          <w:szCs w:val="28"/>
        </w:rPr>
        <w:t xml:space="preserve"> </w:t>
      </w:r>
      <w:r>
        <w:rPr>
          <w:rFonts w:ascii="宋体" w:hAnsi="宋体" w:eastAsia="宋体" w:cs="宋体"/>
          <w:spacing w:val="2"/>
          <w:sz w:val="28"/>
          <w:szCs w:val="28"/>
        </w:rPr>
        <w:t>人，市最美科技工作者6</w:t>
      </w:r>
      <w:r>
        <w:rPr>
          <w:rFonts w:ascii="宋体" w:hAnsi="宋体" w:eastAsia="宋体" w:cs="宋体"/>
          <w:spacing w:val="-1"/>
          <w:sz w:val="28"/>
          <w:szCs w:val="28"/>
        </w:rPr>
        <w:t>人，河套英才</w:t>
      </w:r>
      <w:r>
        <w:rPr>
          <w:rFonts w:ascii="宋体" w:hAnsi="宋体" w:eastAsia="宋体" w:cs="宋体"/>
          <w:spacing w:val="-32"/>
          <w:sz w:val="28"/>
          <w:szCs w:val="28"/>
        </w:rPr>
        <w:t xml:space="preserve"> </w:t>
      </w:r>
      <w:r>
        <w:rPr>
          <w:rFonts w:ascii="宋体" w:hAnsi="宋体" w:eastAsia="宋体" w:cs="宋体"/>
          <w:spacing w:val="-1"/>
          <w:sz w:val="28"/>
          <w:szCs w:val="28"/>
        </w:rPr>
        <w:t>10</w:t>
      </w:r>
      <w:r>
        <w:rPr>
          <w:rFonts w:ascii="宋体" w:hAnsi="宋体" w:eastAsia="宋体" w:cs="宋体"/>
          <w:spacing w:val="-58"/>
          <w:sz w:val="28"/>
          <w:szCs w:val="28"/>
        </w:rPr>
        <w:t xml:space="preserve"> </w:t>
      </w:r>
      <w:r>
        <w:rPr>
          <w:rFonts w:ascii="宋体" w:hAnsi="宋体" w:eastAsia="宋体" w:cs="宋体"/>
          <w:spacing w:val="-1"/>
          <w:sz w:val="28"/>
          <w:szCs w:val="28"/>
        </w:rPr>
        <w:t>人，市级中青年突出贡献专家</w:t>
      </w:r>
      <w:r>
        <w:rPr>
          <w:rFonts w:ascii="宋体" w:hAnsi="宋体" w:eastAsia="宋体" w:cs="宋体"/>
          <w:spacing w:val="-39"/>
          <w:sz w:val="28"/>
          <w:szCs w:val="28"/>
        </w:rPr>
        <w:t xml:space="preserve"> </w:t>
      </w:r>
      <w:r>
        <w:rPr>
          <w:rFonts w:ascii="宋体" w:hAnsi="宋体" w:eastAsia="宋体" w:cs="宋体"/>
          <w:spacing w:val="-1"/>
          <w:sz w:val="28"/>
          <w:szCs w:val="28"/>
        </w:rPr>
        <w:t>10</w:t>
      </w:r>
      <w:r>
        <w:rPr>
          <w:rFonts w:ascii="宋体" w:hAnsi="宋体" w:eastAsia="宋体" w:cs="宋体"/>
          <w:spacing w:val="-58"/>
          <w:sz w:val="28"/>
          <w:szCs w:val="28"/>
        </w:rPr>
        <w:t xml:space="preserve"> </w:t>
      </w:r>
      <w:r>
        <w:rPr>
          <w:rFonts w:ascii="宋体" w:hAnsi="宋体" w:eastAsia="宋体" w:cs="宋体"/>
          <w:spacing w:val="-1"/>
          <w:sz w:val="28"/>
          <w:szCs w:val="28"/>
        </w:rPr>
        <w:t>人，市级学术带头人8</w:t>
      </w:r>
      <w:r>
        <w:rPr>
          <w:rFonts w:ascii="宋体" w:hAnsi="宋体" w:eastAsia="宋体" w:cs="宋体"/>
          <w:spacing w:val="-3"/>
          <w:sz w:val="28"/>
          <w:szCs w:val="28"/>
        </w:rPr>
        <w:t>人；草原英才团队</w:t>
      </w:r>
      <w:r>
        <w:rPr>
          <w:rFonts w:ascii="宋体" w:hAnsi="宋体" w:eastAsia="宋体" w:cs="宋体"/>
          <w:spacing w:val="-53"/>
          <w:sz w:val="28"/>
          <w:szCs w:val="28"/>
        </w:rPr>
        <w:t xml:space="preserve"> </w:t>
      </w:r>
      <w:r>
        <w:rPr>
          <w:rFonts w:ascii="宋体" w:hAnsi="宋体" w:eastAsia="宋体" w:cs="宋体"/>
          <w:spacing w:val="-3"/>
          <w:sz w:val="28"/>
          <w:szCs w:val="28"/>
        </w:rPr>
        <w:t>2</w:t>
      </w:r>
      <w:r>
        <w:rPr>
          <w:rFonts w:ascii="宋体" w:hAnsi="宋体" w:eastAsia="宋体" w:cs="宋体"/>
          <w:spacing w:val="-60"/>
          <w:sz w:val="28"/>
          <w:szCs w:val="28"/>
        </w:rPr>
        <w:t xml:space="preserve"> </w:t>
      </w:r>
      <w:r>
        <w:rPr>
          <w:rFonts w:ascii="宋体" w:hAnsi="宋体" w:eastAsia="宋体" w:cs="宋体"/>
          <w:spacing w:val="-3"/>
          <w:sz w:val="28"/>
          <w:szCs w:val="28"/>
        </w:rPr>
        <w:t>个，河套英才团队</w:t>
      </w:r>
      <w:r>
        <w:rPr>
          <w:rFonts w:ascii="宋体" w:hAnsi="宋体" w:eastAsia="宋体" w:cs="宋体"/>
          <w:spacing w:val="-57"/>
          <w:sz w:val="28"/>
          <w:szCs w:val="28"/>
        </w:rPr>
        <w:t xml:space="preserve"> </w:t>
      </w:r>
      <w:r>
        <w:rPr>
          <w:rFonts w:ascii="宋体" w:hAnsi="宋体" w:eastAsia="宋体" w:cs="宋体"/>
          <w:spacing w:val="-3"/>
          <w:sz w:val="28"/>
          <w:szCs w:val="28"/>
        </w:rPr>
        <w:t>2</w:t>
      </w:r>
      <w:r>
        <w:rPr>
          <w:rFonts w:ascii="宋体" w:hAnsi="宋体" w:eastAsia="宋体" w:cs="宋体"/>
          <w:spacing w:val="-60"/>
          <w:sz w:val="28"/>
          <w:szCs w:val="28"/>
        </w:rPr>
        <w:t xml:space="preserve"> </w:t>
      </w:r>
      <w:r>
        <w:rPr>
          <w:rFonts w:ascii="宋体" w:hAnsi="宋体" w:eastAsia="宋体" w:cs="宋体"/>
          <w:spacing w:val="-3"/>
          <w:sz w:val="28"/>
          <w:szCs w:val="28"/>
        </w:rPr>
        <w:t>个。</w:t>
      </w:r>
    </w:p>
    <w:p w14:paraId="7E334D3A">
      <w:pPr>
        <w:spacing w:before="1" w:line="421" w:lineRule="auto"/>
        <w:ind w:left="3" w:right="35" w:firstLine="561"/>
        <w:rPr>
          <w:rFonts w:ascii="宋体" w:hAnsi="宋体" w:eastAsia="宋体" w:cs="宋体"/>
          <w:sz w:val="28"/>
          <w:szCs w:val="28"/>
        </w:rPr>
      </w:pPr>
      <w:r>
        <w:rPr>
          <w:rFonts w:ascii="宋体" w:hAnsi="宋体" w:eastAsia="宋体" w:cs="宋体"/>
          <w:spacing w:val="-1"/>
          <w:sz w:val="28"/>
          <w:szCs w:val="28"/>
        </w:rPr>
        <w:t>现有技术支撑：在科研成果方面，累计积累作物种质资源</w:t>
      </w:r>
      <w:r>
        <w:rPr>
          <w:rFonts w:ascii="宋体" w:hAnsi="宋体" w:eastAsia="宋体" w:cs="宋体"/>
          <w:spacing w:val="-37"/>
          <w:sz w:val="28"/>
          <w:szCs w:val="28"/>
        </w:rPr>
        <w:t xml:space="preserve"> </w:t>
      </w:r>
      <w:r>
        <w:rPr>
          <w:rFonts w:ascii="宋体" w:hAnsi="宋体" w:eastAsia="宋体" w:cs="宋体"/>
          <w:spacing w:val="-1"/>
          <w:sz w:val="28"/>
          <w:szCs w:val="28"/>
        </w:rPr>
        <w:t>1</w:t>
      </w:r>
      <w:r>
        <w:rPr>
          <w:rFonts w:ascii="宋体" w:hAnsi="宋体" w:eastAsia="宋体" w:cs="宋体"/>
          <w:spacing w:val="-54"/>
          <w:sz w:val="28"/>
          <w:szCs w:val="28"/>
        </w:rPr>
        <w:t xml:space="preserve"> </w:t>
      </w:r>
      <w:r>
        <w:rPr>
          <w:rFonts w:ascii="宋体" w:hAnsi="宋体" w:eastAsia="宋体" w:cs="宋体"/>
          <w:spacing w:val="-1"/>
          <w:sz w:val="28"/>
          <w:szCs w:val="28"/>
        </w:rPr>
        <w:t>万余份，</w:t>
      </w:r>
      <w:r>
        <w:rPr>
          <w:rFonts w:ascii="宋体" w:hAnsi="宋体" w:eastAsia="宋体" w:cs="宋体"/>
          <w:spacing w:val="-4"/>
          <w:sz w:val="28"/>
          <w:szCs w:val="28"/>
        </w:rPr>
        <w:t>经审（认）定、登记、品种保护农作物新品种</w:t>
      </w:r>
      <w:r>
        <w:rPr>
          <w:rFonts w:ascii="宋体" w:hAnsi="宋体" w:eastAsia="宋体" w:cs="宋体"/>
          <w:spacing w:val="-59"/>
          <w:sz w:val="28"/>
          <w:szCs w:val="28"/>
        </w:rPr>
        <w:t xml:space="preserve"> </w:t>
      </w:r>
      <w:r>
        <w:rPr>
          <w:rFonts w:ascii="宋体" w:hAnsi="宋体" w:eastAsia="宋体" w:cs="宋体"/>
          <w:spacing w:val="-4"/>
          <w:sz w:val="28"/>
          <w:szCs w:val="28"/>
        </w:rPr>
        <w:t>90</w:t>
      </w:r>
      <w:r>
        <w:rPr>
          <w:rFonts w:ascii="宋体" w:hAnsi="宋体" w:eastAsia="宋体" w:cs="宋体"/>
          <w:spacing w:val="-61"/>
          <w:sz w:val="28"/>
          <w:szCs w:val="28"/>
        </w:rPr>
        <w:t xml:space="preserve"> </w:t>
      </w:r>
      <w:r>
        <w:rPr>
          <w:rFonts w:ascii="宋体" w:hAnsi="宋体" w:eastAsia="宋体" w:cs="宋体"/>
          <w:spacing w:val="-4"/>
          <w:sz w:val="28"/>
          <w:szCs w:val="28"/>
        </w:rPr>
        <w:t>个，获得国家、</w:t>
      </w:r>
      <w:r>
        <w:rPr>
          <w:rFonts w:ascii="宋体" w:hAnsi="宋体" w:eastAsia="宋体" w:cs="宋体"/>
          <w:spacing w:val="-83"/>
          <w:sz w:val="28"/>
          <w:szCs w:val="28"/>
        </w:rPr>
        <w:t xml:space="preserve"> </w:t>
      </w:r>
      <w:r>
        <w:rPr>
          <w:rFonts w:ascii="宋体" w:hAnsi="宋体" w:eastAsia="宋体" w:cs="宋体"/>
          <w:spacing w:val="-4"/>
          <w:sz w:val="28"/>
          <w:szCs w:val="28"/>
        </w:rPr>
        <w:t>自治区、</w:t>
      </w:r>
    </w:p>
    <w:p w14:paraId="79060DA9">
      <w:pPr>
        <w:spacing w:line="421" w:lineRule="auto"/>
        <w:rPr>
          <w:rFonts w:ascii="宋体" w:hAnsi="宋体" w:eastAsia="宋体" w:cs="宋体"/>
          <w:sz w:val="28"/>
          <w:szCs w:val="28"/>
        </w:rPr>
        <w:sectPr>
          <w:footerReference r:id="rId21" w:type="default"/>
          <w:pgSz w:w="11850" w:h="16783"/>
          <w:pgMar w:top="1426" w:right="1338" w:bottom="1127" w:left="1425" w:header="0" w:footer="965" w:gutter="0"/>
          <w:cols w:space="720" w:num="1"/>
        </w:sectPr>
      </w:pPr>
    </w:p>
    <w:p w14:paraId="31C4072A">
      <w:pPr>
        <w:spacing w:before="170" w:line="419" w:lineRule="auto"/>
        <w:ind w:left="5" w:right="77" w:firstLine="3"/>
        <w:rPr>
          <w:rFonts w:ascii="宋体" w:hAnsi="宋体" w:eastAsia="宋体" w:cs="宋体"/>
          <w:sz w:val="28"/>
          <w:szCs w:val="28"/>
        </w:rPr>
      </w:pPr>
      <w:r>
        <w:rPr>
          <w:rFonts w:ascii="宋体" w:hAnsi="宋体" w:eastAsia="宋体" w:cs="宋体"/>
          <w:spacing w:val="-4"/>
          <w:sz w:val="28"/>
          <w:szCs w:val="28"/>
        </w:rPr>
        <w:t>市级科技成果奖励</w:t>
      </w:r>
      <w:r>
        <w:rPr>
          <w:rFonts w:ascii="宋体" w:hAnsi="宋体" w:eastAsia="宋体" w:cs="宋体"/>
          <w:spacing w:val="-39"/>
          <w:sz w:val="28"/>
          <w:szCs w:val="28"/>
        </w:rPr>
        <w:t xml:space="preserve"> </w:t>
      </w:r>
      <w:r>
        <w:rPr>
          <w:rFonts w:ascii="宋体" w:hAnsi="宋体" w:eastAsia="宋体" w:cs="宋体"/>
          <w:spacing w:val="-4"/>
          <w:sz w:val="28"/>
          <w:szCs w:val="28"/>
        </w:rPr>
        <w:t>170</w:t>
      </w:r>
      <w:r>
        <w:rPr>
          <w:rFonts w:ascii="宋体" w:hAnsi="宋体" w:eastAsia="宋体" w:cs="宋体"/>
          <w:spacing w:val="-56"/>
          <w:sz w:val="28"/>
          <w:szCs w:val="28"/>
        </w:rPr>
        <w:t xml:space="preserve"> </w:t>
      </w:r>
      <w:r>
        <w:rPr>
          <w:rFonts w:ascii="宋体" w:hAnsi="宋体" w:eastAsia="宋体" w:cs="宋体"/>
          <w:spacing w:val="-4"/>
          <w:sz w:val="28"/>
          <w:szCs w:val="28"/>
        </w:rPr>
        <w:t>项，国家专利</w:t>
      </w:r>
      <w:r>
        <w:rPr>
          <w:rFonts w:ascii="宋体" w:hAnsi="宋体" w:eastAsia="宋体" w:cs="宋体"/>
          <w:spacing w:val="-39"/>
          <w:sz w:val="28"/>
          <w:szCs w:val="28"/>
        </w:rPr>
        <w:t xml:space="preserve"> </w:t>
      </w:r>
      <w:r>
        <w:rPr>
          <w:rFonts w:ascii="宋体" w:hAnsi="宋体" w:eastAsia="宋体" w:cs="宋体"/>
          <w:spacing w:val="-4"/>
          <w:sz w:val="28"/>
          <w:szCs w:val="28"/>
        </w:rPr>
        <w:t>115</w:t>
      </w:r>
      <w:r>
        <w:rPr>
          <w:rFonts w:ascii="宋体" w:hAnsi="宋体" w:eastAsia="宋体" w:cs="宋体"/>
          <w:spacing w:val="-56"/>
          <w:sz w:val="28"/>
          <w:szCs w:val="28"/>
        </w:rPr>
        <w:t xml:space="preserve"> </w:t>
      </w:r>
      <w:r>
        <w:rPr>
          <w:rFonts w:ascii="宋体" w:hAnsi="宋体" w:eastAsia="宋体" w:cs="宋体"/>
          <w:spacing w:val="-5"/>
          <w:sz w:val="28"/>
          <w:szCs w:val="28"/>
        </w:rPr>
        <w:t>项，注册商标</w:t>
      </w:r>
      <w:r>
        <w:rPr>
          <w:rFonts w:ascii="宋体" w:hAnsi="宋体" w:eastAsia="宋体" w:cs="宋体"/>
          <w:spacing w:val="-63"/>
          <w:sz w:val="28"/>
          <w:szCs w:val="28"/>
        </w:rPr>
        <w:t xml:space="preserve"> </w:t>
      </w:r>
      <w:r>
        <w:rPr>
          <w:rFonts w:ascii="宋体" w:hAnsi="宋体" w:eastAsia="宋体" w:cs="宋体"/>
          <w:spacing w:val="-5"/>
          <w:sz w:val="28"/>
          <w:szCs w:val="28"/>
        </w:rPr>
        <w:t>4</w:t>
      </w:r>
      <w:r>
        <w:rPr>
          <w:rFonts w:ascii="宋体" w:hAnsi="宋体" w:eastAsia="宋体" w:cs="宋体"/>
          <w:spacing w:val="-59"/>
          <w:sz w:val="28"/>
          <w:szCs w:val="28"/>
        </w:rPr>
        <w:t xml:space="preserve"> </w:t>
      </w:r>
      <w:r>
        <w:rPr>
          <w:rFonts w:ascii="宋体" w:hAnsi="宋体" w:eastAsia="宋体" w:cs="宋体"/>
          <w:spacing w:val="-5"/>
          <w:sz w:val="28"/>
          <w:szCs w:val="28"/>
        </w:rPr>
        <w:t>个，发布标准</w:t>
      </w:r>
      <w:r>
        <w:rPr>
          <w:rFonts w:ascii="宋体" w:hAnsi="宋体" w:eastAsia="宋体" w:cs="宋体"/>
          <w:spacing w:val="-55"/>
          <w:sz w:val="28"/>
          <w:szCs w:val="28"/>
        </w:rPr>
        <w:t xml:space="preserve"> </w:t>
      </w:r>
      <w:r>
        <w:rPr>
          <w:rFonts w:ascii="宋体" w:hAnsi="宋体" w:eastAsia="宋体" w:cs="宋体"/>
          <w:spacing w:val="-5"/>
          <w:sz w:val="28"/>
          <w:szCs w:val="28"/>
        </w:rPr>
        <w:t>71</w:t>
      </w:r>
      <w:r>
        <w:rPr>
          <w:rFonts w:ascii="宋体" w:hAnsi="宋体" w:eastAsia="宋体" w:cs="宋体"/>
          <w:spacing w:val="-4"/>
          <w:sz w:val="28"/>
          <w:szCs w:val="28"/>
        </w:rPr>
        <w:t>项，发表论文</w:t>
      </w:r>
      <w:r>
        <w:rPr>
          <w:rFonts w:ascii="宋体" w:hAnsi="宋体" w:eastAsia="宋体" w:cs="宋体"/>
          <w:spacing w:val="-58"/>
          <w:sz w:val="28"/>
          <w:szCs w:val="28"/>
        </w:rPr>
        <w:t xml:space="preserve"> </w:t>
      </w:r>
      <w:r>
        <w:rPr>
          <w:rFonts w:ascii="宋体" w:hAnsi="宋体" w:eastAsia="宋体" w:cs="宋体"/>
          <w:spacing w:val="-4"/>
          <w:sz w:val="28"/>
          <w:szCs w:val="28"/>
        </w:rPr>
        <w:t>426</w:t>
      </w:r>
      <w:r>
        <w:rPr>
          <w:rFonts w:ascii="宋体" w:hAnsi="宋体" w:eastAsia="宋体" w:cs="宋体"/>
          <w:spacing w:val="-56"/>
          <w:sz w:val="28"/>
          <w:szCs w:val="28"/>
        </w:rPr>
        <w:t xml:space="preserve"> </w:t>
      </w:r>
      <w:r>
        <w:rPr>
          <w:rFonts w:ascii="宋体" w:hAnsi="宋体" w:eastAsia="宋体" w:cs="宋体"/>
          <w:spacing w:val="-4"/>
          <w:sz w:val="28"/>
          <w:szCs w:val="28"/>
        </w:rPr>
        <w:t>篇，著作</w:t>
      </w:r>
      <w:r>
        <w:rPr>
          <w:rFonts w:ascii="宋体" w:hAnsi="宋体" w:eastAsia="宋体" w:cs="宋体"/>
          <w:spacing w:val="-57"/>
          <w:sz w:val="28"/>
          <w:szCs w:val="28"/>
        </w:rPr>
        <w:t xml:space="preserve"> </w:t>
      </w:r>
      <w:r>
        <w:rPr>
          <w:rFonts w:ascii="宋体" w:hAnsi="宋体" w:eastAsia="宋体" w:cs="宋体"/>
          <w:spacing w:val="-4"/>
          <w:sz w:val="28"/>
          <w:szCs w:val="28"/>
        </w:rPr>
        <w:t>23</w:t>
      </w:r>
      <w:r>
        <w:rPr>
          <w:rFonts w:ascii="宋体" w:hAnsi="宋体" w:eastAsia="宋体" w:cs="宋体"/>
          <w:spacing w:val="-57"/>
          <w:sz w:val="28"/>
          <w:szCs w:val="28"/>
        </w:rPr>
        <w:t xml:space="preserve"> </w:t>
      </w:r>
      <w:r>
        <w:rPr>
          <w:rFonts w:ascii="宋体" w:hAnsi="宋体" w:eastAsia="宋体" w:cs="宋体"/>
          <w:spacing w:val="-4"/>
          <w:sz w:val="28"/>
          <w:szCs w:val="28"/>
        </w:rPr>
        <w:t>部。</w:t>
      </w:r>
    </w:p>
    <w:p w14:paraId="3A54DC69">
      <w:pPr>
        <w:spacing w:before="4" w:line="419" w:lineRule="auto"/>
        <w:ind w:left="1" w:firstLine="561"/>
        <w:jc w:val="both"/>
        <w:rPr>
          <w:rFonts w:ascii="宋体" w:hAnsi="宋体" w:eastAsia="宋体" w:cs="宋体"/>
          <w:sz w:val="28"/>
          <w:szCs w:val="28"/>
        </w:rPr>
      </w:pPr>
      <w:r>
        <w:rPr>
          <w:rFonts w:ascii="宋体" w:hAnsi="宋体" w:eastAsia="宋体" w:cs="宋体"/>
          <w:spacing w:val="1"/>
          <w:sz w:val="28"/>
          <w:szCs w:val="28"/>
        </w:rPr>
        <w:t>农业农村部植物新品种测试（巴彦淖尔）分中心（简称巴彦淖尔分中心或分中心）是专业从事植物</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测试的公益性非营利机构</w:t>
      </w:r>
      <w:r>
        <w:rPr>
          <w:rFonts w:ascii="宋体" w:hAnsi="宋体" w:eastAsia="宋体" w:cs="宋体"/>
          <w:sz w:val="28"/>
          <w:szCs w:val="28"/>
        </w:rPr>
        <w:t>。巴彦淖尔分</w:t>
      </w:r>
      <w:r>
        <w:rPr>
          <w:rFonts w:ascii="宋体" w:hAnsi="宋体" w:eastAsia="宋体" w:cs="宋体"/>
          <w:spacing w:val="-2"/>
          <w:sz w:val="28"/>
          <w:szCs w:val="28"/>
        </w:rPr>
        <w:t>中心拥有专职的测试团队。现有人员</w:t>
      </w:r>
      <w:r>
        <w:rPr>
          <w:rFonts w:ascii="宋体" w:hAnsi="宋体" w:eastAsia="宋体" w:cs="宋体"/>
          <w:spacing w:val="-39"/>
          <w:sz w:val="28"/>
          <w:szCs w:val="28"/>
        </w:rPr>
        <w:t xml:space="preserve"> </w:t>
      </w:r>
      <w:r>
        <w:rPr>
          <w:rFonts w:ascii="宋体" w:hAnsi="宋体" w:eastAsia="宋体" w:cs="宋体"/>
          <w:spacing w:val="-2"/>
          <w:sz w:val="28"/>
          <w:szCs w:val="28"/>
        </w:rPr>
        <w:t>11人</w:t>
      </w:r>
      <w:r>
        <w:rPr>
          <w:rFonts w:ascii="宋体" w:hAnsi="宋体" w:eastAsia="宋体" w:cs="宋体"/>
          <w:spacing w:val="-3"/>
          <w:sz w:val="28"/>
          <w:szCs w:val="28"/>
        </w:rPr>
        <w:t>，其中高级职称</w:t>
      </w:r>
      <w:r>
        <w:rPr>
          <w:rFonts w:ascii="宋体" w:hAnsi="宋体" w:eastAsia="宋体" w:cs="宋体"/>
          <w:spacing w:val="-60"/>
          <w:sz w:val="28"/>
          <w:szCs w:val="28"/>
        </w:rPr>
        <w:t xml:space="preserve"> </w:t>
      </w:r>
      <w:r>
        <w:rPr>
          <w:rFonts w:ascii="宋体" w:hAnsi="宋体" w:eastAsia="宋体" w:cs="宋体"/>
          <w:spacing w:val="-3"/>
          <w:sz w:val="28"/>
          <w:szCs w:val="28"/>
        </w:rPr>
        <w:t>4</w:t>
      </w:r>
      <w:r>
        <w:rPr>
          <w:rFonts w:ascii="宋体" w:hAnsi="宋体" w:eastAsia="宋体" w:cs="宋体"/>
          <w:spacing w:val="-56"/>
          <w:sz w:val="28"/>
          <w:szCs w:val="28"/>
        </w:rPr>
        <w:t xml:space="preserve"> </w:t>
      </w:r>
      <w:r>
        <w:rPr>
          <w:rFonts w:ascii="宋体" w:hAnsi="宋体" w:eastAsia="宋体" w:cs="宋体"/>
          <w:spacing w:val="-3"/>
          <w:sz w:val="28"/>
          <w:szCs w:val="28"/>
        </w:rPr>
        <w:t>人，具有研究</w:t>
      </w:r>
      <w:r>
        <w:rPr>
          <w:rFonts w:ascii="宋体" w:hAnsi="宋体" w:eastAsia="宋体" w:cs="宋体"/>
          <w:sz w:val="28"/>
          <w:szCs w:val="28"/>
        </w:rPr>
        <w:t>生学历</w:t>
      </w:r>
      <w:r>
        <w:rPr>
          <w:rFonts w:ascii="宋体" w:hAnsi="宋体" w:eastAsia="宋体" w:cs="宋体"/>
          <w:spacing w:val="-40"/>
          <w:sz w:val="28"/>
          <w:szCs w:val="28"/>
        </w:rPr>
        <w:t xml:space="preserve"> </w:t>
      </w:r>
      <w:r>
        <w:rPr>
          <w:rFonts w:ascii="宋体" w:hAnsi="宋体" w:eastAsia="宋体" w:cs="宋体"/>
          <w:sz w:val="28"/>
          <w:szCs w:val="28"/>
        </w:rPr>
        <w:t>5</w:t>
      </w:r>
      <w:r>
        <w:rPr>
          <w:rFonts w:ascii="宋体" w:hAnsi="宋体" w:eastAsia="宋体" w:cs="宋体"/>
          <w:spacing w:val="-56"/>
          <w:sz w:val="28"/>
          <w:szCs w:val="28"/>
        </w:rPr>
        <w:t xml:space="preserve"> </w:t>
      </w:r>
      <w:r>
        <w:rPr>
          <w:rFonts w:ascii="宋体" w:hAnsi="宋体" w:eastAsia="宋体" w:cs="宋体"/>
          <w:sz w:val="28"/>
          <w:szCs w:val="28"/>
        </w:rPr>
        <w:t>人。专职测试人员全部具有农学及相关专业本科以上学历，通过</w:t>
      </w:r>
      <w:r>
        <w:rPr>
          <w:rFonts w:ascii="宋体" w:hAnsi="宋体" w:eastAsia="宋体" w:cs="宋体"/>
          <w:spacing w:val="1"/>
          <w:sz w:val="28"/>
          <w:szCs w:val="28"/>
        </w:rPr>
        <w:t>专业培训并获得农业农村部科技发展中心颁发的合格证书；主持制定国家</w:t>
      </w:r>
      <w:r>
        <w:rPr>
          <w:rFonts w:ascii="宋体" w:hAnsi="宋体" w:eastAsia="宋体" w:cs="宋体"/>
          <w:spacing w:val="-9"/>
          <w:sz w:val="28"/>
          <w:szCs w:val="28"/>
        </w:rPr>
        <w:t>标准一项，行业标准</w:t>
      </w:r>
      <w:r>
        <w:rPr>
          <w:rFonts w:ascii="宋体" w:hAnsi="宋体" w:eastAsia="宋体" w:cs="宋体"/>
          <w:spacing w:val="-51"/>
          <w:sz w:val="28"/>
          <w:szCs w:val="28"/>
        </w:rPr>
        <w:t xml:space="preserve"> </w:t>
      </w:r>
      <w:r>
        <w:rPr>
          <w:rFonts w:ascii="宋体" w:hAnsi="宋体" w:eastAsia="宋体" w:cs="宋体"/>
          <w:spacing w:val="-9"/>
          <w:sz w:val="28"/>
          <w:szCs w:val="28"/>
        </w:rPr>
        <w:t>3</w:t>
      </w:r>
      <w:r>
        <w:rPr>
          <w:rFonts w:ascii="宋体" w:hAnsi="宋体" w:eastAsia="宋体" w:cs="宋体"/>
          <w:spacing w:val="-56"/>
          <w:sz w:val="28"/>
          <w:szCs w:val="28"/>
        </w:rPr>
        <w:t xml:space="preserve"> </w:t>
      </w:r>
      <w:r>
        <w:rPr>
          <w:rFonts w:ascii="宋体" w:hAnsi="宋体" w:eastAsia="宋体" w:cs="宋体"/>
          <w:spacing w:val="-9"/>
          <w:sz w:val="28"/>
          <w:szCs w:val="28"/>
        </w:rPr>
        <w:t>项，近</w:t>
      </w:r>
      <w:r>
        <w:rPr>
          <w:rFonts w:ascii="宋体" w:hAnsi="宋体" w:eastAsia="宋体" w:cs="宋体"/>
          <w:spacing w:val="-54"/>
          <w:sz w:val="28"/>
          <w:szCs w:val="28"/>
        </w:rPr>
        <w:t xml:space="preserve"> </w:t>
      </w:r>
      <w:r>
        <w:rPr>
          <w:rFonts w:ascii="宋体" w:hAnsi="宋体" w:eastAsia="宋体" w:cs="宋体"/>
          <w:spacing w:val="-9"/>
          <w:sz w:val="28"/>
          <w:szCs w:val="28"/>
        </w:rPr>
        <w:t>3</w:t>
      </w:r>
      <w:r>
        <w:rPr>
          <w:rFonts w:ascii="宋体" w:hAnsi="宋体" w:eastAsia="宋体" w:cs="宋体"/>
          <w:spacing w:val="-57"/>
          <w:sz w:val="28"/>
          <w:szCs w:val="28"/>
        </w:rPr>
        <w:t xml:space="preserve"> </w:t>
      </w:r>
      <w:r>
        <w:rPr>
          <w:rFonts w:ascii="宋体" w:hAnsi="宋体" w:eastAsia="宋体" w:cs="宋体"/>
          <w:spacing w:val="-9"/>
          <w:sz w:val="28"/>
          <w:szCs w:val="28"/>
        </w:rPr>
        <w:t>年发表</w:t>
      </w:r>
      <w:r>
        <w:rPr>
          <w:rFonts w:ascii="宋体" w:hAnsi="宋体" w:eastAsia="宋体" w:cs="宋体"/>
          <w:spacing w:val="-65"/>
          <w:sz w:val="28"/>
          <w:szCs w:val="28"/>
        </w:rPr>
        <w:t xml:space="preserve"> </w:t>
      </w:r>
      <w:r>
        <w:rPr>
          <w:rFonts w:ascii="宋体" w:hAnsi="宋体" w:eastAsia="宋体" w:cs="宋体"/>
          <w:spacing w:val="-9"/>
          <w:sz w:val="28"/>
          <w:szCs w:val="28"/>
        </w:rPr>
        <w:t>DUS</w:t>
      </w:r>
      <w:r>
        <w:rPr>
          <w:rFonts w:ascii="宋体" w:hAnsi="宋体" w:eastAsia="宋体" w:cs="宋体"/>
          <w:spacing w:val="-61"/>
          <w:sz w:val="28"/>
          <w:szCs w:val="28"/>
        </w:rPr>
        <w:t xml:space="preserve"> </w:t>
      </w:r>
      <w:r>
        <w:rPr>
          <w:rFonts w:ascii="宋体" w:hAnsi="宋体" w:eastAsia="宋体" w:cs="宋体"/>
          <w:spacing w:val="-9"/>
          <w:sz w:val="28"/>
          <w:szCs w:val="28"/>
        </w:rPr>
        <w:t>相关论文</w:t>
      </w:r>
      <w:r>
        <w:rPr>
          <w:rFonts w:ascii="宋体" w:hAnsi="宋体" w:eastAsia="宋体" w:cs="宋体"/>
          <w:spacing w:val="-39"/>
          <w:sz w:val="28"/>
          <w:szCs w:val="28"/>
        </w:rPr>
        <w:t xml:space="preserve"> </w:t>
      </w:r>
      <w:r>
        <w:rPr>
          <w:rFonts w:ascii="宋体" w:hAnsi="宋体" w:eastAsia="宋体" w:cs="宋体"/>
          <w:spacing w:val="-9"/>
          <w:sz w:val="28"/>
          <w:szCs w:val="28"/>
        </w:rPr>
        <w:t>12</w:t>
      </w:r>
      <w:r>
        <w:rPr>
          <w:rFonts w:ascii="宋体" w:hAnsi="宋体" w:eastAsia="宋体" w:cs="宋体"/>
          <w:spacing w:val="-56"/>
          <w:sz w:val="28"/>
          <w:szCs w:val="28"/>
        </w:rPr>
        <w:t xml:space="preserve"> </w:t>
      </w:r>
      <w:r>
        <w:rPr>
          <w:rFonts w:ascii="宋体" w:hAnsi="宋体" w:eastAsia="宋体" w:cs="宋体"/>
          <w:spacing w:val="-9"/>
          <w:sz w:val="28"/>
          <w:szCs w:val="28"/>
        </w:rPr>
        <w:t>篇，其中SCI</w:t>
      </w:r>
      <w:r>
        <w:rPr>
          <w:rFonts w:ascii="宋体" w:hAnsi="宋体" w:eastAsia="宋体" w:cs="宋体"/>
          <w:spacing w:val="-38"/>
          <w:sz w:val="28"/>
          <w:szCs w:val="28"/>
        </w:rPr>
        <w:t xml:space="preserve"> </w:t>
      </w:r>
      <w:r>
        <w:rPr>
          <w:rFonts w:ascii="宋体" w:hAnsi="宋体" w:eastAsia="宋体" w:cs="宋体"/>
          <w:spacing w:val="-9"/>
          <w:sz w:val="28"/>
          <w:szCs w:val="28"/>
        </w:rPr>
        <w:t>1</w:t>
      </w:r>
      <w:r>
        <w:rPr>
          <w:rFonts w:ascii="宋体" w:hAnsi="宋体" w:eastAsia="宋体" w:cs="宋体"/>
          <w:spacing w:val="-56"/>
          <w:sz w:val="28"/>
          <w:szCs w:val="28"/>
        </w:rPr>
        <w:t xml:space="preserve"> </w:t>
      </w:r>
      <w:r>
        <w:rPr>
          <w:rFonts w:ascii="宋体" w:hAnsi="宋体" w:eastAsia="宋体" w:cs="宋体"/>
          <w:spacing w:val="-9"/>
          <w:sz w:val="28"/>
          <w:szCs w:val="28"/>
        </w:rPr>
        <w:t>篇，</w:t>
      </w:r>
      <w:r>
        <w:rPr>
          <w:rFonts w:ascii="宋体" w:hAnsi="宋体" w:eastAsia="宋体" w:cs="宋体"/>
          <w:spacing w:val="3"/>
          <w:sz w:val="28"/>
          <w:szCs w:val="28"/>
        </w:rPr>
        <w:t>出版专著</w:t>
      </w:r>
      <w:r>
        <w:rPr>
          <w:rFonts w:ascii="宋体" w:hAnsi="宋体" w:eastAsia="宋体" w:cs="宋体"/>
          <w:spacing w:val="-33"/>
          <w:sz w:val="28"/>
          <w:szCs w:val="28"/>
        </w:rPr>
        <w:t xml:space="preserve"> </w:t>
      </w:r>
      <w:r>
        <w:rPr>
          <w:rFonts w:ascii="宋体" w:hAnsi="宋体" w:eastAsia="宋体" w:cs="宋体"/>
          <w:spacing w:val="3"/>
          <w:sz w:val="28"/>
          <w:szCs w:val="28"/>
        </w:rPr>
        <w:t>1</w:t>
      </w:r>
      <w:r>
        <w:rPr>
          <w:rFonts w:ascii="宋体" w:hAnsi="宋体" w:eastAsia="宋体" w:cs="宋体"/>
          <w:spacing w:val="-55"/>
          <w:sz w:val="28"/>
          <w:szCs w:val="28"/>
        </w:rPr>
        <w:t xml:space="preserve"> </w:t>
      </w:r>
      <w:r>
        <w:rPr>
          <w:rFonts w:ascii="宋体" w:hAnsi="宋体" w:eastAsia="宋体" w:cs="宋体"/>
          <w:spacing w:val="3"/>
          <w:sz w:val="28"/>
          <w:szCs w:val="28"/>
        </w:rPr>
        <w:t>本，申请专利4</w:t>
      </w:r>
      <w:r>
        <w:rPr>
          <w:rFonts w:ascii="宋体" w:hAnsi="宋体" w:eastAsia="宋体" w:cs="宋体"/>
          <w:spacing w:val="-51"/>
          <w:sz w:val="28"/>
          <w:szCs w:val="28"/>
        </w:rPr>
        <w:t xml:space="preserve"> </w:t>
      </w:r>
      <w:r>
        <w:rPr>
          <w:rFonts w:ascii="宋体" w:hAnsi="宋体" w:eastAsia="宋体" w:cs="宋体"/>
          <w:spacing w:val="3"/>
          <w:sz w:val="28"/>
          <w:szCs w:val="28"/>
        </w:rPr>
        <w:t>项（其中发明专利</w:t>
      </w:r>
      <w:r>
        <w:rPr>
          <w:rFonts w:ascii="宋体" w:hAnsi="宋体" w:eastAsia="宋体" w:cs="宋体"/>
          <w:spacing w:val="-34"/>
          <w:sz w:val="28"/>
          <w:szCs w:val="28"/>
        </w:rPr>
        <w:t xml:space="preserve"> </w:t>
      </w:r>
      <w:r>
        <w:rPr>
          <w:rFonts w:ascii="宋体" w:hAnsi="宋体" w:eastAsia="宋体" w:cs="宋体"/>
          <w:spacing w:val="3"/>
          <w:sz w:val="28"/>
          <w:szCs w:val="28"/>
        </w:rPr>
        <w:t>1</w:t>
      </w:r>
      <w:r>
        <w:rPr>
          <w:rFonts w:ascii="宋体" w:hAnsi="宋体" w:eastAsia="宋体" w:cs="宋体"/>
          <w:spacing w:val="-52"/>
          <w:sz w:val="28"/>
          <w:szCs w:val="28"/>
        </w:rPr>
        <w:t xml:space="preserve"> </w:t>
      </w:r>
      <w:r>
        <w:rPr>
          <w:rFonts w:ascii="宋体" w:hAnsi="宋体" w:eastAsia="宋体" w:cs="宋体"/>
          <w:spacing w:val="3"/>
          <w:sz w:val="28"/>
          <w:szCs w:val="28"/>
        </w:rPr>
        <w:t>项</w:t>
      </w:r>
      <w:r>
        <w:rPr>
          <w:rFonts w:ascii="宋体" w:hAnsi="宋体" w:eastAsia="宋体" w:cs="宋体"/>
          <w:spacing w:val="19"/>
          <w:sz w:val="28"/>
          <w:szCs w:val="28"/>
        </w:rPr>
        <w:t>），</w:t>
      </w:r>
      <w:r>
        <w:rPr>
          <w:rFonts w:ascii="宋体" w:hAnsi="宋体" w:eastAsia="宋体" w:cs="宋体"/>
          <w:spacing w:val="3"/>
          <w:sz w:val="28"/>
          <w:szCs w:val="28"/>
        </w:rPr>
        <w:t>获得软件著作权8</w:t>
      </w:r>
      <w:r>
        <w:rPr>
          <w:rFonts w:ascii="宋体" w:hAnsi="宋体" w:eastAsia="宋体" w:cs="宋体"/>
          <w:spacing w:val="-5"/>
          <w:sz w:val="28"/>
          <w:szCs w:val="28"/>
        </w:rPr>
        <w:t>个。</w:t>
      </w:r>
    </w:p>
    <w:p w14:paraId="7FD01509">
      <w:pPr>
        <w:spacing w:before="3" w:line="419" w:lineRule="auto"/>
        <w:ind w:left="1" w:right="76" w:firstLine="564"/>
        <w:rPr>
          <w:rFonts w:ascii="宋体" w:hAnsi="宋体" w:eastAsia="宋体" w:cs="宋体"/>
          <w:sz w:val="28"/>
          <w:szCs w:val="28"/>
        </w:rPr>
      </w:pPr>
      <w:r>
        <w:rPr>
          <w:rFonts w:ascii="宋体" w:hAnsi="宋体" w:eastAsia="宋体" w:cs="宋体"/>
          <w:spacing w:val="1"/>
          <w:sz w:val="28"/>
          <w:szCs w:val="28"/>
        </w:rPr>
        <w:t>从区域技术适配层面看，项目所在地气候、土壤、光照条件与蒙宁甘广大干旱半干旱生态区高度同源，试验环境代表性强，开展的</w:t>
      </w:r>
      <w:r>
        <w:rPr>
          <w:rFonts w:ascii="宋体" w:hAnsi="宋体" w:eastAsia="宋体" w:cs="宋体"/>
          <w:spacing w:val="-65"/>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抗逆性鉴定得到的试验数据可直接适用于内蒙古西部、宁夏、甘肃河西走廊同类生态区域，测试结果具备跨区域参考应用价值。分中心长期承接蒙宁甘及全国相同生态区育种单位委托测试业务，积累大量区域特色作物测试实践经验，可为育种主体输出标准化、本地化测试技术成果，技术条件</w:t>
      </w:r>
      <w:r>
        <w:rPr>
          <w:rFonts w:ascii="宋体" w:hAnsi="宋体" w:eastAsia="宋体" w:cs="宋体"/>
          <w:spacing w:val="-1"/>
          <w:sz w:val="28"/>
          <w:szCs w:val="28"/>
        </w:rPr>
        <w:t>完全能够满足辐射蒙宁甘乃至全国的业务需要。</w:t>
      </w:r>
    </w:p>
    <w:p w14:paraId="18846556">
      <w:pPr>
        <w:spacing w:line="219" w:lineRule="auto"/>
        <w:ind w:left="568"/>
        <w:rPr>
          <w:rFonts w:ascii="宋体" w:hAnsi="宋体" w:eastAsia="宋体" w:cs="宋体"/>
          <w:sz w:val="28"/>
          <w:szCs w:val="28"/>
        </w:rPr>
      </w:pPr>
      <w:r>
        <w:rPr>
          <w:rFonts w:ascii="宋体" w:hAnsi="宋体" w:eastAsia="宋体" w:cs="宋体"/>
          <w:b/>
          <w:bCs/>
          <w:spacing w:val="-4"/>
          <w:sz w:val="28"/>
          <w:szCs w:val="28"/>
        </w:rPr>
        <w:t>3、组织及人才保障可行性</w:t>
      </w:r>
    </w:p>
    <w:p w14:paraId="508E58DC">
      <w:pPr>
        <w:spacing w:before="304" w:line="419" w:lineRule="auto"/>
        <w:ind w:left="15" w:right="76" w:firstLine="551"/>
        <w:rPr>
          <w:rFonts w:ascii="宋体" w:hAnsi="宋体" w:eastAsia="宋体" w:cs="宋体"/>
          <w:sz w:val="28"/>
          <w:szCs w:val="28"/>
        </w:rPr>
      </w:pPr>
      <w:r>
        <w:rPr>
          <w:rFonts w:ascii="宋体" w:hAnsi="宋体" w:eastAsia="宋体" w:cs="宋体"/>
          <w:spacing w:val="1"/>
          <w:sz w:val="28"/>
          <w:szCs w:val="28"/>
        </w:rPr>
        <w:t>项目建设单位巴彦淖尔市农牧业科学研究所，管理体系完整，具备丰</w:t>
      </w:r>
      <w:r>
        <w:rPr>
          <w:rFonts w:ascii="宋体" w:hAnsi="宋体" w:eastAsia="宋体" w:cs="宋体"/>
          <w:spacing w:val="-2"/>
          <w:sz w:val="28"/>
          <w:szCs w:val="28"/>
        </w:rPr>
        <w:t>富农业科研平台建设管理经验。</w:t>
      </w:r>
    </w:p>
    <w:p w14:paraId="55C88B51">
      <w:pPr>
        <w:spacing w:line="421" w:lineRule="auto"/>
        <w:ind w:right="76" w:firstLine="566"/>
        <w:rPr>
          <w:rFonts w:ascii="宋体" w:hAnsi="宋体" w:eastAsia="宋体" w:cs="宋体"/>
          <w:sz w:val="28"/>
          <w:szCs w:val="28"/>
        </w:rPr>
      </w:pPr>
      <w:r>
        <w:rPr>
          <w:rFonts w:ascii="宋体" w:hAnsi="宋体" w:eastAsia="宋体" w:cs="宋体"/>
          <w:spacing w:val="1"/>
          <w:sz w:val="28"/>
          <w:szCs w:val="28"/>
        </w:rPr>
        <w:t>建设阶段，设立项目建设领导小组，下设办公室、财务部、仪器设备采购部，明确负责人、岗位职责，严格执行项目法人责任制、招投标制、</w:t>
      </w:r>
    </w:p>
    <w:p w14:paraId="75B2637E">
      <w:pPr>
        <w:spacing w:line="421" w:lineRule="auto"/>
        <w:rPr>
          <w:rFonts w:ascii="宋体" w:hAnsi="宋体" w:eastAsia="宋体" w:cs="宋体"/>
          <w:sz w:val="28"/>
          <w:szCs w:val="28"/>
        </w:rPr>
        <w:sectPr>
          <w:footerReference r:id="rId22" w:type="default"/>
          <w:pgSz w:w="11850" w:h="16783"/>
          <w:pgMar w:top="1426" w:right="1338" w:bottom="1127" w:left="1425" w:header="0" w:footer="965" w:gutter="0"/>
          <w:cols w:space="720" w:num="1"/>
        </w:sectPr>
      </w:pPr>
    </w:p>
    <w:p w14:paraId="3F3712DB">
      <w:pPr>
        <w:spacing w:before="170" w:line="419" w:lineRule="auto"/>
        <w:ind w:right="100" w:firstLine="4"/>
        <w:rPr>
          <w:rFonts w:ascii="宋体" w:hAnsi="宋体" w:eastAsia="宋体" w:cs="宋体"/>
          <w:sz w:val="28"/>
          <w:szCs w:val="28"/>
        </w:rPr>
      </w:pPr>
      <w:r>
        <w:rPr>
          <w:rFonts w:ascii="宋体" w:hAnsi="宋体" w:eastAsia="宋体" w:cs="宋体"/>
          <w:spacing w:val="1"/>
          <w:sz w:val="28"/>
          <w:szCs w:val="28"/>
        </w:rPr>
        <w:t>工程监理制、合同管理制，可对项目建设全过程实施质量、进度、资金管</w:t>
      </w:r>
      <w:r>
        <w:rPr>
          <w:rFonts w:ascii="宋体" w:hAnsi="宋体" w:eastAsia="宋体" w:cs="宋体"/>
          <w:spacing w:val="-1"/>
          <w:sz w:val="28"/>
          <w:szCs w:val="28"/>
        </w:rPr>
        <w:t>控，保障工程建设有序推进。</w:t>
      </w:r>
    </w:p>
    <w:p w14:paraId="15AA760E">
      <w:pPr>
        <w:spacing w:before="3" w:line="419" w:lineRule="auto"/>
        <w:ind w:left="1" w:firstLine="561"/>
        <w:jc w:val="both"/>
        <w:rPr>
          <w:rFonts w:ascii="宋体" w:hAnsi="宋体" w:eastAsia="宋体" w:cs="宋体"/>
          <w:sz w:val="28"/>
          <w:szCs w:val="28"/>
        </w:rPr>
      </w:pPr>
      <w:r>
        <w:rPr>
          <w:rFonts w:ascii="宋体" w:hAnsi="宋体" w:eastAsia="宋体" w:cs="宋体"/>
          <w:spacing w:val="1"/>
          <w:sz w:val="28"/>
          <w:szCs w:val="28"/>
        </w:rPr>
        <w:t>运营阶段，巴彦淖尔分中心现有专职测试人员</w:t>
      </w:r>
      <w:r>
        <w:rPr>
          <w:rFonts w:ascii="宋体" w:hAnsi="宋体" w:eastAsia="宋体" w:cs="宋体"/>
          <w:spacing w:val="-28"/>
          <w:sz w:val="28"/>
          <w:szCs w:val="28"/>
        </w:rPr>
        <w:t xml:space="preserve"> </w:t>
      </w:r>
      <w:r>
        <w:rPr>
          <w:rFonts w:ascii="宋体" w:hAnsi="宋体" w:eastAsia="宋体" w:cs="宋体"/>
          <w:spacing w:val="1"/>
          <w:sz w:val="28"/>
          <w:szCs w:val="28"/>
        </w:rPr>
        <w:t>11人，全部持证上岗，拥有高级职称、研究生专业人才，具备标准制定、论文专著、专利、软件著作权等科研产出。项目建成后按照精干高效原则配置专职人员，建立分层分类培训、持证上岗、利益冲突回避、质量体系管控制度，配套完善质量手册、程序文件、作业指导书，能够保障测试业务中立、规范、高质量</w:t>
      </w:r>
      <w:r>
        <w:rPr>
          <w:rFonts w:ascii="宋体" w:hAnsi="宋体" w:eastAsia="宋体" w:cs="宋体"/>
          <w:spacing w:val="2"/>
          <w:sz w:val="28"/>
          <w:szCs w:val="28"/>
        </w:rPr>
        <w:t>开展。同时研究所整体拥有专业技术人员</w:t>
      </w:r>
      <w:r>
        <w:rPr>
          <w:rFonts w:ascii="宋体" w:hAnsi="宋体" w:eastAsia="宋体" w:cs="宋体"/>
          <w:spacing w:val="-22"/>
          <w:sz w:val="28"/>
          <w:szCs w:val="28"/>
        </w:rPr>
        <w:t xml:space="preserve"> </w:t>
      </w:r>
      <w:r>
        <w:rPr>
          <w:rFonts w:ascii="宋体" w:hAnsi="宋体" w:eastAsia="宋体" w:cs="宋体"/>
          <w:spacing w:val="2"/>
          <w:sz w:val="28"/>
          <w:szCs w:val="28"/>
        </w:rPr>
        <w:t>138人，多学科科研团队可为分</w:t>
      </w:r>
      <w:r>
        <w:rPr>
          <w:rFonts w:ascii="宋体" w:hAnsi="宋体" w:eastAsia="宋体" w:cs="宋体"/>
          <w:spacing w:val="-4"/>
          <w:sz w:val="28"/>
          <w:szCs w:val="28"/>
        </w:rPr>
        <w:t>中心提供技术后盾支撑，人才队伍条件可以满足项目建设及长期运行</w:t>
      </w:r>
      <w:r>
        <w:rPr>
          <w:rFonts w:ascii="宋体" w:hAnsi="宋体" w:eastAsia="宋体" w:cs="宋体"/>
          <w:spacing w:val="-5"/>
          <w:sz w:val="28"/>
          <w:szCs w:val="28"/>
        </w:rPr>
        <w:t>需要。</w:t>
      </w:r>
    </w:p>
    <w:p w14:paraId="36A9D18B">
      <w:pPr>
        <w:spacing w:before="1" w:line="220" w:lineRule="auto"/>
        <w:ind w:left="561"/>
        <w:rPr>
          <w:rFonts w:ascii="宋体" w:hAnsi="宋体" w:eastAsia="宋体" w:cs="宋体"/>
          <w:sz w:val="28"/>
          <w:szCs w:val="28"/>
        </w:rPr>
      </w:pPr>
      <w:r>
        <w:rPr>
          <w:rFonts w:ascii="宋体" w:hAnsi="宋体" w:eastAsia="宋体" w:cs="宋体"/>
          <w:b/>
          <w:bCs/>
          <w:spacing w:val="-4"/>
          <w:sz w:val="28"/>
          <w:szCs w:val="28"/>
        </w:rPr>
        <w:t>4、工程实施可行性</w:t>
      </w:r>
    </w:p>
    <w:p w14:paraId="15BF455E">
      <w:pPr>
        <w:spacing w:before="302" w:line="419" w:lineRule="auto"/>
        <w:ind w:left="4" w:right="98" w:firstLine="559"/>
        <w:jc w:val="both"/>
        <w:rPr>
          <w:rFonts w:ascii="宋体" w:hAnsi="宋体" w:eastAsia="宋体" w:cs="宋体"/>
          <w:sz w:val="28"/>
          <w:szCs w:val="28"/>
        </w:rPr>
      </w:pPr>
      <w:r>
        <w:rPr>
          <w:rFonts w:ascii="宋体" w:hAnsi="宋体" w:eastAsia="宋体" w:cs="宋体"/>
          <w:sz w:val="28"/>
          <w:szCs w:val="28"/>
        </w:rPr>
        <w:t>本项目为改扩建工程，总工期</w:t>
      </w:r>
      <w:r>
        <w:rPr>
          <w:rFonts w:ascii="宋体" w:hAnsi="宋体" w:eastAsia="宋体" w:cs="宋体"/>
          <w:spacing w:val="-56"/>
          <w:sz w:val="28"/>
          <w:szCs w:val="28"/>
        </w:rPr>
        <w:t xml:space="preserve"> </w:t>
      </w:r>
      <w:r>
        <w:rPr>
          <w:rFonts w:ascii="宋体" w:hAnsi="宋体" w:eastAsia="宋体" w:cs="宋体"/>
          <w:sz w:val="28"/>
          <w:szCs w:val="28"/>
        </w:rPr>
        <w:t>2</w:t>
      </w:r>
      <w:r>
        <w:rPr>
          <w:rFonts w:ascii="宋体" w:hAnsi="宋体" w:eastAsia="宋体" w:cs="宋体"/>
          <w:spacing w:val="-57"/>
          <w:sz w:val="28"/>
          <w:szCs w:val="28"/>
        </w:rPr>
        <w:t xml:space="preserve"> </w:t>
      </w:r>
      <w:r>
        <w:rPr>
          <w:rFonts w:ascii="宋体" w:hAnsi="宋体" w:eastAsia="宋体" w:cs="宋体"/>
          <w:sz w:val="28"/>
          <w:szCs w:val="28"/>
        </w:rPr>
        <w:t>年（以资金下达时间为准</w:t>
      </w:r>
      <w:r>
        <w:rPr>
          <w:rFonts w:ascii="宋体" w:hAnsi="宋体" w:eastAsia="宋体" w:cs="宋体"/>
          <w:spacing w:val="9"/>
          <w:sz w:val="28"/>
          <w:szCs w:val="28"/>
        </w:rPr>
        <w:t>），</w:t>
      </w:r>
      <w:r>
        <w:rPr>
          <w:rFonts w:ascii="宋体" w:hAnsi="宋体" w:eastAsia="宋体" w:cs="宋体"/>
          <w:spacing w:val="-1"/>
          <w:sz w:val="28"/>
          <w:szCs w:val="28"/>
        </w:rPr>
        <w:t>建设模</w:t>
      </w:r>
      <w:r>
        <w:rPr>
          <w:rFonts w:ascii="宋体" w:hAnsi="宋体" w:eastAsia="宋体" w:cs="宋体"/>
          <w:spacing w:val="3"/>
          <w:sz w:val="28"/>
          <w:szCs w:val="28"/>
        </w:rPr>
        <w:t>式采用</w:t>
      </w:r>
      <w:r>
        <w:rPr>
          <w:rFonts w:ascii="宋体" w:hAnsi="宋体" w:eastAsia="宋体" w:cs="宋体"/>
          <w:sz w:val="28"/>
          <w:szCs w:val="28"/>
        </w:rPr>
        <w:t>DBB</w:t>
      </w:r>
      <w:r>
        <w:rPr>
          <w:rFonts w:ascii="宋体" w:hAnsi="宋体" w:eastAsia="宋体" w:cs="宋体"/>
          <w:spacing w:val="-47"/>
          <w:sz w:val="28"/>
          <w:szCs w:val="28"/>
        </w:rPr>
        <w:t xml:space="preserve"> </w:t>
      </w:r>
      <w:r>
        <w:rPr>
          <w:rFonts w:ascii="宋体" w:hAnsi="宋体" w:eastAsia="宋体" w:cs="宋体"/>
          <w:spacing w:val="3"/>
          <w:sz w:val="28"/>
          <w:szCs w:val="28"/>
        </w:rPr>
        <w:t>模式。建设内容主要包括房屋建筑、温室、田间工程、仪器设</w:t>
      </w:r>
      <w:r>
        <w:rPr>
          <w:rFonts w:ascii="宋体" w:hAnsi="宋体" w:eastAsia="宋体" w:cs="宋体"/>
          <w:spacing w:val="-1"/>
          <w:sz w:val="28"/>
          <w:szCs w:val="28"/>
        </w:rPr>
        <w:t>备购置，均属于常规农业基建内容，技术难度可控。</w:t>
      </w:r>
    </w:p>
    <w:p w14:paraId="3E7B7457">
      <w:pPr>
        <w:spacing w:before="3" w:line="419" w:lineRule="auto"/>
        <w:ind w:left="1" w:right="21" w:firstLine="566"/>
        <w:jc w:val="both"/>
        <w:rPr>
          <w:rFonts w:ascii="宋体" w:hAnsi="宋体" w:eastAsia="宋体" w:cs="宋体"/>
          <w:sz w:val="28"/>
          <w:szCs w:val="28"/>
        </w:rPr>
      </w:pPr>
      <w:r>
        <w:rPr>
          <w:rFonts w:ascii="宋体" w:hAnsi="宋体" w:eastAsia="宋体" w:cs="宋体"/>
          <w:spacing w:val="1"/>
          <w:sz w:val="28"/>
          <w:szCs w:val="28"/>
        </w:rPr>
        <w:t>项目前期已经完成用地预审与规划选址，环保、节能等审批工作正在</w:t>
      </w:r>
      <w:r>
        <w:rPr>
          <w:rFonts w:ascii="宋体" w:hAnsi="宋体" w:eastAsia="宋体" w:cs="宋体"/>
          <w:spacing w:val="-5"/>
          <w:sz w:val="28"/>
          <w:szCs w:val="28"/>
        </w:rPr>
        <w:t>推进；项目建议书编制完成，建设方案、工程量、投资估算已经编制完成，</w:t>
      </w:r>
      <w:r>
        <w:rPr>
          <w:rFonts w:ascii="宋体" w:hAnsi="宋体" w:eastAsia="宋体" w:cs="宋体"/>
          <w:spacing w:val="1"/>
          <w:sz w:val="28"/>
          <w:szCs w:val="28"/>
        </w:rPr>
        <w:t>投资估算参照内蒙古地方定额、现行造价标准测算，测算依据充分。项目</w:t>
      </w:r>
      <w:r>
        <w:rPr>
          <w:rFonts w:ascii="宋体" w:hAnsi="宋体" w:eastAsia="宋体" w:cs="宋体"/>
          <w:spacing w:val="-6"/>
          <w:sz w:val="28"/>
          <w:szCs w:val="28"/>
        </w:rPr>
        <w:t>实施阶段可以分解为前期工作</w:t>
      </w:r>
      <w:r>
        <w:rPr>
          <w:rFonts w:ascii="宋体" w:hAnsi="宋体" w:eastAsia="宋体" w:cs="宋体"/>
          <w:spacing w:val="-43"/>
          <w:sz w:val="28"/>
          <w:szCs w:val="28"/>
        </w:rPr>
        <w:t xml:space="preserve"> </w:t>
      </w:r>
      <w:r>
        <w:rPr>
          <w:rFonts w:ascii="宋体" w:hAnsi="宋体" w:eastAsia="宋体" w:cs="宋体"/>
          <w:spacing w:val="-6"/>
          <w:sz w:val="28"/>
          <w:szCs w:val="28"/>
        </w:rPr>
        <w:t>4</w:t>
      </w:r>
      <w:r>
        <w:rPr>
          <w:rFonts w:ascii="宋体" w:hAnsi="宋体" w:eastAsia="宋体" w:cs="宋体"/>
          <w:spacing w:val="-58"/>
          <w:sz w:val="28"/>
          <w:szCs w:val="28"/>
        </w:rPr>
        <w:t xml:space="preserve"> </w:t>
      </w:r>
      <w:r>
        <w:rPr>
          <w:rFonts w:ascii="宋体" w:hAnsi="宋体" w:eastAsia="宋体" w:cs="宋体"/>
          <w:spacing w:val="-6"/>
          <w:sz w:val="28"/>
          <w:szCs w:val="28"/>
        </w:rPr>
        <w:t>个月、施工</w:t>
      </w:r>
      <w:r>
        <w:rPr>
          <w:rFonts w:ascii="宋体" w:hAnsi="宋体" w:eastAsia="宋体" w:cs="宋体"/>
          <w:spacing w:val="-39"/>
          <w:sz w:val="28"/>
          <w:szCs w:val="28"/>
        </w:rPr>
        <w:t xml:space="preserve"> </w:t>
      </w:r>
      <w:r>
        <w:rPr>
          <w:rFonts w:ascii="宋体" w:hAnsi="宋体" w:eastAsia="宋体" w:cs="宋体"/>
          <w:spacing w:val="-6"/>
          <w:sz w:val="28"/>
          <w:szCs w:val="28"/>
        </w:rPr>
        <w:t>18</w:t>
      </w:r>
      <w:r>
        <w:rPr>
          <w:rFonts w:ascii="宋体" w:hAnsi="宋体" w:eastAsia="宋体" w:cs="宋体"/>
          <w:spacing w:val="-60"/>
          <w:sz w:val="28"/>
          <w:szCs w:val="28"/>
        </w:rPr>
        <w:t xml:space="preserve"> </w:t>
      </w:r>
      <w:r>
        <w:rPr>
          <w:rFonts w:ascii="宋体" w:hAnsi="宋体" w:eastAsia="宋体" w:cs="宋体"/>
          <w:spacing w:val="-6"/>
          <w:sz w:val="28"/>
          <w:szCs w:val="28"/>
        </w:rPr>
        <w:t>个月、竣工验收</w:t>
      </w:r>
      <w:r>
        <w:rPr>
          <w:rFonts w:ascii="宋体" w:hAnsi="宋体" w:eastAsia="宋体" w:cs="宋体"/>
          <w:spacing w:val="-57"/>
          <w:sz w:val="28"/>
          <w:szCs w:val="28"/>
        </w:rPr>
        <w:t xml:space="preserve"> </w:t>
      </w:r>
      <w:r>
        <w:rPr>
          <w:rFonts w:ascii="宋体" w:hAnsi="宋体" w:eastAsia="宋体" w:cs="宋体"/>
          <w:spacing w:val="-6"/>
          <w:sz w:val="28"/>
          <w:szCs w:val="28"/>
        </w:rPr>
        <w:t>2</w:t>
      </w:r>
      <w:r>
        <w:rPr>
          <w:rFonts w:ascii="宋体" w:hAnsi="宋体" w:eastAsia="宋体" w:cs="宋体"/>
          <w:spacing w:val="-60"/>
          <w:sz w:val="28"/>
          <w:szCs w:val="28"/>
        </w:rPr>
        <w:t xml:space="preserve"> </w:t>
      </w:r>
      <w:r>
        <w:rPr>
          <w:rFonts w:ascii="宋体" w:hAnsi="宋体" w:eastAsia="宋体" w:cs="宋体"/>
          <w:spacing w:val="-6"/>
          <w:sz w:val="28"/>
          <w:szCs w:val="28"/>
        </w:rPr>
        <w:t>个月，工</w:t>
      </w:r>
      <w:r>
        <w:rPr>
          <w:rFonts w:ascii="宋体" w:hAnsi="宋体" w:eastAsia="宋体" w:cs="宋体"/>
          <w:spacing w:val="1"/>
          <w:sz w:val="28"/>
          <w:szCs w:val="28"/>
        </w:rPr>
        <w:t>期节点清晰；勘察、设计、施工、监理、设备采购全部通过公开招标选择具备资质单位，巴彦淖尔本地具备建筑、温室、田间工程施工能力，设备</w:t>
      </w:r>
      <w:r>
        <w:rPr>
          <w:rFonts w:ascii="宋体" w:hAnsi="宋体" w:eastAsia="宋体" w:cs="宋体"/>
          <w:spacing w:val="-1"/>
          <w:sz w:val="28"/>
          <w:szCs w:val="28"/>
        </w:rPr>
        <w:t>市场供货渠道通畅，项目实施落地条件完备。</w:t>
      </w:r>
    </w:p>
    <w:p w14:paraId="52AD0FBD">
      <w:pPr>
        <w:spacing w:before="1" w:line="220" w:lineRule="auto"/>
        <w:ind w:left="570"/>
        <w:outlineLvl w:val="0"/>
        <w:rPr>
          <w:rFonts w:ascii="宋体" w:hAnsi="宋体" w:eastAsia="宋体" w:cs="宋体"/>
          <w:sz w:val="28"/>
          <w:szCs w:val="28"/>
        </w:rPr>
      </w:pPr>
      <w:bookmarkStart w:id="10" w:name="bookmark9"/>
      <w:bookmarkEnd w:id="10"/>
      <w:r>
        <w:rPr>
          <w:rFonts w:ascii="宋体" w:hAnsi="宋体" w:eastAsia="宋体" w:cs="宋体"/>
          <w:b/>
          <w:bCs/>
          <w:spacing w:val="-4"/>
          <w:sz w:val="28"/>
          <w:szCs w:val="28"/>
        </w:rPr>
        <w:t>（三）项目建设必要性</w:t>
      </w:r>
    </w:p>
    <w:p w14:paraId="12C25576">
      <w:pPr>
        <w:spacing w:before="301" w:line="220" w:lineRule="auto"/>
        <w:ind w:left="567"/>
        <w:rPr>
          <w:rFonts w:ascii="宋体" w:hAnsi="宋体" w:eastAsia="宋体" w:cs="宋体"/>
          <w:sz w:val="28"/>
          <w:szCs w:val="28"/>
        </w:rPr>
      </w:pPr>
      <w:r>
        <w:rPr>
          <w:rFonts w:ascii="宋体" w:hAnsi="宋体" w:eastAsia="宋体" w:cs="宋体"/>
          <w:spacing w:val="1"/>
          <w:sz w:val="28"/>
          <w:szCs w:val="28"/>
        </w:rPr>
        <w:t>项目建设是顺应行业发展形势、破解现存瓶颈、支撑西北区域种业振</w:t>
      </w:r>
    </w:p>
    <w:p w14:paraId="5D4E17B1">
      <w:pPr>
        <w:spacing w:line="220" w:lineRule="auto"/>
        <w:rPr>
          <w:rFonts w:ascii="宋体" w:hAnsi="宋体" w:eastAsia="宋体" w:cs="宋体"/>
          <w:sz w:val="28"/>
          <w:szCs w:val="28"/>
        </w:rPr>
        <w:sectPr>
          <w:footerReference r:id="rId23" w:type="default"/>
          <w:pgSz w:w="11850" w:h="16783"/>
          <w:pgMar w:top="1426" w:right="1316" w:bottom="1127" w:left="1425" w:header="0" w:footer="965" w:gutter="0"/>
          <w:cols w:space="720" w:num="1"/>
        </w:sectPr>
      </w:pPr>
    </w:p>
    <w:p w14:paraId="5EB52181">
      <w:pPr>
        <w:spacing w:before="185" w:line="419" w:lineRule="auto"/>
        <w:ind w:firstLine="7"/>
        <w:jc w:val="both"/>
        <w:rPr>
          <w:rFonts w:ascii="宋体" w:hAnsi="宋体" w:eastAsia="宋体" w:cs="宋体"/>
          <w:sz w:val="28"/>
          <w:szCs w:val="28"/>
        </w:rPr>
      </w:pPr>
      <w:r>
        <w:rPr>
          <w:rFonts w:ascii="宋体" w:hAnsi="宋体" w:eastAsia="宋体" w:cs="宋体"/>
          <w:spacing w:val="1"/>
          <w:sz w:val="28"/>
          <w:szCs w:val="28"/>
        </w:rPr>
        <w:t>兴及履行科研职责的多重迫切需求，必要性</w:t>
      </w:r>
      <w:r>
        <w:rPr>
          <w:rFonts w:ascii="宋体" w:hAnsi="宋体" w:eastAsia="宋体" w:cs="宋体"/>
          <w:sz w:val="28"/>
          <w:szCs w:val="28"/>
        </w:rPr>
        <w:t>突出。顺应</w:t>
      </w:r>
      <w:r>
        <w:rPr>
          <w:rFonts w:ascii="宋体" w:hAnsi="宋体" w:eastAsia="宋体" w:cs="宋体"/>
          <w:spacing w:val="-63"/>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z w:val="28"/>
          <w:szCs w:val="28"/>
        </w:rPr>
        <w:t>测试发展新形</w:t>
      </w:r>
      <w:r>
        <w:rPr>
          <w:rFonts w:ascii="宋体" w:hAnsi="宋体" w:eastAsia="宋体" w:cs="宋体"/>
          <w:spacing w:val="1"/>
          <w:sz w:val="28"/>
          <w:szCs w:val="28"/>
        </w:rPr>
        <w:t>势是项目建设的必然要求。技术层面，分子育种基因编辑等现代技术催生</w:t>
      </w:r>
      <w:r>
        <w:rPr>
          <w:rFonts w:ascii="宋体" w:hAnsi="宋体" w:eastAsia="宋体" w:cs="宋体"/>
          <w:spacing w:val="-1"/>
          <w:sz w:val="28"/>
          <w:szCs w:val="28"/>
        </w:rPr>
        <w:t>大量新型品种与性状，传统测试手段难以精准鉴定；制度层面，2025</w:t>
      </w:r>
      <w:r>
        <w:rPr>
          <w:rFonts w:ascii="宋体" w:hAnsi="宋体" w:eastAsia="宋体" w:cs="宋体"/>
          <w:spacing w:val="-57"/>
          <w:sz w:val="28"/>
          <w:szCs w:val="28"/>
        </w:rPr>
        <w:t xml:space="preserve"> </w:t>
      </w:r>
      <w:r>
        <w:rPr>
          <w:rFonts w:ascii="宋体" w:hAnsi="宋体" w:eastAsia="宋体" w:cs="宋体"/>
          <w:spacing w:val="-1"/>
          <w:sz w:val="28"/>
          <w:szCs w:val="28"/>
        </w:rPr>
        <w:t>年修</w:t>
      </w:r>
      <w:r>
        <w:rPr>
          <w:rFonts w:ascii="宋体" w:hAnsi="宋体" w:eastAsia="宋体" w:cs="宋体"/>
          <w:spacing w:val="1"/>
          <w:sz w:val="28"/>
          <w:szCs w:val="28"/>
        </w:rPr>
        <w:t>订的《植物新品种保护条例》实施、实质性派生品种制度落地，对测试的</w:t>
      </w:r>
      <w:r>
        <w:rPr>
          <w:rFonts w:ascii="宋体" w:hAnsi="宋体" w:eastAsia="宋体" w:cs="宋体"/>
          <w:spacing w:val="2"/>
          <w:sz w:val="28"/>
          <w:szCs w:val="28"/>
        </w:rPr>
        <w:t>权威性、规范性和时效性提出更高要求；产业层面，特色种业快速发展，</w:t>
      </w:r>
      <w:r>
        <w:rPr>
          <w:rFonts w:ascii="宋体" w:hAnsi="宋体" w:eastAsia="宋体" w:cs="宋体"/>
          <w:spacing w:val="1"/>
          <w:sz w:val="28"/>
          <w:szCs w:val="28"/>
        </w:rPr>
        <w:t>食用菌、中草药材等品类测试需求增长，亟需专业化平台支撑，项目建设正是应对上述变革的关键举措。破解测试体系突出问题是项目建设的迫切</w:t>
      </w:r>
      <w:r>
        <w:rPr>
          <w:rFonts w:ascii="宋体" w:hAnsi="宋体" w:eastAsia="宋体" w:cs="宋体"/>
          <w:spacing w:val="-3"/>
          <w:sz w:val="28"/>
          <w:szCs w:val="28"/>
        </w:rPr>
        <w:t>需要。当前我国 DUS 测试存在网络布局与特色作物需求脱节、基础设施承</w:t>
      </w:r>
      <w:r>
        <w:rPr>
          <w:rFonts w:ascii="宋体" w:hAnsi="宋体" w:eastAsia="宋体" w:cs="宋体"/>
          <w:spacing w:val="-2"/>
          <w:sz w:val="28"/>
          <w:szCs w:val="28"/>
        </w:rPr>
        <w:t>载不足（全国测试田仅满足</w:t>
      </w:r>
      <w:r>
        <w:rPr>
          <w:rFonts w:ascii="宋体" w:hAnsi="宋体" w:eastAsia="宋体" w:cs="宋体"/>
          <w:spacing w:val="-48"/>
          <w:sz w:val="28"/>
          <w:szCs w:val="28"/>
        </w:rPr>
        <w:t xml:space="preserve"> </w:t>
      </w:r>
      <w:r>
        <w:rPr>
          <w:rFonts w:ascii="宋体" w:hAnsi="宋体" w:eastAsia="宋体" w:cs="宋体"/>
          <w:spacing w:val="-2"/>
          <w:sz w:val="28"/>
          <w:szCs w:val="28"/>
        </w:rPr>
        <w:t>77%需求，年均积压申请超</w:t>
      </w:r>
      <w:r>
        <w:rPr>
          <w:rFonts w:ascii="宋体" w:hAnsi="宋体" w:eastAsia="宋体" w:cs="宋体"/>
          <w:spacing w:val="-57"/>
          <w:sz w:val="28"/>
          <w:szCs w:val="28"/>
        </w:rPr>
        <w:t xml:space="preserve"> </w:t>
      </w:r>
      <w:r>
        <w:rPr>
          <w:rFonts w:ascii="宋体" w:hAnsi="宋体" w:eastAsia="宋体" w:cs="宋体"/>
          <w:spacing w:val="-2"/>
          <w:sz w:val="28"/>
          <w:szCs w:val="28"/>
        </w:rPr>
        <w:t>6000</w:t>
      </w:r>
      <w:r>
        <w:rPr>
          <w:rFonts w:ascii="宋体" w:hAnsi="宋体" w:eastAsia="宋体" w:cs="宋体"/>
          <w:spacing w:val="-58"/>
          <w:sz w:val="28"/>
          <w:szCs w:val="28"/>
        </w:rPr>
        <w:t xml:space="preserve"> </w:t>
      </w:r>
      <w:r>
        <w:rPr>
          <w:rFonts w:ascii="宋体" w:hAnsi="宋体" w:eastAsia="宋体" w:cs="宋体"/>
          <w:spacing w:val="-2"/>
          <w:sz w:val="28"/>
          <w:szCs w:val="28"/>
        </w:rPr>
        <w:t>份，智能装备</w:t>
      </w:r>
      <w:r>
        <w:rPr>
          <w:rFonts w:ascii="宋体" w:hAnsi="宋体" w:eastAsia="宋体" w:cs="宋体"/>
          <w:spacing w:val="2"/>
          <w:sz w:val="28"/>
          <w:szCs w:val="28"/>
        </w:rPr>
        <w:t>配置率不足</w:t>
      </w:r>
      <w:r>
        <w:rPr>
          <w:rFonts w:ascii="宋体" w:hAnsi="宋体" w:eastAsia="宋体" w:cs="宋体"/>
          <w:spacing w:val="-19"/>
          <w:sz w:val="28"/>
          <w:szCs w:val="28"/>
        </w:rPr>
        <w:t xml:space="preserve"> </w:t>
      </w:r>
      <w:r>
        <w:rPr>
          <w:rFonts w:ascii="宋体" w:hAnsi="宋体" w:eastAsia="宋体" w:cs="宋体"/>
          <w:spacing w:val="2"/>
          <w:sz w:val="28"/>
          <w:szCs w:val="28"/>
        </w:rPr>
        <w:t>12%）、智能技术应用滞后、已知品种库建设滞后等短板。蒙宁甘地区地域辽阔、生态类型复杂，粮油、特色经济作物育种创新活跃，</w:t>
      </w:r>
      <w:r>
        <w:rPr>
          <w:rFonts w:ascii="宋体" w:hAnsi="宋体" w:eastAsia="宋体" w:cs="宋体"/>
          <w:spacing w:val="1"/>
          <w:sz w:val="28"/>
          <w:szCs w:val="28"/>
        </w:rPr>
        <w:t>但区域内缺少完备的国家级植物新品种测试硬件条件，大量品种测试任务需要跨区域送检，测试周期长、物流与试验成本高，制约区域育种成果确权转化。巴彦淖尔分中心作为蒙宁甘区域唯一官方</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pacing w:val="1"/>
          <w:sz w:val="28"/>
          <w:szCs w:val="28"/>
        </w:rPr>
        <w:t>测试机构</w:t>
      </w:r>
      <w:r>
        <w:rPr>
          <w:rFonts w:ascii="宋体" w:hAnsi="宋体" w:eastAsia="宋体" w:cs="宋体"/>
          <w:sz w:val="28"/>
          <w:szCs w:val="28"/>
        </w:rPr>
        <w:t>、西北核</w:t>
      </w:r>
      <w:r>
        <w:rPr>
          <w:rFonts w:ascii="宋体" w:hAnsi="宋体" w:eastAsia="宋体" w:cs="宋体"/>
          <w:spacing w:val="1"/>
          <w:sz w:val="28"/>
          <w:szCs w:val="28"/>
        </w:rPr>
        <w:t>心节点，其改扩建可针对性填补区域测试空白、升级基础设施、融合先进技术、完善品种保存体系，有效破解行业共性难题。支撑西北区域种业振兴是项目建设的核心价值，打通西北干旱半干旱区品种测试关键环节，缩</w:t>
      </w:r>
      <w:r>
        <w:rPr>
          <w:rFonts w:ascii="宋体" w:hAnsi="宋体" w:eastAsia="宋体" w:cs="宋体"/>
          <w:spacing w:val="-4"/>
          <w:sz w:val="28"/>
          <w:szCs w:val="28"/>
        </w:rPr>
        <w:t>短周期、降低成本；为育种联合攻关提供技术支撑，加速突破性品种培育；</w:t>
      </w:r>
      <w:r>
        <w:rPr>
          <w:rFonts w:ascii="宋体" w:hAnsi="宋体" w:eastAsia="宋体" w:cs="宋体"/>
          <w:spacing w:val="1"/>
          <w:sz w:val="28"/>
          <w:szCs w:val="28"/>
        </w:rPr>
        <w:t>强化品种质量监管，保护育种者积极性。履行科研单位职责、提升种业创新能力是项目建设的重要使命，承担单位巴彦淖尔市农牧业科学研究所作为农业科研单位，项目建设是其履行公益性职能的重要体现，可面向蒙宁</w:t>
      </w:r>
      <w:r>
        <w:rPr>
          <w:rFonts w:ascii="宋体" w:hAnsi="宋体" w:eastAsia="宋体" w:cs="宋体"/>
          <w:spacing w:val="-4"/>
          <w:sz w:val="28"/>
          <w:szCs w:val="28"/>
        </w:rPr>
        <w:t>甘全域提供低成本公益性测试服务，承接国家和地方测试及维权鉴定任务。</w:t>
      </w:r>
    </w:p>
    <w:p w14:paraId="2C6752EE">
      <w:pPr>
        <w:spacing w:line="419" w:lineRule="auto"/>
        <w:rPr>
          <w:rFonts w:ascii="宋体" w:hAnsi="宋体" w:eastAsia="宋体" w:cs="宋体"/>
          <w:sz w:val="28"/>
          <w:szCs w:val="28"/>
        </w:rPr>
        <w:sectPr>
          <w:footerReference r:id="rId24" w:type="default"/>
          <w:pgSz w:w="11850" w:h="16783"/>
          <w:pgMar w:top="1426" w:right="1316" w:bottom="1127" w:left="1424" w:header="0" w:footer="965" w:gutter="0"/>
          <w:cols w:space="720" w:num="1"/>
        </w:sectPr>
      </w:pPr>
    </w:p>
    <w:p w14:paraId="30966F46">
      <w:pPr>
        <w:spacing w:before="170" w:line="419" w:lineRule="auto"/>
        <w:ind w:left="2" w:right="78" w:firstLine="26"/>
        <w:rPr>
          <w:rFonts w:ascii="宋体" w:hAnsi="宋体" w:eastAsia="宋体" w:cs="宋体"/>
          <w:sz w:val="28"/>
          <w:szCs w:val="28"/>
        </w:rPr>
      </w:pPr>
      <w:r>
        <w:rPr>
          <w:rFonts w:ascii="宋体" w:hAnsi="宋体" w:eastAsia="宋体" w:cs="宋体"/>
          <w:sz w:val="28"/>
          <w:szCs w:val="28"/>
        </w:rPr>
        <w:t>同时，项目整合的高通量分子检测、智能化表型观测等技术，将为产学研</w:t>
      </w:r>
      <w:r>
        <w:rPr>
          <w:rFonts w:ascii="宋体" w:hAnsi="宋体" w:eastAsia="宋体" w:cs="宋体"/>
          <w:spacing w:val="-2"/>
          <w:sz w:val="28"/>
          <w:szCs w:val="28"/>
        </w:rPr>
        <w:t>提供精准数据支撑。</w:t>
      </w:r>
    </w:p>
    <w:p w14:paraId="12BBBAD3">
      <w:pPr>
        <w:spacing w:before="1" w:line="220" w:lineRule="auto"/>
        <w:ind w:left="583"/>
        <w:rPr>
          <w:rFonts w:ascii="宋体" w:hAnsi="宋体" w:eastAsia="宋体" w:cs="宋体"/>
          <w:sz w:val="28"/>
          <w:szCs w:val="28"/>
        </w:rPr>
      </w:pPr>
      <w:r>
        <w:rPr>
          <w:rFonts w:ascii="宋体" w:hAnsi="宋体" w:eastAsia="宋体" w:cs="宋体"/>
          <w:b/>
          <w:bCs/>
          <w:spacing w:val="-4"/>
          <w:sz w:val="28"/>
          <w:szCs w:val="28"/>
        </w:rPr>
        <w:t>1、锚定种业振兴战略健全</w:t>
      </w:r>
      <w:r>
        <w:rPr>
          <w:rFonts w:ascii="宋体" w:hAnsi="宋体" w:eastAsia="宋体" w:cs="宋体"/>
          <w:spacing w:val="-64"/>
          <w:sz w:val="28"/>
          <w:szCs w:val="28"/>
        </w:rPr>
        <w:t xml:space="preserve"> </w:t>
      </w:r>
      <w:r>
        <w:rPr>
          <w:rFonts w:ascii="宋体" w:hAnsi="宋体" w:eastAsia="宋体" w:cs="宋体"/>
          <w:b/>
          <w:bCs/>
          <w:spacing w:val="-4"/>
          <w:sz w:val="28"/>
          <w:szCs w:val="28"/>
        </w:rPr>
        <w:t>DUS</w:t>
      </w:r>
      <w:r>
        <w:rPr>
          <w:rFonts w:ascii="宋体" w:hAnsi="宋体" w:eastAsia="宋体" w:cs="宋体"/>
          <w:spacing w:val="-60"/>
          <w:sz w:val="28"/>
          <w:szCs w:val="28"/>
        </w:rPr>
        <w:t xml:space="preserve"> </w:t>
      </w:r>
      <w:r>
        <w:rPr>
          <w:rFonts w:ascii="宋体" w:hAnsi="宋体" w:eastAsia="宋体" w:cs="宋体"/>
          <w:b/>
          <w:bCs/>
          <w:spacing w:val="-4"/>
          <w:sz w:val="28"/>
          <w:szCs w:val="28"/>
        </w:rPr>
        <w:t>测试体系的现实需要</w:t>
      </w:r>
    </w:p>
    <w:p w14:paraId="74A71A18">
      <w:pPr>
        <w:spacing w:before="308" w:line="419" w:lineRule="auto"/>
        <w:ind w:firstLine="562"/>
        <w:rPr>
          <w:rFonts w:ascii="宋体" w:hAnsi="宋体" w:eastAsia="宋体" w:cs="宋体"/>
          <w:sz w:val="28"/>
          <w:szCs w:val="28"/>
        </w:rPr>
      </w:pPr>
      <w:r>
        <w:rPr>
          <w:rFonts w:ascii="宋体" w:hAnsi="宋体" w:eastAsia="宋体" w:cs="宋体"/>
          <w:spacing w:val="1"/>
          <w:sz w:val="28"/>
          <w:szCs w:val="28"/>
        </w:rPr>
        <w:t>种业振兴行动方案、《现代种业提升工程建设规划》明确提出健全植物新品种</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测试体系，优化国家级测试平台区域布局，强化</w:t>
      </w:r>
      <w:r>
        <w:rPr>
          <w:rFonts w:ascii="宋体" w:hAnsi="宋体" w:eastAsia="宋体" w:cs="宋体"/>
          <w:sz w:val="28"/>
          <w:szCs w:val="28"/>
        </w:rPr>
        <w:t>西北干旱半</w:t>
      </w:r>
      <w:r>
        <w:rPr>
          <w:rFonts w:ascii="宋体" w:hAnsi="宋体" w:eastAsia="宋体" w:cs="宋体"/>
          <w:spacing w:val="3"/>
          <w:sz w:val="28"/>
          <w:szCs w:val="28"/>
        </w:rPr>
        <w:t>干旱区品种测试能力，夯实种业知识产权保护技术底座。</w:t>
      </w:r>
      <w:r>
        <w:rPr>
          <w:rFonts w:ascii="宋体" w:hAnsi="宋体" w:eastAsia="宋体" w:cs="宋体"/>
          <w:sz w:val="28"/>
          <w:szCs w:val="28"/>
        </w:rPr>
        <w:t>DUS</w:t>
      </w:r>
      <w:r>
        <w:rPr>
          <w:rFonts w:ascii="宋体" w:hAnsi="宋体" w:eastAsia="宋体" w:cs="宋体"/>
          <w:spacing w:val="-42"/>
          <w:sz w:val="28"/>
          <w:szCs w:val="28"/>
        </w:rPr>
        <w:t xml:space="preserve"> </w:t>
      </w:r>
      <w:r>
        <w:rPr>
          <w:rFonts w:ascii="宋体" w:hAnsi="宋体" w:eastAsia="宋体" w:cs="宋体"/>
          <w:spacing w:val="3"/>
          <w:sz w:val="28"/>
          <w:szCs w:val="28"/>
        </w:rPr>
        <w:t>测试是授予</w:t>
      </w:r>
      <w:r>
        <w:rPr>
          <w:rFonts w:ascii="宋体" w:hAnsi="宋体" w:eastAsia="宋体" w:cs="宋体"/>
          <w:spacing w:val="1"/>
          <w:sz w:val="28"/>
          <w:szCs w:val="28"/>
        </w:rPr>
        <w:t>品种权、品种登记、品种审定、种业侵权司法判定不可或缺的法定技术支</w:t>
      </w:r>
      <w:r>
        <w:rPr>
          <w:rFonts w:ascii="宋体" w:hAnsi="宋体" w:eastAsia="宋体" w:cs="宋体"/>
          <w:spacing w:val="-5"/>
          <w:sz w:val="28"/>
          <w:szCs w:val="28"/>
        </w:rPr>
        <w:t>撑。巴彦淖尔分中心是内蒙古、宁夏、甘肃三省区唯一官方</w:t>
      </w:r>
      <w:r>
        <w:rPr>
          <w:rFonts w:ascii="宋体" w:hAnsi="宋体" w:eastAsia="宋体" w:cs="宋体"/>
          <w:spacing w:val="-65"/>
          <w:sz w:val="28"/>
          <w:szCs w:val="28"/>
        </w:rPr>
        <w:t xml:space="preserve"> </w:t>
      </w:r>
      <w:r>
        <w:rPr>
          <w:rFonts w:ascii="宋体" w:hAnsi="宋体" w:eastAsia="宋体" w:cs="宋体"/>
          <w:spacing w:val="-5"/>
          <w:sz w:val="28"/>
          <w:szCs w:val="28"/>
        </w:rPr>
        <w:t>DUS</w:t>
      </w:r>
      <w:r>
        <w:rPr>
          <w:rFonts w:ascii="宋体" w:hAnsi="宋体" w:eastAsia="宋体" w:cs="宋体"/>
          <w:spacing w:val="-60"/>
          <w:sz w:val="28"/>
          <w:szCs w:val="28"/>
        </w:rPr>
        <w:t xml:space="preserve"> </w:t>
      </w:r>
      <w:r>
        <w:rPr>
          <w:rFonts w:ascii="宋体" w:hAnsi="宋体" w:eastAsia="宋体" w:cs="宋体"/>
          <w:spacing w:val="-5"/>
          <w:sz w:val="28"/>
          <w:szCs w:val="28"/>
        </w:rPr>
        <w:t>测试机构，</w:t>
      </w:r>
      <w:r>
        <w:rPr>
          <w:rFonts w:ascii="宋体" w:hAnsi="宋体" w:eastAsia="宋体" w:cs="宋体"/>
          <w:spacing w:val="1"/>
          <w:sz w:val="28"/>
          <w:szCs w:val="28"/>
        </w:rPr>
        <w:t>承担西北河套灌区、沿黄干旱半干旱农牧区玉米、向日葵、春小麦等优势</w:t>
      </w:r>
      <w:r>
        <w:rPr>
          <w:rFonts w:ascii="宋体" w:hAnsi="宋体" w:eastAsia="宋体" w:cs="宋体"/>
          <w:spacing w:val="-1"/>
          <w:sz w:val="28"/>
          <w:szCs w:val="28"/>
        </w:rPr>
        <w:t>作物新品种测试任务，是国家种业测试网络在西北区的关键节点，</w:t>
      </w:r>
      <w:r>
        <w:rPr>
          <w:rFonts w:ascii="宋体" w:hAnsi="宋体" w:eastAsia="宋体" w:cs="宋体"/>
          <w:spacing w:val="-63"/>
          <w:sz w:val="28"/>
          <w:szCs w:val="28"/>
        </w:rPr>
        <w:t xml:space="preserve"> </w:t>
      </w:r>
      <w:r>
        <w:rPr>
          <w:rFonts w:ascii="宋体" w:hAnsi="宋体" w:eastAsia="宋体" w:cs="宋体"/>
          <w:spacing w:val="-1"/>
          <w:sz w:val="28"/>
          <w:szCs w:val="28"/>
        </w:rPr>
        <w:t>目前测</w:t>
      </w:r>
      <w:r>
        <w:rPr>
          <w:rFonts w:ascii="宋体" w:hAnsi="宋体" w:eastAsia="宋体" w:cs="宋体"/>
          <w:spacing w:val="-2"/>
          <w:sz w:val="28"/>
          <w:szCs w:val="28"/>
        </w:rPr>
        <w:t>试能力一年</w:t>
      </w:r>
      <w:r>
        <w:rPr>
          <w:rFonts w:ascii="宋体" w:hAnsi="宋体" w:eastAsia="宋体" w:cs="宋体"/>
          <w:spacing w:val="-39"/>
          <w:sz w:val="28"/>
          <w:szCs w:val="28"/>
        </w:rPr>
        <w:t xml:space="preserve"> </w:t>
      </w:r>
      <w:r>
        <w:rPr>
          <w:rFonts w:ascii="宋体" w:hAnsi="宋体" w:eastAsia="宋体" w:cs="宋体"/>
          <w:spacing w:val="-2"/>
          <w:sz w:val="28"/>
          <w:szCs w:val="28"/>
        </w:rPr>
        <w:t>1200</w:t>
      </w:r>
      <w:r>
        <w:rPr>
          <w:rFonts w:ascii="宋体" w:hAnsi="宋体" w:eastAsia="宋体" w:cs="宋体"/>
          <w:spacing w:val="-61"/>
          <w:sz w:val="28"/>
          <w:szCs w:val="28"/>
        </w:rPr>
        <w:t xml:space="preserve"> </w:t>
      </w:r>
      <w:r>
        <w:rPr>
          <w:rFonts w:ascii="宋体" w:hAnsi="宋体" w:eastAsia="宋体" w:cs="宋体"/>
          <w:spacing w:val="-2"/>
          <w:sz w:val="28"/>
          <w:szCs w:val="28"/>
        </w:rPr>
        <w:t>件/年,只能解决</w:t>
      </w:r>
      <w:r>
        <w:rPr>
          <w:rFonts w:ascii="宋体" w:hAnsi="宋体" w:eastAsia="宋体" w:cs="宋体"/>
          <w:spacing w:val="-53"/>
          <w:sz w:val="28"/>
          <w:szCs w:val="28"/>
        </w:rPr>
        <w:t xml:space="preserve"> </w:t>
      </w:r>
      <w:r>
        <w:rPr>
          <w:rFonts w:ascii="宋体" w:hAnsi="宋体" w:eastAsia="宋体" w:cs="宋体"/>
          <w:spacing w:val="-2"/>
          <w:sz w:val="28"/>
          <w:szCs w:val="28"/>
        </w:rPr>
        <w:t>70%的需求。当前，</w:t>
      </w:r>
      <w:r>
        <w:rPr>
          <w:rFonts w:ascii="宋体" w:hAnsi="宋体" w:eastAsia="宋体" w:cs="宋体"/>
          <w:spacing w:val="-3"/>
          <w:sz w:val="28"/>
          <w:szCs w:val="28"/>
        </w:rPr>
        <w:t>全国种业创新持续提</w:t>
      </w:r>
      <w:r>
        <w:rPr>
          <w:rFonts w:ascii="宋体" w:hAnsi="宋体" w:eastAsia="宋体" w:cs="宋体"/>
          <w:spacing w:val="2"/>
          <w:sz w:val="28"/>
          <w:szCs w:val="28"/>
        </w:rPr>
        <w:t>速、实质性派生品种（</w:t>
      </w:r>
      <w:r>
        <w:rPr>
          <w:rFonts w:ascii="宋体" w:hAnsi="宋体" w:eastAsia="宋体" w:cs="宋体"/>
          <w:sz w:val="28"/>
          <w:szCs w:val="28"/>
        </w:rPr>
        <w:t>EDV</w:t>
      </w:r>
      <w:r>
        <w:rPr>
          <w:rFonts w:ascii="宋体" w:hAnsi="宋体" w:eastAsia="宋体" w:cs="宋体"/>
          <w:spacing w:val="2"/>
          <w:sz w:val="28"/>
          <w:szCs w:val="28"/>
        </w:rPr>
        <w:t>）制度逐步落地、</w:t>
      </w:r>
      <w:r>
        <w:rPr>
          <w:rFonts w:ascii="宋体" w:hAnsi="宋体" w:eastAsia="宋体" w:cs="宋体"/>
          <w:sz w:val="28"/>
          <w:szCs w:val="28"/>
        </w:rPr>
        <w:t>UPOV</w:t>
      </w:r>
      <w:r>
        <w:rPr>
          <w:rFonts w:ascii="宋体" w:hAnsi="宋体" w:eastAsia="宋体" w:cs="宋体"/>
          <w:spacing w:val="-10"/>
          <w:sz w:val="28"/>
          <w:szCs w:val="28"/>
        </w:rPr>
        <w:t xml:space="preserve"> </w:t>
      </w:r>
      <w:r>
        <w:rPr>
          <w:rFonts w:ascii="宋体" w:hAnsi="宋体" w:eastAsia="宋体" w:cs="宋体"/>
          <w:spacing w:val="2"/>
          <w:sz w:val="28"/>
          <w:szCs w:val="28"/>
        </w:rPr>
        <w:t>国际履约不断深化，对区域性测试平台标准化、规模化、智能化提出更高要求。现有设施规模、</w:t>
      </w:r>
      <w:r>
        <w:rPr>
          <w:rFonts w:ascii="宋体" w:hAnsi="宋体" w:eastAsia="宋体" w:cs="宋体"/>
          <w:spacing w:val="1"/>
          <w:sz w:val="28"/>
          <w:szCs w:val="28"/>
        </w:rPr>
        <w:t>硬件条件已难以匹配上位规划建设标准。实施改扩建，能够补齐西北干旱生态区国家级测试平台短板，完善全国差异化、分区布局的植物新品种测试体系，保障国家种业知识产权保护战略、粮食安全与重要农畜产品供给</w:t>
      </w:r>
      <w:r>
        <w:rPr>
          <w:rFonts w:ascii="宋体" w:hAnsi="宋体" w:eastAsia="宋体" w:cs="宋体"/>
          <w:spacing w:val="-2"/>
          <w:sz w:val="28"/>
          <w:szCs w:val="28"/>
        </w:rPr>
        <w:t>战略落地见效。</w:t>
      </w:r>
    </w:p>
    <w:p w14:paraId="34298250">
      <w:pPr>
        <w:spacing w:before="1" w:line="419" w:lineRule="auto"/>
        <w:ind w:right="78" w:firstLine="566"/>
        <w:rPr>
          <w:rFonts w:ascii="宋体" w:hAnsi="宋体" w:eastAsia="宋体" w:cs="宋体"/>
          <w:sz w:val="28"/>
          <w:szCs w:val="28"/>
        </w:rPr>
      </w:pPr>
      <w:r>
        <w:rPr>
          <w:rFonts w:ascii="宋体" w:hAnsi="宋体" w:eastAsia="宋体" w:cs="宋体"/>
          <w:b/>
          <w:bCs/>
          <w:spacing w:val="-6"/>
          <w:sz w:val="28"/>
          <w:szCs w:val="28"/>
        </w:rPr>
        <w:t>2、支撑区域经济社会高质量发展，筑牢北方重要农畜产</w:t>
      </w:r>
      <w:r>
        <w:rPr>
          <w:rFonts w:ascii="宋体" w:hAnsi="宋体" w:eastAsia="宋体" w:cs="宋体"/>
          <w:b/>
          <w:bCs/>
          <w:spacing w:val="-7"/>
          <w:sz w:val="28"/>
          <w:szCs w:val="28"/>
        </w:rPr>
        <w:t>品生产基地种</w:t>
      </w:r>
      <w:r>
        <w:rPr>
          <w:rFonts w:ascii="宋体" w:hAnsi="宋体" w:eastAsia="宋体" w:cs="宋体"/>
          <w:b/>
          <w:bCs/>
          <w:spacing w:val="-4"/>
          <w:sz w:val="28"/>
          <w:szCs w:val="28"/>
        </w:rPr>
        <w:t>业根基的客观需要</w:t>
      </w:r>
    </w:p>
    <w:p w14:paraId="02B865F7">
      <w:pPr>
        <w:spacing w:before="2" w:line="420" w:lineRule="auto"/>
        <w:ind w:left="1" w:right="76" w:firstLine="563"/>
        <w:jc w:val="both"/>
        <w:rPr>
          <w:rFonts w:ascii="宋体" w:hAnsi="宋体" w:eastAsia="宋体" w:cs="宋体"/>
          <w:sz w:val="28"/>
          <w:szCs w:val="28"/>
        </w:rPr>
      </w:pPr>
      <w:r>
        <w:rPr>
          <w:rFonts w:ascii="宋体" w:hAnsi="宋体" w:eastAsia="宋体" w:cs="宋体"/>
          <w:spacing w:val="1"/>
          <w:sz w:val="28"/>
          <w:szCs w:val="28"/>
        </w:rPr>
        <w:t>我国西北干旱半干旱地区生态类型独特、耕地后备资源富集，是国家粮食安全屏障、盐碱地综合利用核心区和特色种业创新重点布局区域，在全国现代农业发展格局中战略地位突出。近年来，西北粮油作物、特色经</w:t>
      </w:r>
    </w:p>
    <w:p w14:paraId="4504F712">
      <w:pPr>
        <w:spacing w:line="420" w:lineRule="auto"/>
        <w:rPr>
          <w:rFonts w:ascii="宋体" w:hAnsi="宋体" w:eastAsia="宋体" w:cs="宋体"/>
          <w:sz w:val="28"/>
          <w:szCs w:val="28"/>
        </w:rPr>
        <w:sectPr>
          <w:footerReference r:id="rId25" w:type="default"/>
          <w:pgSz w:w="11850" w:h="16783"/>
          <w:pgMar w:top="1426" w:right="1338" w:bottom="1127" w:left="1425" w:header="0" w:footer="965" w:gutter="0"/>
          <w:cols w:space="720" w:num="1"/>
        </w:sectPr>
      </w:pPr>
    </w:p>
    <w:p w14:paraId="68ACC03C">
      <w:pPr>
        <w:spacing w:before="175" w:line="419" w:lineRule="auto"/>
        <w:ind w:firstLine="6"/>
        <w:rPr>
          <w:rFonts w:ascii="宋体" w:hAnsi="宋体" w:eastAsia="宋体" w:cs="宋体"/>
          <w:sz w:val="28"/>
          <w:szCs w:val="28"/>
        </w:rPr>
      </w:pPr>
      <w:r>
        <w:rPr>
          <w:rFonts w:ascii="宋体" w:hAnsi="宋体" w:eastAsia="宋体" w:cs="宋体"/>
          <w:spacing w:val="1"/>
          <w:sz w:val="28"/>
          <w:szCs w:val="28"/>
        </w:rPr>
        <w:t>济作物育种创新主体持续扩容，向日葵、玉米、春小麦、特色瓜果、优质饲草、道地中药材等新品种研发迭代加速，特色种业已成为稳固全国农畜产品供给、带动西北农牧民增收、助推乡村产业振兴的重要支柱产业。从国家种业公共服务体系布局来看，我国西北区域国家级</w:t>
      </w:r>
      <w:r>
        <w:rPr>
          <w:rFonts w:ascii="宋体" w:hAnsi="宋体" w:eastAsia="宋体" w:cs="宋体"/>
          <w:spacing w:val="-63"/>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pacing w:val="1"/>
          <w:sz w:val="28"/>
          <w:szCs w:val="28"/>
        </w:rPr>
        <w:t>测试服务供给存在明显布局空白与能力短板，公共测试保障能力滞后于全国种业创新发</w:t>
      </w:r>
      <w:r>
        <w:rPr>
          <w:rFonts w:ascii="宋体" w:hAnsi="宋体" w:eastAsia="宋体" w:cs="宋体"/>
          <w:spacing w:val="-1"/>
          <w:sz w:val="28"/>
          <w:szCs w:val="28"/>
        </w:rPr>
        <w:t>展节奏。</w:t>
      </w:r>
      <w:r>
        <w:rPr>
          <w:rFonts w:ascii="宋体" w:hAnsi="宋体" w:eastAsia="宋体" w:cs="宋体"/>
          <w:spacing w:val="-58"/>
          <w:sz w:val="28"/>
          <w:szCs w:val="28"/>
        </w:rPr>
        <w:t xml:space="preserve"> </w:t>
      </w:r>
      <w:r>
        <w:rPr>
          <w:rFonts w:ascii="宋体" w:hAnsi="宋体" w:eastAsia="宋体" w:cs="宋体"/>
          <w:spacing w:val="-1"/>
          <w:sz w:val="28"/>
          <w:szCs w:val="28"/>
        </w:rPr>
        <w:t>目前，西北全域育种单位的新品种法定测试高度依赖区域现有测</w:t>
      </w:r>
      <w:r>
        <w:rPr>
          <w:rFonts w:ascii="宋体" w:hAnsi="宋体" w:eastAsia="宋体" w:cs="宋体"/>
          <w:spacing w:val="1"/>
          <w:sz w:val="28"/>
          <w:szCs w:val="28"/>
        </w:rPr>
        <w:t>试平台，既有承载能力难以匹配规模化、常态化测试需求，大量新品种需跨区域异地送检，直接延长良种研发周期、抬高育种创新成本，严重制约</w:t>
      </w:r>
      <w:r>
        <w:rPr>
          <w:rFonts w:ascii="宋体" w:hAnsi="宋体" w:eastAsia="宋体" w:cs="宋体"/>
          <w:spacing w:val="2"/>
          <w:sz w:val="28"/>
          <w:szCs w:val="28"/>
        </w:rPr>
        <w:t>全国种业科技成果转化落地与良种大面积推广应用。同时，耐盐碱作物、</w:t>
      </w:r>
      <w:r>
        <w:rPr>
          <w:rFonts w:ascii="宋体" w:hAnsi="宋体" w:eastAsia="宋体" w:cs="宋体"/>
          <w:sz w:val="28"/>
          <w:szCs w:val="28"/>
        </w:rPr>
        <w:t>生态饲草、道地中药材等国家级战略特色作物，长期缺乏本地</w:t>
      </w:r>
      <w:r>
        <w:rPr>
          <w:rFonts w:ascii="宋体" w:hAnsi="宋体" w:eastAsia="宋体" w:cs="宋体"/>
          <w:spacing w:val="-1"/>
          <w:sz w:val="28"/>
          <w:szCs w:val="28"/>
        </w:rPr>
        <w:t>化、标准化</w:t>
      </w:r>
      <w:r>
        <w:rPr>
          <w:rFonts w:ascii="宋体" w:hAnsi="宋体" w:eastAsia="宋体" w:cs="宋体"/>
          <w:sz w:val="28"/>
          <w:szCs w:val="28"/>
        </w:rPr>
        <w:t xml:space="preserve"> </w:t>
      </w:r>
      <w:r>
        <w:rPr>
          <w:rFonts w:ascii="宋体" w:hAnsi="宋体" w:eastAsia="宋体" w:cs="宋体"/>
          <w:spacing w:val="-2"/>
          <w:sz w:val="28"/>
          <w:szCs w:val="28"/>
        </w:rPr>
        <w:t>DUS</w:t>
      </w:r>
      <w:r>
        <w:rPr>
          <w:rFonts w:ascii="宋体" w:hAnsi="宋体" w:eastAsia="宋体" w:cs="宋体"/>
          <w:spacing w:val="-57"/>
          <w:sz w:val="28"/>
          <w:szCs w:val="28"/>
        </w:rPr>
        <w:t xml:space="preserve"> </w:t>
      </w:r>
      <w:r>
        <w:rPr>
          <w:rFonts w:ascii="宋体" w:hAnsi="宋体" w:eastAsia="宋体" w:cs="宋体"/>
          <w:spacing w:val="-2"/>
          <w:sz w:val="28"/>
          <w:szCs w:val="28"/>
        </w:rPr>
        <w:t>测试条件与区域适应性评价体系，关键科研数据储备不足，</w:t>
      </w:r>
      <w:r>
        <w:rPr>
          <w:rFonts w:ascii="宋体" w:hAnsi="宋体" w:eastAsia="宋体" w:cs="宋体"/>
          <w:spacing w:val="-3"/>
          <w:sz w:val="28"/>
          <w:szCs w:val="28"/>
        </w:rPr>
        <w:t>难以筛选、</w:t>
      </w:r>
      <w:r>
        <w:rPr>
          <w:rFonts w:ascii="宋体" w:hAnsi="宋体" w:eastAsia="宋体" w:cs="宋体"/>
          <w:spacing w:val="1"/>
          <w:sz w:val="28"/>
          <w:szCs w:val="28"/>
        </w:rPr>
        <w:t>审定、推广适配西北特殊生态的优良品种，制约全国种业差异化布局、特</w:t>
      </w:r>
      <w:r>
        <w:rPr>
          <w:rFonts w:ascii="宋体" w:hAnsi="宋体" w:eastAsia="宋体" w:cs="宋体"/>
          <w:spacing w:val="-1"/>
          <w:sz w:val="28"/>
          <w:szCs w:val="28"/>
        </w:rPr>
        <w:t>色化发展与抗逆种质资源高效利用。</w:t>
      </w:r>
    </w:p>
    <w:p w14:paraId="38BCC47D">
      <w:pPr>
        <w:spacing w:before="9" w:line="419" w:lineRule="auto"/>
        <w:ind w:left="5" w:right="98" w:firstLine="562"/>
        <w:jc w:val="both"/>
        <w:rPr>
          <w:rFonts w:ascii="宋体" w:hAnsi="宋体" w:eastAsia="宋体" w:cs="宋体"/>
          <w:sz w:val="28"/>
          <w:szCs w:val="28"/>
        </w:rPr>
      </w:pPr>
      <w:r>
        <w:rPr>
          <w:rFonts w:ascii="宋体" w:hAnsi="宋体" w:eastAsia="宋体" w:cs="宋体"/>
          <w:spacing w:val="1"/>
          <w:sz w:val="28"/>
          <w:szCs w:val="28"/>
        </w:rPr>
        <w:t>本项目改扩建实施，将有效补齐国家西北片区植物新品种测试体系短</w:t>
      </w:r>
      <w:r>
        <w:rPr>
          <w:rFonts w:ascii="宋体" w:hAnsi="宋体" w:eastAsia="宋体" w:cs="宋体"/>
          <w:spacing w:val="3"/>
          <w:sz w:val="28"/>
          <w:szCs w:val="28"/>
        </w:rPr>
        <w:t>板，完善全国</w:t>
      </w:r>
      <w:r>
        <w:rPr>
          <w:rFonts w:ascii="宋体" w:hAnsi="宋体" w:eastAsia="宋体" w:cs="宋体"/>
          <w:sz w:val="28"/>
          <w:szCs w:val="28"/>
        </w:rPr>
        <w:t>DUS</w:t>
      </w:r>
      <w:r>
        <w:rPr>
          <w:rFonts w:ascii="宋体" w:hAnsi="宋体" w:eastAsia="宋体" w:cs="宋体"/>
          <w:spacing w:val="-46"/>
          <w:sz w:val="28"/>
          <w:szCs w:val="28"/>
        </w:rPr>
        <w:t xml:space="preserve"> </w:t>
      </w:r>
      <w:r>
        <w:rPr>
          <w:rFonts w:ascii="宋体" w:hAnsi="宋体" w:eastAsia="宋体" w:cs="宋体"/>
          <w:spacing w:val="3"/>
          <w:sz w:val="28"/>
          <w:szCs w:val="28"/>
        </w:rPr>
        <w:t>测试网络化布局，全面提升面向西北全域种业创新主体</w:t>
      </w:r>
      <w:r>
        <w:rPr>
          <w:rFonts w:ascii="宋体" w:hAnsi="宋体" w:eastAsia="宋体" w:cs="宋体"/>
          <w:spacing w:val="1"/>
          <w:sz w:val="28"/>
          <w:szCs w:val="28"/>
        </w:rPr>
        <w:t>的公共技术服务保障能力。项目建成后，可大幅提速抗旱耐盐碱、高产优质农作物新品种的测试、确权、推广全链条进程，助推全国特色种业集群协同升级。同时有力支撑国家盐碱地综合利用重大战略实施，稳固西北粮食和特色经济作物产能，夯实国家重要农畜产品生产基地建设根基。项目服务辐射西北广大干旱半干旱产区，精准保障全国育繁推一体化企业及科研团队育种创新需求，全面带动西北各省、区现代种业提质增效、协同发展，以种业科技创新赋能农业高质量发展、保障国家粮食安全、助力全国</w:t>
      </w:r>
    </w:p>
    <w:p w14:paraId="15E500E9">
      <w:pPr>
        <w:spacing w:line="419" w:lineRule="auto"/>
        <w:rPr>
          <w:rFonts w:ascii="宋体" w:hAnsi="宋体" w:eastAsia="宋体" w:cs="宋体"/>
          <w:sz w:val="28"/>
          <w:szCs w:val="28"/>
        </w:rPr>
        <w:sectPr>
          <w:footerReference r:id="rId26" w:type="default"/>
          <w:pgSz w:w="11850" w:h="16783"/>
          <w:pgMar w:top="1426" w:right="1316" w:bottom="1127" w:left="1421" w:header="0" w:footer="965" w:gutter="0"/>
          <w:cols w:space="720" w:num="1"/>
        </w:sectPr>
      </w:pPr>
    </w:p>
    <w:p w14:paraId="7AA1B4D7">
      <w:pPr>
        <w:spacing w:before="169" w:line="219" w:lineRule="auto"/>
        <w:ind w:left="14"/>
        <w:rPr>
          <w:rFonts w:ascii="宋体" w:hAnsi="宋体" w:eastAsia="宋体" w:cs="宋体"/>
          <w:sz w:val="28"/>
          <w:szCs w:val="28"/>
        </w:rPr>
      </w:pPr>
      <w:r>
        <w:rPr>
          <w:rFonts w:ascii="宋体" w:hAnsi="宋体" w:eastAsia="宋体" w:cs="宋体"/>
          <w:spacing w:val="-4"/>
          <w:sz w:val="28"/>
          <w:szCs w:val="28"/>
        </w:rPr>
        <w:t>乡村全面振兴。</w:t>
      </w:r>
    </w:p>
    <w:p w14:paraId="67994892">
      <w:pPr>
        <w:spacing w:before="304" w:line="419" w:lineRule="auto"/>
        <w:ind w:left="3" w:right="224" w:firstLine="566"/>
        <w:rPr>
          <w:rFonts w:ascii="宋体" w:hAnsi="宋体" w:eastAsia="宋体" w:cs="宋体"/>
          <w:sz w:val="28"/>
          <w:szCs w:val="28"/>
        </w:rPr>
      </w:pPr>
      <w:r>
        <w:rPr>
          <w:rFonts w:hint="eastAsia" w:ascii="宋体" w:hAnsi="宋体" w:eastAsia="宋体" w:cs="宋体"/>
          <w:b/>
          <w:bCs/>
          <w:spacing w:val="-6"/>
          <w:sz w:val="28"/>
          <w:szCs w:val="28"/>
          <w:lang w:eastAsia="zh-CN"/>
        </w:rPr>
        <w:t>3.</w:t>
      </w:r>
      <w:r>
        <w:rPr>
          <w:rFonts w:ascii="宋体" w:hAnsi="宋体" w:eastAsia="宋体" w:cs="宋体"/>
          <w:b/>
          <w:bCs/>
          <w:spacing w:val="-6"/>
          <w:sz w:val="28"/>
          <w:szCs w:val="28"/>
        </w:rPr>
        <w:t>补齐种业领域突出短板弱项，破解当前测试工作</w:t>
      </w:r>
      <w:r>
        <w:rPr>
          <w:rFonts w:ascii="宋体" w:hAnsi="宋体" w:eastAsia="宋体" w:cs="宋体"/>
          <w:b/>
          <w:bCs/>
          <w:spacing w:val="-7"/>
          <w:sz w:val="28"/>
          <w:szCs w:val="28"/>
        </w:rPr>
        <w:t>卡点堵点的</w:t>
      </w:r>
      <w:r>
        <w:rPr>
          <w:rFonts w:hint="eastAsia" w:ascii="宋体" w:hAnsi="宋体" w:eastAsia="宋体" w:cs="宋体"/>
          <w:b/>
          <w:bCs/>
          <w:spacing w:val="-7"/>
          <w:sz w:val="28"/>
          <w:szCs w:val="28"/>
          <w:lang w:eastAsia="zh-CN"/>
        </w:rPr>
        <w:t>迫切</w:t>
      </w:r>
      <w:r>
        <w:rPr>
          <w:rFonts w:ascii="宋体" w:hAnsi="宋体" w:eastAsia="宋体" w:cs="宋体"/>
          <w:b/>
          <w:bCs/>
          <w:spacing w:val="-7"/>
          <w:sz w:val="28"/>
          <w:szCs w:val="28"/>
        </w:rPr>
        <w:t>需</w:t>
      </w:r>
      <w:r>
        <w:rPr>
          <w:rFonts w:ascii="宋体" w:hAnsi="宋体" w:eastAsia="宋体" w:cs="宋体"/>
          <w:b/>
          <w:bCs/>
          <w:spacing w:val="-3"/>
          <w:sz w:val="28"/>
          <w:szCs w:val="28"/>
        </w:rPr>
        <w:t>要</w:t>
      </w:r>
    </w:p>
    <w:p w14:paraId="40A3397C">
      <w:pPr>
        <w:spacing w:before="2" w:line="419" w:lineRule="auto"/>
        <w:ind w:left="2" w:right="223" w:firstLine="562"/>
        <w:jc w:val="both"/>
        <w:rPr>
          <w:rFonts w:ascii="宋体" w:hAnsi="宋体" w:eastAsia="宋体" w:cs="宋体"/>
          <w:sz w:val="28"/>
          <w:szCs w:val="28"/>
        </w:rPr>
      </w:pPr>
      <w:r>
        <w:rPr>
          <w:rFonts w:ascii="宋体" w:hAnsi="宋体" w:eastAsia="宋体" w:cs="宋体"/>
          <w:spacing w:val="1"/>
          <w:sz w:val="28"/>
          <w:szCs w:val="28"/>
        </w:rPr>
        <w:t>测试承载能力饱和，供需矛盾突出。近三年巴彦淖尔分中心测试申请</w:t>
      </w:r>
      <w:r>
        <w:rPr>
          <w:rFonts w:ascii="宋体" w:hAnsi="宋体" w:eastAsia="宋体" w:cs="宋体"/>
          <w:spacing w:val="-4"/>
          <w:sz w:val="28"/>
          <w:szCs w:val="28"/>
        </w:rPr>
        <w:t>量持续高速增长，年测试品种数量突破</w:t>
      </w:r>
      <w:r>
        <w:rPr>
          <w:rFonts w:ascii="宋体" w:hAnsi="宋体" w:eastAsia="宋体" w:cs="宋体"/>
          <w:spacing w:val="-39"/>
          <w:sz w:val="28"/>
          <w:szCs w:val="28"/>
        </w:rPr>
        <w:t xml:space="preserve"> </w:t>
      </w:r>
      <w:r>
        <w:rPr>
          <w:rFonts w:ascii="宋体" w:hAnsi="宋体" w:eastAsia="宋体" w:cs="宋体"/>
          <w:spacing w:val="-4"/>
          <w:sz w:val="28"/>
          <w:szCs w:val="28"/>
        </w:rPr>
        <w:t>1200</w:t>
      </w:r>
      <w:r>
        <w:rPr>
          <w:rFonts w:ascii="宋体" w:hAnsi="宋体" w:eastAsia="宋体" w:cs="宋体"/>
          <w:spacing w:val="-58"/>
          <w:sz w:val="28"/>
          <w:szCs w:val="28"/>
        </w:rPr>
        <w:t xml:space="preserve"> </w:t>
      </w:r>
      <w:r>
        <w:rPr>
          <w:rFonts w:ascii="宋体" w:hAnsi="宋体" w:eastAsia="宋体" w:cs="宋体"/>
          <w:spacing w:val="-4"/>
          <w:sz w:val="28"/>
          <w:szCs w:val="28"/>
        </w:rPr>
        <w:t>份，试验用地、隔离小区</w:t>
      </w:r>
      <w:r>
        <w:rPr>
          <w:rFonts w:ascii="宋体" w:hAnsi="宋体" w:eastAsia="宋体" w:cs="宋体"/>
          <w:spacing w:val="-5"/>
          <w:sz w:val="28"/>
          <w:szCs w:val="28"/>
        </w:rPr>
        <w:t>、晾</w:t>
      </w:r>
      <w:r>
        <w:rPr>
          <w:rFonts w:ascii="宋体" w:hAnsi="宋体" w:eastAsia="宋体" w:cs="宋体"/>
          <w:spacing w:val="1"/>
          <w:sz w:val="28"/>
          <w:szCs w:val="28"/>
        </w:rPr>
        <w:t>晒仓储空间接近饱和。现有测试田规模有限，分区隔离条件不足，难以同步承接更多向日葵、玉米、春小麦等大田作物测试任务，大量申请被迫排</w:t>
      </w:r>
      <w:r>
        <w:rPr>
          <w:rFonts w:ascii="宋体" w:hAnsi="宋体" w:eastAsia="宋体" w:cs="宋体"/>
          <w:spacing w:val="-1"/>
          <w:sz w:val="28"/>
          <w:szCs w:val="28"/>
        </w:rPr>
        <w:t>队等候，拉长新品种确权周期，成为育种创新突出堵点。</w:t>
      </w:r>
    </w:p>
    <w:p w14:paraId="39E33C3C">
      <w:pPr>
        <w:spacing w:before="2" w:line="419" w:lineRule="auto"/>
        <w:ind w:left="1" w:right="221" w:firstLine="562"/>
        <w:rPr>
          <w:rFonts w:ascii="宋体" w:hAnsi="宋体" w:eastAsia="宋体" w:cs="宋体"/>
          <w:sz w:val="28"/>
          <w:szCs w:val="28"/>
        </w:rPr>
      </w:pPr>
      <w:r>
        <w:rPr>
          <w:rFonts w:ascii="宋体" w:hAnsi="宋体" w:eastAsia="宋体" w:cs="宋体"/>
          <w:spacing w:val="1"/>
          <w:sz w:val="28"/>
          <w:szCs w:val="28"/>
        </w:rPr>
        <w:t>基础设施标准偏低，功能配套不完善。现有业务用房、种子低温库、</w:t>
      </w:r>
      <w:r>
        <w:rPr>
          <w:rFonts w:ascii="宋体" w:hAnsi="宋体" w:eastAsia="宋体" w:cs="宋体"/>
          <w:spacing w:val="-4"/>
          <w:sz w:val="28"/>
          <w:szCs w:val="28"/>
        </w:rPr>
        <w:t>农机库房、灌排系统、防护隔离设施建成时间较早（已使用</w:t>
      </w:r>
      <w:r>
        <w:rPr>
          <w:rFonts w:ascii="宋体" w:hAnsi="宋体" w:eastAsia="宋体" w:cs="宋体"/>
          <w:spacing w:val="-36"/>
          <w:sz w:val="28"/>
          <w:szCs w:val="28"/>
        </w:rPr>
        <w:t xml:space="preserve"> </w:t>
      </w:r>
      <w:r>
        <w:rPr>
          <w:rFonts w:ascii="宋体" w:hAnsi="宋体" w:eastAsia="宋体" w:cs="宋体"/>
          <w:spacing w:val="-4"/>
          <w:sz w:val="28"/>
          <w:szCs w:val="28"/>
        </w:rPr>
        <w:t>10</w:t>
      </w:r>
      <w:r>
        <w:rPr>
          <w:rFonts w:ascii="宋体" w:hAnsi="宋体" w:eastAsia="宋体" w:cs="宋体"/>
          <w:spacing w:val="-60"/>
          <w:sz w:val="28"/>
          <w:szCs w:val="28"/>
        </w:rPr>
        <w:t xml:space="preserve"> </w:t>
      </w:r>
      <w:r>
        <w:rPr>
          <w:rFonts w:ascii="宋体" w:hAnsi="宋体" w:eastAsia="宋体" w:cs="宋体"/>
          <w:spacing w:val="-4"/>
          <w:sz w:val="28"/>
          <w:szCs w:val="28"/>
        </w:rPr>
        <w:t>年</w:t>
      </w:r>
      <w:r>
        <w:rPr>
          <w:rFonts w:ascii="宋体" w:hAnsi="宋体" w:eastAsia="宋体" w:cs="宋体"/>
          <w:spacing w:val="-6"/>
          <w:sz w:val="28"/>
          <w:szCs w:val="28"/>
        </w:rPr>
        <w:t>），</w:t>
      </w:r>
      <w:r>
        <w:rPr>
          <w:rFonts w:ascii="宋体" w:hAnsi="宋体" w:eastAsia="宋体" w:cs="宋体"/>
          <w:spacing w:val="-4"/>
          <w:sz w:val="28"/>
          <w:szCs w:val="28"/>
        </w:rPr>
        <w:t>缺少</w:t>
      </w:r>
      <w:r>
        <w:rPr>
          <w:rFonts w:ascii="宋体" w:hAnsi="宋体" w:eastAsia="宋体" w:cs="宋体"/>
          <w:spacing w:val="1"/>
          <w:sz w:val="28"/>
          <w:szCs w:val="28"/>
        </w:rPr>
        <w:t>标准化温室、性状观测廊道、样品长期保存库；田间机械化作业、智能化</w:t>
      </w:r>
      <w:r>
        <w:rPr>
          <w:rFonts w:ascii="宋体" w:hAnsi="宋体" w:eastAsia="宋体" w:cs="宋体"/>
          <w:spacing w:val="-1"/>
          <w:sz w:val="28"/>
          <w:szCs w:val="28"/>
        </w:rPr>
        <w:t>采集条件不足，难以满足多作物、多年份连续比对试验要求。</w:t>
      </w:r>
    </w:p>
    <w:p w14:paraId="1314388B">
      <w:pPr>
        <w:spacing w:before="3" w:line="419" w:lineRule="auto"/>
        <w:ind w:firstLine="564"/>
        <w:jc w:val="both"/>
        <w:rPr>
          <w:rFonts w:ascii="宋体" w:hAnsi="宋体" w:eastAsia="宋体" w:cs="宋体"/>
          <w:sz w:val="28"/>
          <w:szCs w:val="28"/>
        </w:rPr>
      </w:pPr>
      <w:r>
        <w:rPr>
          <w:rFonts w:ascii="宋体" w:hAnsi="宋体" w:eastAsia="宋体" w:cs="宋体"/>
          <w:spacing w:val="1"/>
          <w:sz w:val="28"/>
          <w:szCs w:val="28"/>
        </w:rPr>
        <w:t>测试技术模式滞后，分子辅助测试能力不足。当前测试技术体系仍以</w:t>
      </w:r>
      <w:r>
        <w:rPr>
          <w:rFonts w:ascii="宋体" w:hAnsi="宋体" w:eastAsia="宋体" w:cs="宋体"/>
          <w:spacing w:val="-2"/>
          <w:sz w:val="28"/>
          <w:szCs w:val="28"/>
        </w:rPr>
        <w:t>传统表型鉴定为主，分子辅助测试能力薄弱。实验室空间与仪器配置受限，</w:t>
      </w:r>
      <w:r>
        <w:rPr>
          <w:rFonts w:ascii="宋体" w:hAnsi="宋体" w:eastAsia="宋体" w:cs="宋体"/>
          <w:spacing w:val="1"/>
          <w:sz w:val="28"/>
          <w:szCs w:val="28"/>
        </w:rPr>
        <w:t>高通量分子检测、品种</w:t>
      </w:r>
      <w:r>
        <w:rPr>
          <w:rFonts w:ascii="宋体" w:hAnsi="宋体" w:eastAsia="宋体" w:cs="宋体"/>
          <w:spacing w:val="-62"/>
          <w:sz w:val="28"/>
          <w:szCs w:val="28"/>
        </w:rPr>
        <w:t xml:space="preserve"> </w:t>
      </w:r>
      <w:r>
        <w:rPr>
          <w:rFonts w:ascii="宋体" w:hAnsi="宋体" w:eastAsia="宋体" w:cs="宋体"/>
          <w:sz w:val="28"/>
          <w:szCs w:val="28"/>
        </w:rPr>
        <w:t>DNA</w:t>
      </w:r>
      <w:r>
        <w:rPr>
          <w:rFonts w:ascii="宋体" w:hAnsi="宋体" w:eastAsia="宋体" w:cs="宋体"/>
          <w:spacing w:val="-55"/>
          <w:sz w:val="28"/>
          <w:szCs w:val="28"/>
        </w:rPr>
        <w:t xml:space="preserve"> </w:t>
      </w:r>
      <w:r>
        <w:rPr>
          <w:rFonts w:ascii="宋体" w:hAnsi="宋体" w:eastAsia="宋体" w:cs="宋体"/>
          <w:spacing w:val="1"/>
          <w:sz w:val="28"/>
          <w:szCs w:val="28"/>
        </w:rPr>
        <w:t>指纹库建设缺少配套条件，难以</w:t>
      </w:r>
      <w:r>
        <w:rPr>
          <w:rFonts w:ascii="宋体" w:hAnsi="宋体" w:eastAsia="宋体" w:cs="宋体"/>
          <w:sz w:val="28"/>
          <w:szCs w:val="28"/>
        </w:rPr>
        <w:t>高效开展品种</w:t>
      </w:r>
      <w:r>
        <w:rPr>
          <w:rFonts w:ascii="宋体" w:hAnsi="宋体" w:eastAsia="宋体" w:cs="宋体"/>
          <w:spacing w:val="1"/>
          <w:sz w:val="28"/>
          <w:szCs w:val="28"/>
        </w:rPr>
        <w:t>同质化筛查、种业侵权鉴定。项目将搭建“</w:t>
      </w:r>
      <w:r>
        <w:rPr>
          <w:rFonts w:ascii="宋体" w:hAnsi="宋体" w:eastAsia="宋体" w:cs="宋体"/>
          <w:spacing w:val="-79"/>
          <w:sz w:val="28"/>
          <w:szCs w:val="28"/>
        </w:rPr>
        <w:t xml:space="preserve"> </w:t>
      </w:r>
      <w:r>
        <w:rPr>
          <w:rFonts w:ascii="宋体" w:hAnsi="宋体" w:eastAsia="宋体" w:cs="宋体"/>
          <w:spacing w:val="1"/>
          <w:sz w:val="28"/>
          <w:szCs w:val="28"/>
        </w:rPr>
        <w:t>田间表型观测+分子标记鉴定</w:t>
      </w:r>
      <w:r>
        <w:rPr>
          <w:rFonts w:ascii="宋体" w:hAnsi="宋体" w:eastAsia="宋体" w:cs="宋体"/>
          <w:spacing w:val="-103"/>
          <w:sz w:val="28"/>
          <w:szCs w:val="28"/>
        </w:rPr>
        <w:t xml:space="preserve"> </w:t>
      </w:r>
      <w:r>
        <w:rPr>
          <w:rFonts w:ascii="宋体" w:hAnsi="宋体" w:eastAsia="宋体" w:cs="宋体"/>
          <w:spacing w:val="1"/>
          <w:sz w:val="28"/>
          <w:szCs w:val="28"/>
        </w:rPr>
        <w:t>”一体化</w:t>
      </w:r>
      <w:r>
        <w:rPr>
          <w:rFonts w:ascii="宋体" w:hAnsi="宋体" w:eastAsia="宋体" w:cs="宋体"/>
          <w:spacing w:val="-63"/>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测试新模式，提升近似品种甄别、同质化品种区分、侵权案件</w:t>
      </w:r>
      <w:r>
        <w:rPr>
          <w:rFonts w:ascii="宋体" w:hAnsi="宋体" w:eastAsia="宋体" w:cs="宋体"/>
          <w:spacing w:val="-1"/>
          <w:sz w:val="28"/>
          <w:szCs w:val="28"/>
        </w:rPr>
        <w:t>鉴定技术支撑水平。</w:t>
      </w:r>
    </w:p>
    <w:p w14:paraId="5490029C">
      <w:pPr>
        <w:spacing w:before="3" w:line="420" w:lineRule="auto"/>
        <w:ind w:left="2" w:right="123" w:firstLine="562"/>
        <w:jc w:val="both"/>
        <w:rPr>
          <w:rFonts w:ascii="宋体" w:hAnsi="宋体" w:eastAsia="宋体" w:cs="宋体"/>
          <w:sz w:val="28"/>
          <w:szCs w:val="28"/>
        </w:rPr>
      </w:pPr>
      <w:r>
        <w:rPr>
          <w:rFonts w:ascii="宋体" w:hAnsi="宋体" w:eastAsia="宋体" w:cs="宋体"/>
          <w:spacing w:val="-5"/>
          <w:sz w:val="28"/>
          <w:szCs w:val="28"/>
        </w:rPr>
        <w:t>测试作物覆盖面受限，特色作物测试能力薄弱。区域牧草、中草药材、</w:t>
      </w:r>
      <w:r>
        <w:rPr>
          <w:rFonts w:ascii="宋体" w:hAnsi="宋体" w:eastAsia="宋体" w:cs="宋体"/>
          <w:spacing w:val="1"/>
          <w:sz w:val="28"/>
          <w:szCs w:val="28"/>
        </w:rPr>
        <w:t>设施瓜果、耐盐碱作物育种、生物育成品种需求快速增长，但缺少专用测试试验区与配套设施，大量特色作物无法开展规范化</w:t>
      </w:r>
      <w:r>
        <w:rPr>
          <w:rFonts w:ascii="宋体" w:hAnsi="宋体" w:eastAsia="宋体" w:cs="宋体"/>
          <w:spacing w:val="-65"/>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测试，制</w:t>
      </w:r>
      <w:r>
        <w:rPr>
          <w:rFonts w:ascii="宋体" w:hAnsi="宋体" w:eastAsia="宋体" w:cs="宋体"/>
          <w:sz w:val="28"/>
          <w:szCs w:val="28"/>
        </w:rPr>
        <w:t>约特色</w:t>
      </w:r>
      <w:r>
        <w:rPr>
          <w:rFonts w:ascii="宋体" w:hAnsi="宋体" w:eastAsia="宋体" w:cs="宋体"/>
          <w:spacing w:val="-1"/>
          <w:sz w:val="28"/>
          <w:szCs w:val="28"/>
        </w:rPr>
        <w:t>种质资源保护与创新利用。</w:t>
      </w:r>
    </w:p>
    <w:p w14:paraId="7F209B25">
      <w:pPr>
        <w:spacing w:line="420" w:lineRule="auto"/>
        <w:rPr>
          <w:rFonts w:ascii="宋体" w:hAnsi="宋体" w:eastAsia="宋体" w:cs="宋体"/>
          <w:sz w:val="28"/>
          <w:szCs w:val="28"/>
        </w:rPr>
        <w:sectPr>
          <w:footerReference r:id="rId27" w:type="default"/>
          <w:pgSz w:w="11850" w:h="16783"/>
          <w:pgMar w:top="1426" w:right="1193" w:bottom="1127" w:left="1424" w:header="0" w:footer="965" w:gutter="0"/>
          <w:cols w:space="720" w:num="1"/>
        </w:sectPr>
      </w:pPr>
    </w:p>
    <w:p w14:paraId="3D7390AB">
      <w:pPr>
        <w:spacing w:before="172" w:line="419" w:lineRule="auto"/>
        <w:ind w:left="1" w:firstLine="561"/>
        <w:rPr>
          <w:rFonts w:ascii="宋体" w:hAnsi="宋体" w:eastAsia="宋体" w:cs="宋体"/>
          <w:sz w:val="28"/>
          <w:szCs w:val="28"/>
        </w:rPr>
      </w:pPr>
      <w:r>
        <w:rPr>
          <w:rFonts w:ascii="宋体" w:hAnsi="宋体" w:eastAsia="宋体" w:cs="宋体"/>
          <w:spacing w:val="1"/>
          <w:sz w:val="28"/>
          <w:szCs w:val="28"/>
        </w:rPr>
        <w:t>通过扩建标准化试验田、完善隔离与灌排工程、升级实验室、建设种质资源保存库、配套智能化观测设施：扩大年度测试承载规模，消除品种积压排队现象，显著压缩</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8"/>
          <w:sz w:val="28"/>
          <w:szCs w:val="28"/>
        </w:rPr>
        <w:t xml:space="preserve"> </w:t>
      </w:r>
      <w:r>
        <w:rPr>
          <w:rFonts w:ascii="宋体" w:hAnsi="宋体" w:eastAsia="宋体" w:cs="宋体"/>
          <w:spacing w:val="1"/>
          <w:sz w:val="28"/>
          <w:szCs w:val="28"/>
        </w:rPr>
        <w:t>测试周期；搭建分子辅助测试</w:t>
      </w:r>
      <w:r>
        <w:rPr>
          <w:rFonts w:ascii="宋体" w:hAnsi="宋体" w:eastAsia="宋体" w:cs="宋体"/>
          <w:sz w:val="28"/>
          <w:szCs w:val="28"/>
        </w:rPr>
        <w:t>平台，建立西</w:t>
      </w:r>
      <w:r>
        <w:rPr>
          <w:rFonts w:ascii="宋体" w:hAnsi="宋体" w:eastAsia="宋体" w:cs="宋体"/>
          <w:spacing w:val="3"/>
          <w:sz w:val="28"/>
          <w:szCs w:val="28"/>
        </w:rPr>
        <w:t>北区优势作物标准品种指纹数据库，提升近似品种判定精准度，支撑</w:t>
      </w:r>
      <w:r>
        <w:rPr>
          <w:rFonts w:ascii="宋体" w:hAnsi="宋体" w:eastAsia="宋体" w:cs="宋体"/>
          <w:spacing w:val="-44"/>
          <w:sz w:val="28"/>
          <w:szCs w:val="28"/>
        </w:rPr>
        <w:t xml:space="preserve"> </w:t>
      </w:r>
      <w:r>
        <w:rPr>
          <w:rFonts w:ascii="宋体" w:hAnsi="宋体" w:eastAsia="宋体" w:cs="宋体"/>
          <w:sz w:val="28"/>
          <w:szCs w:val="28"/>
        </w:rPr>
        <w:t>EDV</w:t>
      </w:r>
      <w:r>
        <w:rPr>
          <w:rFonts w:ascii="宋体" w:hAnsi="宋体" w:eastAsia="宋体" w:cs="宋体"/>
          <w:spacing w:val="1"/>
          <w:sz w:val="28"/>
          <w:szCs w:val="28"/>
        </w:rPr>
        <w:t>制度实施与种子市场执法鉴定；新增特色作物标准化测试区块，补齐中草药材、牧草、耐盐碱作物、生物育成品种测试能力缺口；完善种子保存、</w:t>
      </w:r>
      <w:r>
        <w:rPr>
          <w:rFonts w:ascii="宋体" w:hAnsi="宋体" w:eastAsia="宋体" w:cs="宋体"/>
          <w:spacing w:val="-1"/>
          <w:sz w:val="28"/>
          <w:szCs w:val="28"/>
        </w:rPr>
        <w:t>试验晾晒、农机存放、样品档案管理全链条配套。</w:t>
      </w:r>
    </w:p>
    <w:p w14:paraId="79F2D055">
      <w:pPr>
        <w:spacing w:before="1" w:line="419" w:lineRule="auto"/>
        <w:ind w:left="12" w:right="3" w:firstLine="549"/>
        <w:rPr>
          <w:rFonts w:ascii="宋体" w:hAnsi="宋体" w:eastAsia="宋体" w:cs="宋体"/>
          <w:sz w:val="28"/>
          <w:szCs w:val="28"/>
        </w:rPr>
      </w:pPr>
      <w:r>
        <w:rPr>
          <w:rFonts w:hint="eastAsia" w:ascii="宋体" w:hAnsi="宋体" w:eastAsia="宋体" w:cs="宋体"/>
          <w:b/>
          <w:bCs/>
          <w:spacing w:val="-6"/>
          <w:sz w:val="28"/>
          <w:szCs w:val="28"/>
          <w:lang w:eastAsia="zh-CN"/>
        </w:rPr>
        <w:t>4.</w:t>
      </w:r>
      <w:r>
        <w:rPr>
          <w:rFonts w:ascii="宋体" w:hAnsi="宋体" w:eastAsia="宋体" w:cs="宋体"/>
          <w:b/>
          <w:bCs/>
          <w:spacing w:val="-6"/>
          <w:sz w:val="28"/>
          <w:szCs w:val="28"/>
        </w:rPr>
        <w:t>推动西北干旱半干旱区种业高质量发展，优化创新生态、</w:t>
      </w:r>
      <w:r>
        <w:rPr>
          <w:rFonts w:ascii="宋体" w:hAnsi="宋体" w:eastAsia="宋体" w:cs="宋体"/>
          <w:b/>
          <w:bCs/>
          <w:spacing w:val="-7"/>
          <w:sz w:val="28"/>
          <w:szCs w:val="28"/>
        </w:rPr>
        <w:t>激励原始</w:t>
      </w:r>
      <w:r>
        <w:rPr>
          <w:rFonts w:ascii="宋体" w:hAnsi="宋体" w:eastAsia="宋体" w:cs="宋体"/>
          <w:b/>
          <w:bCs/>
          <w:spacing w:val="-5"/>
          <w:sz w:val="28"/>
          <w:szCs w:val="28"/>
        </w:rPr>
        <w:t>育种创新的内在需要</w:t>
      </w:r>
    </w:p>
    <w:p w14:paraId="1FD0849E">
      <w:pPr>
        <w:spacing w:before="5" w:line="419" w:lineRule="auto"/>
        <w:ind w:right="1" w:firstLine="562"/>
        <w:rPr>
          <w:rFonts w:ascii="宋体" w:hAnsi="宋体" w:eastAsia="宋体" w:cs="宋体"/>
          <w:sz w:val="28"/>
          <w:szCs w:val="28"/>
        </w:rPr>
      </w:pPr>
      <w:r>
        <w:rPr>
          <w:rFonts w:ascii="宋体" w:hAnsi="宋体" w:eastAsia="宋体" w:cs="宋体"/>
          <w:spacing w:val="3"/>
          <w:sz w:val="28"/>
          <w:szCs w:val="28"/>
        </w:rPr>
        <w:t>种业高质量发展核心在于保护育种者创新权益。</w:t>
      </w:r>
      <w:r>
        <w:rPr>
          <w:rFonts w:ascii="宋体" w:hAnsi="宋体" w:eastAsia="宋体" w:cs="宋体"/>
          <w:sz w:val="28"/>
          <w:szCs w:val="28"/>
        </w:rPr>
        <w:t>DUS</w:t>
      </w:r>
      <w:r>
        <w:rPr>
          <w:rFonts w:ascii="宋体" w:hAnsi="宋体" w:eastAsia="宋体" w:cs="宋体"/>
          <w:spacing w:val="-41"/>
          <w:sz w:val="28"/>
          <w:szCs w:val="28"/>
        </w:rPr>
        <w:t xml:space="preserve"> </w:t>
      </w:r>
      <w:r>
        <w:rPr>
          <w:rFonts w:ascii="宋体" w:hAnsi="宋体" w:eastAsia="宋体" w:cs="宋体"/>
          <w:spacing w:val="3"/>
          <w:sz w:val="28"/>
          <w:szCs w:val="28"/>
        </w:rPr>
        <w:t>测试是品种获得</w:t>
      </w:r>
      <w:r>
        <w:rPr>
          <w:rFonts w:ascii="宋体" w:hAnsi="宋体" w:eastAsia="宋体" w:cs="宋体"/>
          <w:spacing w:val="1"/>
          <w:sz w:val="28"/>
          <w:szCs w:val="28"/>
        </w:rPr>
        <w:t>品种权的前置条件，完善、高效的区域性测试平台，能够降低育种者创新成本、缩短品种知识产权获取周期，激发科研院所、民营种业企业持续投入育种研发的积极性。当前我国向日葵、玉米种业竞争日趋激烈，品种同质化、模仿育种现象突出，</w:t>
      </w:r>
      <w:r>
        <w:rPr>
          <w:rFonts w:hint="eastAsia" w:ascii="宋体" w:hAnsi="宋体" w:eastAsia="宋体" w:cs="宋体"/>
          <w:spacing w:val="1"/>
          <w:sz w:val="28"/>
          <w:szCs w:val="28"/>
          <w:lang w:eastAsia="zh-CN"/>
        </w:rPr>
        <w:t>亟须</w:t>
      </w:r>
      <w:r>
        <w:rPr>
          <w:rFonts w:ascii="宋体" w:hAnsi="宋体" w:eastAsia="宋体" w:cs="宋体"/>
          <w:spacing w:val="1"/>
          <w:sz w:val="28"/>
          <w:szCs w:val="28"/>
        </w:rPr>
        <w:t>依靠标准化</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pacing w:val="1"/>
          <w:sz w:val="28"/>
          <w:szCs w:val="28"/>
        </w:rPr>
        <w:t>测试实现品种</w:t>
      </w:r>
      <w:r>
        <w:rPr>
          <w:rFonts w:ascii="宋体" w:hAnsi="宋体" w:eastAsia="宋体" w:cs="宋体"/>
          <w:sz w:val="28"/>
          <w:szCs w:val="28"/>
        </w:rPr>
        <w:t>精准区分。</w:t>
      </w:r>
      <w:r>
        <w:rPr>
          <w:rFonts w:ascii="宋体" w:hAnsi="宋体" w:eastAsia="宋体" w:cs="宋体"/>
          <w:spacing w:val="1"/>
          <w:sz w:val="28"/>
          <w:szCs w:val="28"/>
        </w:rPr>
        <w:t>实施改扩建，有利于打造全国领先的向日葵</w:t>
      </w:r>
      <w:r>
        <w:rPr>
          <w:rFonts w:ascii="宋体" w:hAnsi="宋体" w:eastAsia="宋体" w:cs="宋体"/>
          <w:spacing w:val="-62"/>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pacing w:val="1"/>
          <w:sz w:val="28"/>
          <w:szCs w:val="28"/>
        </w:rPr>
        <w:t>测试特色平台</w:t>
      </w:r>
      <w:r>
        <w:rPr>
          <w:rFonts w:ascii="宋体" w:hAnsi="宋体" w:eastAsia="宋体" w:cs="宋体"/>
          <w:sz w:val="28"/>
          <w:szCs w:val="28"/>
        </w:rPr>
        <w:t>，形成立足</w:t>
      </w:r>
      <w:r>
        <w:rPr>
          <w:rFonts w:ascii="宋体" w:hAnsi="宋体" w:eastAsia="宋体" w:cs="宋体"/>
          <w:spacing w:val="1"/>
          <w:sz w:val="28"/>
          <w:szCs w:val="28"/>
        </w:rPr>
        <w:t>西北、辐射全国的专业化测试高地；健全区域育种创新、品种确权、转化推广完整链条，引导育种单位聚焦抗逆性、耐盐碱、适宜机械化突破性品种攻关；规范种业市场秩序，遏制仿冒、套牌侵权行为，营造尊重育种创新、公平竞争的种业市场环境，推动区域种业由品种数量增长向创新质量</w:t>
      </w:r>
      <w:r>
        <w:rPr>
          <w:rFonts w:ascii="宋体" w:hAnsi="宋体" w:eastAsia="宋体" w:cs="宋体"/>
          <w:spacing w:val="-2"/>
          <w:sz w:val="28"/>
          <w:szCs w:val="28"/>
        </w:rPr>
        <w:t>提升转型。</w:t>
      </w:r>
    </w:p>
    <w:p w14:paraId="2201782A">
      <w:pPr>
        <w:spacing w:before="2" w:line="421" w:lineRule="auto"/>
        <w:ind w:left="16" w:right="1" w:firstLine="551"/>
        <w:rPr>
          <w:rFonts w:ascii="宋体" w:hAnsi="宋体" w:eastAsia="宋体" w:cs="宋体"/>
          <w:sz w:val="28"/>
          <w:szCs w:val="28"/>
        </w:rPr>
      </w:pPr>
      <w:r>
        <w:rPr>
          <w:rFonts w:hint="eastAsia" w:ascii="宋体" w:hAnsi="宋体" w:eastAsia="宋体" w:cs="宋体"/>
          <w:b/>
          <w:bCs/>
          <w:spacing w:val="-6"/>
          <w:sz w:val="28"/>
          <w:szCs w:val="28"/>
          <w:lang w:eastAsia="zh-CN"/>
        </w:rPr>
        <w:t>5.</w:t>
      </w:r>
      <w:r>
        <w:rPr>
          <w:rFonts w:ascii="宋体" w:hAnsi="宋体" w:eastAsia="宋体" w:cs="宋体"/>
          <w:b/>
          <w:bCs/>
          <w:spacing w:val="-6"/>
          <w:sz w:val="28"/>
          <w:szCs w:val="28"/>
        </w:rPr>
        <w:t>促进项目单位履职尽责，实现平台规范化、可持</w:t>
      </w:r>
      <w:r>
        <w:rPr>
          <w:rFonts w:ascii="宋体" w:hAnsi="宋体" w:eastAsia="宋体" w:cs="宋体"/>
          <w:b/>
          <w:bCs/>
          <w:spacing w:val="-7"/>
          <w:sz w:val="28"/>
          <w:szCs w:val="28"/>
        </w:rPr>
        <w:t>续长远发展的必然</w:t>
      </w:r>
      <w:r>
        <w:rPr>
          <w:rFonts w:ascii="宋体" w:hAnsi="宋体" w:eastAsia="宋体" w:cs="宋体"/>
          <w:b/>
          <w:bCs/>
          <w:spacing w:val="-16"/>
          <w:sz w:val="28"/>
          <w:szCs w:val="28"/>
        </w:rPr>
        <w:t>需要</w:t>
      </w:r>
    </w:p>
    <w:p w14:paraId="19E44397">
      <w:pPr>
        <w:spacing w:line="421" w:lineRule="auto"/>
        <w:rPr>
          <w:rFonts w:ascii="宋体" w:hAnsi="宋体" w:eastAsia="宋体" w:cs="宋体"/>
          <w:sz w:val="28"/>
          <w:szCs w:val="28"/>
        </w:rPr>
        <w:sectPr>
          <w:footerReference r:id="rId28" w:type="default"/>
          <w:pgSz w:w="11850" w:h="16783"/>
          <w:pgMar w:top="1426" w:right="1415" w:bottom="1127" w:left="1425" w:header="0" w:footer="965" w:gutter="0"/>
          <w:cols w:space="720" w:num="1"/>
        </w:sectPr>
      </w:pPr>
    </w:p>
    <w:p w14:paraId="5D80C6D6">
      <w:pPr>
        <w:spacing w:before="175" w:line="419" w:lineRule="auto"/>
        <w:ind w:firstLine="562"/>
        <w:rPr>
          <w:rFonts w:ascii="宋体" w:hAnsi="宋体" w:eastAsia="宋体" w:cs="宋体"/>
          <w:sz w:val="28"/>
          <w:szCs w:val="28"/>
        </w:rPr>
      </w:pPr>
      <w:r>
        <w:rPr>
          <w:rFonts w:ascii="宋体" w:hAnsi="宋体" w:eastAsia="宋体" w:cs="宋体"/>
          <w:spacing w:val="1"/>
          <w:sz w:val="28"/>
          <w:szCs w:val="28"/>
        </w:rPr>
        <w:t>农业农村部植物新品种测试（巴彦淖尔）分中心承担植物</w:t>
      </w:r>
      <w:r>
        <w:rPr>
          <w:rFonts w:ascii="宋体" w:hAnsi="宋体" w:eastAsia="宋体" w:cs="宋体"/>
          <w:sz w:val="28"/>
          <w:szCs w:val="28"/>
        </w:rPr>
        <w:t>品种</w:t>
      </w:r>
      <w:r>
        <w:rPr>
          <w:rFonts w:ascii="宋体" w:hAnsi="宋体" w:eastAsia="宋体" w:cs="宋体"/>
          <w:spacing w:val="-65"/>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z w:val="28"/>
          <w:szCs w:val="28"/>
        </w:rPr>
        <w:t>测</w:t>
      </w:r>
      <w:r>
        <w:rPr>
          <w:rFonts w:ascii="宋体" w:hAnsi="宋体" w:eastAsia="宋体" w:cs="宋体"/>
          <w:spacing w:val="1"/>
          <w:sz w:val="28"/>
          <w:szCs w:val="28"/>
        </w:rPr>
        <w:t>试、技术标准研究、业务培训等职能。随着业务规模持续扩大，上级主管部门对测试全过程质量管理、试验可追溯性要求不断提高，现有软硬件条件已难以满足测试机构规范化运行要求。现有场地布局零散，试验分区、隔离防护、样品流转、档案存放流程存在短板；基础设施老化，运维成本逐年上升，长期超负荷运行不利于试验数据稳定性、连续性，影响测试报告科学性与权威性。通过改扩建，实现试验基地功能分区优化、软硬件设施提档升级，完善田间试验、实验室检测、种子储藏、数据信息化管理功能，健全质量控制体系，保障分中心严格按照农业农村部相关规范履行法定测试职责；同时预留技术创新、成果转化、产学研合作空间，持续开展测试技术研究、面向育种主体开展技术服务与培训，提升人才团队承载能</w:t>
      </w:r>
      <w:r>
        <w:rPr>
          <w:rFonts w:ascii="宋体" w:hAnsi="宋体" w:eastAsia="宋体" w:cs="宋体"/>
          <w:spacing w:val="-1"/>
          <w:sz w:val="28"/>
          <w:szCs w:val="28"/>
        </w:rPr>
        <w:t>力，实现平台长期稳定、高质量、可持续运行。</w:t>
      </w:r>
    </w:p>
    <w:p w14:paraId="0B03E50D">
      <w:pPr>
        <w:spacing w:before="9" w:line="419" w:lineRule="auto"/>
        <w:ind w:left="1" w:firstLine="564"/>
        <w:rPr>
          <w:rFonts w:ascii="宋体" w:hAnsi="宋体" w:eastAsia="宋体" w:cs="宋体"/>
          <w:sz w:val="28"/>
          <w:szCs w:val="28"/>
        </w:rPr>
      </w:pPr>
      <w:r>
        <w:rPr>
          <w:rFonts w:ascii="宋体" w:hAnsi="宋体" w:eastAsia="宋体" w:cs="宋体"/>
          <w:spacing w:val="1"/>
          <w:sz w:val="28"/>
          <w:szCs w:val="28"/>
        </w:rPr>
        <w:t>综上，实施内蒙古自治区巴彦淖尔市国家植物新品种测试分中心建设项目，既是贯彻落实国家种业振兴、粮食安全重大战略、完善</w:t>
      </w:r>
      <w:r>
        <w:rPr>
          <w:rFonts w:ascii="宋体" w:hAnsi="宋体" w:eastAsia="宋体" w:cs="宋体"/>
          <w:sz w:val="28"/>
          <w:szCs w:val="28"/>
        </w:rPr>
        <w:t>全国</w:t>
      </w:r>
      <w:r>
        <w:rPr>
          <w:rFonts w:ascii="宋体" w:hAnsi="宋体" w:eastAsia="宋体" w:cs="宋体"/>
          <w:spacing w:val="-65"/>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z w:val="28"/>
          <w:szCs w:val="28"/>
        </w:rPr>
        <w:t>测</w:t>
      </w:r>
      <w:r>
        <w:rPr>
          <w:rFonts w:ascii="宋体" w:hAnsi="宋体" w:eastAsia="宋体" w:cs="宋体"/>
          <w:spacing w:val="1"/>
          <w:sz w:val="28"/>
          <w:szCs w:val="28"/>
        </w:rPr>
        <w:t>试网络布局的硬性要求，也是补齐蒙宁甘区域国家级品种测试公共服务供给短板、支撑北方重要农畜产品基地建设、破解西北旱区品种测试供需失衡、补齐种业知识产权保护技术短板的紧迫举措；有利于辐射带动蒙宁甘三省区种业高质量创新发展，有效降低区域育种主体测试成本、缩短品种确权周期，净化西北区域种业市场秩序，同时保障分中心依法履职、实现长远可持续发展。项目当前实施时机恰当，对蒙宁甘区域现代种业提升、</w:t>
      </w:r>
      <w:r>
        <w:rPr>
          <w:rFonts w:ascii="宋体" w:hAnsi="宋体" w:eastAsia="宋体" w:cs="宋体"/>
          <w:sz w:val="28"/>
          <w:szCs w:val="28"/>
        </w:rPr>
        <w:t>特色产业培育、乡村全面振兴具备重要的支</w:t>
      </w:r>
      <w:r>
        <w:rPr>
          <w:rFonts w:ascii="宋体" w:hAnsi="宋体" w:eastAsia="宋体" w:cs="宋体"/>
          <w:spacing w:val="-1"/>
          <w:sz w:val="28"/>
          <w:szCs w:val="28"/>
        </w:rPr>
        <w:t>撑作用，建设十分必要。</w:t>
      </w:r>
    </w:p>
    <w:p w14:paraId="70D1D296">
      <w:pPr>
        <w:spacing w:line="419" w:lineRule="auto"/>
        <w:rPr>
          <w:rFonts w:ascii="宋体" w:hAnsi="宋体" w:eastAsia="宋体" w:cs="宋体"/>
          <w:sz w:val="28"/>
          <w:szCs w:val="28"/>
        </w:rPr>
        <w:sectPr>
          <w:footerReference r:id="rId29" w:type="default"/>
          <w:pgSz w:w="11850" w:h="16783"/>
          <w:pgMar w:top="1426" w:right="1416" w:bottom="1127" w:left="1425" w:header="0" w:footer="965" w:gutter="0"/>
          <w:cols w:space="720" w:num="1"/>
        </w:sectPr>
      </w:pPr>
    </w:p>
    <w:p w14:paraId="251E30AD">
      <w:pPr>
        <w:spacing w:before="151" w:line="225" w:lineRule="auto"/>
        <w:ind w:left="647"/>
        <w:outlineLvl w:val="0"/>
        <w:rPr>
          <w:rFonts w:ascii="宋体" w:hAnsi="宋体" w:eastAsia="宋体" w:cs="宋体"/>
          <w:sz w:val="31"/>
          <w:szCs w:val="31"/>
        </w:rPr>
      </w:pPr>
      <w:bookmarkStart w:id="11" w:name="bookmark11"/>
      <w:bookmarkEnd w:id="11"/>
      <w:bookmarkStart w:id="12" w:name="bookmark10"/>
      <w:bookmarkEnd w:id="12"/>
      <w:r>
        <w:rPr>
          <w:rFonts w:ascii="宋体" w:hAnsi="宋体" w:eastAsia="宋体" w:cs="宋体"/>
          <w:b/>
          <w:bCs/>
          <w:spacing w:val="6"/>
          <w:sz w:val="31"/>
          <w:szCs w:val="31"/>
        </w:rPr>
        <w:t>三、</w:t>
      </w:r>
      <w:r>
        <w:rPr>
          <w:rFonts w:ascii="宋体" w:hAnsi="宋体" w:eastAsia="宋体" w:cs="宋体"/>
          <w:spacing w:val="6"/>
          <w:sz w:val="31"/>
          <w:szCs w:val="31"/>
        </w:rPr>
        <w:t xml:space="preserve"> </w:t>
      </w:r>
      <w:r>
        <w:rPr>
          <w:rFonts w:ascii="宋体" w:hAnsi="宋体" w:eastAsia="宋体" w:cs="宋体"/>
          <w:b/>
          <w:bCs/>
          <w:spacing w:val="6"/>
          <w:sz w:val="31"/>
          <w:szCs w:val="31"/>
        </w:rPr>
        <w:t>功能定位与建设目标</w:t>
      </w:r>
    </w:p>
    <w:p w14:paraId="090C0AFA">
      <w:pPr>
        <w:spacing w:before="275" w:line="221" w:lineRule="auto"/>
        <w:ind w:left="575"/>
        <w:outlineLvl w:val="0"/>
        <w:rPr>
          <w:rFonts w:ascii="宋体" w:hAnsi="宋体" w:eastAsia="宋体" w:cs="宋体"/>
          <w:sz w:val="28"/>
          <w:szCs w:val="28"/>
        </w:rPr>
      </w:pPr>
      <w:bookmarkStart w:id="13" w:name="bookmark37"/>
      <w:bookmarkEnd w:id="13"/>
      <w:r>
        <w:rPr>
          <w:rFonts w:ascii="宋体" w:hAnsi="宋体" w:eastAsia="宋体" w:cs="宋体"/>
          <w:b/>
          <w:bCs/>
          <w:spacing w:val="-5"/>
          <w:sz w:val="28"/>
          <w:szCs w:val="28"/>
        </w:rPr>
        <w:t>（一）功能定位</w:t>
      </w:r>
    </w:p>
    <w:p w14:paraId="5C6DFEDE">
      <w:pPr>
        <w:spacing w:before="302" w:line="419" w:lineRule="auto"/>
        <w:ind w:left="6" w:right="98" w:firstLine="561"/>
        <w:jc w:val="both"/>
        <w:rPr>
          <w:rFonts w:ascii="宋体" w:hAnsi="宋体" w:eastAsia="宋体" w:cs="宋体"/>
          <w:sz w:val="28"/>
          <w:szCs w:val="28"/>
        </w:rPr>
      </w:pPr>
      <w:r>
        <w:rPr>
          <w:rFonts w:ascii="宋体" w:hAnsi="宋体" w:eastAsia="宋体" w:cs="宋体"/>
          <w:spacing w:val="1"/>
          <w:sz w:val="28"/>
          <w:szCs w:val="28"/>
        </w:rPr>
        <w:t>本项目立足巴彦淖尔国家农高区区位优势，依托巴彦淖尔市农牧业科</w:t>
      </w:r>
      <w:r>
        <w:rPr>
          <w:rFonts w:ascii="宋体" w:hAnsi="宋体" w:eastAsia="宋体" w:cs="宋体"/>
          <w:sz w:val="28"/>
          <w:szCs w:val="28"/>
        </w:rPr>
        <w:t>学研究所技术支撑，定位为“蒙宁甘区域核心、国内先进、国际接轨</w:t>
      </w:r>
      <w:r>
        <w:rPr>
          <w:rFonts w:ascii="宋体" w:hAnsi="宋体" w:eastAsia="宋体" w:cs="宋体"/>
          <w:spacing w:val="-97"/>
          <w:sz w:val="28"/>
          <w:szCs w:val="28"/>
        </w:rPr>
        <w:t xml:space="preserve"> </w:t>
      </w:r>
      <w:r>
        <w:rPr>
          <w:rFonts w:ascii="宋体" w:hAnsi="宋体" w:eastAsia="宋体" w:cs="宋体"/>
          <w:sz w:val="28"/>
          <w:szCs w:val="28"/>
        </w:rPr>
        <w:t>”的</w:t>
      </w:r>
      <w:r>
        <w:rPr>
          <w:rFonts w:ascii="宋体" w:hAnsi="宋体" w:eastAsia="宋体" w:cs="宋体"/>
          <w:spacing w:val="-2"/>
          <w:sz w:val="28"/>
          <w:szCs w:val="28"/>
        </w:rPr>
        <w:t>植物新品种测试枢纽。</w:t>
      </w:r>
    </w:p>
    <w:p w14:paraId="0E52837F">
      <w:pPr>
        <w:spacing w:before="2" w:line="419" w:lineRule="auto"/>
        <w:ind w:firstLine="571"/>
        <w:jc w:val="both"/>
        <w:rPr>
          <w:rFonts w:ascii="宋体" w:hAnsi="宋体" w:eastAsia="宋体" w:cs="宋体"/>
          <w:sz w:val="28"/>
          <w:szCs w:val="28"/>
        </w:rPr>
      </w:pPr>
      <w:r>
        <w:rPr>
          <w:rFonts w:ascii="宋体" w:hAnsi="宋体" w:eastAsia="宋体" w:cs="宋体"/>
          <w:spacing w:val="-3"/>
          <w:sz w:val="28"/>
          <w:szCs w:val="28"/>
        </w:rPr>
        <w:t>北方优势作物DUS测试核心枢纽。聚焦向日葵、玉米、春</w:t>
      </w:r>
      <w:r>
        <w:rPr>
          <w:rFonts w:ascii="宋体" w:hAnsi="宋体" w:eastAsia="宋体" w:cs="宋体"/>
          <w:spacing w:val="-4"/>
          <w:sz w:val="28"/>
          <w:szCs w:val="28"/>
        </w:rPr>
        <w:t>小麦等优势作</w:t>
      </w:r>
      <w:r>
        <w:rPr>
          <w:rFonts w:ascii="宋体" w:hAnsi="宋体" w:eastAsia="宋体" w:cs="宋体"/>
          <w:spacing w:val="2"/>
          <w:sz w:val="28"/>
          <w:szCs w:val="28"/>
        </w:rPr>
        <w:t>物及特色经济作物、生物育成品种、中草药材</w:t>
      </w:r>
      <w:r>
        <w:rPr>
          <w:rFonts w:ascii="宋体" w:hAnsi="宋体" w:eastAsia="宋体" w:cs="宋体"/>
          <w:spacing w:val="1"/>
          <w:sz w:val="28"/>
          <w:szCs w:val="28"/>
        </w:rPr>
        <w:t>提供符合</w:t>
      </w:r>
      <w:r>
        <w:rPr>
          <w:rFonts w:ascii="宋体" w:hAnsi="宋体" w:eastAsia="宋体" w:cs="宋体"/>
          <w:sz w:val="28"/>
          <w:szCs w:val="28"/>
        </w:rPr>
        <w:t>UPOV</w:t>
      </w:r>
      <w:r>
        <w:rPr>
          <w:rFonts w:ascii="宋体" w:hAnsi="宋体" w:eastAsia="宋体" w:cs="宋体"/>
          <w:spacing w:val="1"/>
          <w:sz w:val="28"/>
          <w:szCs w:val="28"/>
        </w:rPr>
        <w:t>标准的专业化</w:t>
      </w:r>
      <w:r>
        <w:rPr>
          <w:rFonts w:ascii="宋体" w:hAnsi="宋体" w:eastAsia="宋体" w:cs="宋体"/>
          <w:spacing w:val="-8"/>
          <w:sz w:val="28"/>
          <w:szCs w:val="28"/>
        </w:rPr>
        <w:t>DUS测试服务，解决区域测试资源不足、周期过长等问题，保障新品种审定、</w:t>
      </w:r>
      <w:r>
        <w:rPr>
          <w:rFonts w:ascii="宋体" w:hAnsi="宋体" w:eastAsia="宋体" w:cs="宋体"/>
          <w:spacing w:val="-1"/>
          <w:sz w:val="28"/>
          <w:szCs w:val="28"/>
        </w:rPr>
        <w:t>登记与授权的科学性。</w:t>
      </w:r>
    </w:p>
    <w:p w14:paraId="248A7EDF">
      <w:pPr>
        <w:spacing w:before="1" w:line="419" w:lineRule="auto"/>
        <w:ind w:left="6" w:right="98" w:firstLine="560"/>
        <w:jc w:val="both"/>
        <w:rPr>
          <w:rFonts w:ascii="宋体" w:hAnsi="宋体" w:eastAsia="宋体" w:cs="宋体"/>
          <w:sz w:val="28"/>
          <w:szCs w:val="28"/>
        </w:rPr>
      </w:pPr>
      <w:r>
        <w:rPr>
          <w:rFonts w:ascii="宋体" w:hAnsi="宋体" w:eastAsia="宋体" w:cs="宋体"/>
          <w:spacing w:val="1"/>
          <w:sz w:val="28"/>
          <w:szCs w:val="28"/>
        </w:rPr>
        <w:t>种业创新技术研发与转化平台。开展分子标记辅助测试、智能表型观测等新技术研发，制定区域特色作物测试指南，推动测试技术成果转化应</w:t>
      </w:r>
      <w:r>
        <w:rPr>
          <w:rFonts w:ascii="宋体" w:hAnsi="宋体" w:eastAsia="宋体" w:cs="宋体"/>
          <w:spacing w:val="-1"/>
          <w:sz w:val="28"/>
          <w:szCs w:val="28"/>
        </w:rPr>
        <w:t>用，引领西北区域测试技术升级。</w:t>
      </w:r>
    </w:p>
    <w:p w14:paraId="57915677">
      <w:pPr>
        <w:spacing w:before="1" w:line="419" w:lineRule="auto"/>
        <w:ind w:left="6" w:right="98" w:firstLine="560"/>
        <w:jc w:val="both"/>
        <w:rPr>
          <w:rFonts w:ascii="宋体" w:hAnsi="宋体" w:eastAsia="宋体" w:cs="宋体"/>
          <w:sz w:val="28"/>
          <w:szCs w:val="28"/>
        </w:rPr>
      </w:pPr>
      <w:r>
        <w:rPr>
          <w:rFonts w:ascii="宋体" w:hAnsi="宋体" w:eastAsia="宋体" w:cs="宋体"/>
          <w:spacing w:val="1"/>
          <w:sz w:val="28"/>
          <w:szCs w:val="28"/>
        </w:rPr>
        <w:t>种业人才培养与交流基地。依托测试实践与技术研发，为全国及区域</w:t>
      </w:r>
      <w:r>
        <w:rPr>
          <w:rFonts w:ascii="宋体" w:hAnsi="宋体" w:eastAsia="宋体" w:cs="宋体"/>
          <w:spacing w:val="-3"/>
          <w:sz w:val="28"/>
          <w:szCs w:val="28"/>
        </w:rPr>
        <w:t>培养DUS测试技术人才，举办技术培训、学术研讨等活动，搭建测试技术交</w:t>
      </w:r>
      <w:r>
        <w:rPr>
          <w:rFonts w:ascii="宋体" w:hAnsi="宋体" w:eastAsia="宋体" w:cs="宋体"/>
          <w:spacing w:val="-2"/>
          <w:sz w:val="28"/>
          <w:szCs w:val="28"/>
        </w:rPr>
        <w:t>流合作桥梁。</w:t>
      </w:r>
    </w:p>
    <w:p w14:paraId="57CD1D3E">
      <w:pPr>
        <w:spacing w:before="1" w:line="419" w:lineRule="auto"/>
        <w:ind w:left="28" w:right="139" w:firstLine="559"/>
        <w:rPr>
          <w:rFonts w:ascii="宋体" w:hAnsi="宋体" w:eastAsia="宋体" w:cs="宋体"/>
          <w:sz w:val="28"/>
          <w:szCs w:val="28"/>
        </w:rPr>
      </w:pPr>
      <w:r>
        <w:rPr>
          <w:rFonts w:ascii="宋体" w:hAnsi="宋体" w:eastAsia="宋体" w:cs="宋体"/>
          <w:spacing w:val="-1"/>
          <w:sz w:val="28"/>
          <w:szCs w:val="28"/>
        </w:rPr>
        <w:t>区域种业高质量发展服务载体。为区域育种企业提供种质资源评价、</w:t>
      </w:r>
      <w:r>
        <w:rPr>
          <w:rFonts w:ascii="宋体" w:hAnsi="宋体" w:eastAsia="宋体" w:cs="宋体"/>
          <w:spacing w:val="-2"/>
          <w:sz w:val="28"/>
          <w:szCs w:val="28"/>
        </w:rPr>
        <w:t>品种鉴定等增值服务，助力种业振兴与国家粮食安全。</w:t>
      </w:r>
    </w:p>
    <w:p w14:paraId="79F97C2C">
      <w:pPr>
        <w:spacing w:before="2" w:line="419" w:lineRule="auto"/>
        <w:ind w:left="4" w:right="100" w:firstLine="561"/>
        <w:jc w:val="both"/>
        <w:rPr>
          <w:rFonts w:ascii="宋体" w:hAnsi="宋体" w:eastAsia="宋体" w:cs="宋体"/>
          <w:sz w:val="28"/>
          <w:szCs w:val="28"/>
        </w:rPr>
      </w:pPr>
      <w:r>
        <w:rPr>
          <w:rFonts w:ascii="宋体" w:hAnsi="宋体" w:eastAsia="宋体" w:cs="宋体"/>
          <w:spacing w:val="-4"/>
          <w:sz w:val="28"/>
          <w:szCs w:val="28"/>
        </w:rPr>
        <w:t>近期目标：完成核心数字化体系建设；年测试能力提升至</w:t>
      </w:r>
      <w:r>
        <w:rPr>
          <w:rFonts w:ascii="宋体" w:hAnsi="宋体" w:eastAsia="宋体" w:cs="宋体"/>
          <w:spacing w:val="-47"/>
          <w:sz w:val="28"/>
          <w:szCs w:val="28"/>
        </w:rPr>
        <w:t xml:space="preserve"> </w:t>
      </w:r>
      <w:r>
        <w:rPr>
          <w:rFonts w:ascii="宋体" w:hAnsi="宋体" w:eastAsia="宋体" w:cs="宋体"/>
          <w:spacing w:val="-4"/>
          <w:sz w:val="28"/>
          <w:szCs w:val="28"/>
        </w:rPr>
        <w:t>2000</w:t>
      </w:r>
      <w:r>
        <w:rPr>
          <w:rFonts w:ascii="宋体" w:hAnsi="宋体" w:eastAsia="宋体" w:cs="宋体"/>
          <w:spacing w:val="-61"/>
          <w:sz w:val="28"/>
          <w:szCs w:val="28"/>
        </w:rPr>
        <w:t xml:space="preserve"> </w:t>
      </w:r>
      <w:r>
        <w:rPr>
          <w:rFonts w:ascii="宋体" w:hAnsi="宋体" w:eastAsia="宋体" w:cs="宋体"/>
          <w:spacing w:val="-4"/>
          <w:sz w:val="28"/>
          <w:szCs w:val="28"/>
        </w:rPr>
        <w:t>个品种</w:t>
      </w:r>
      <w:r>
        <w:rPr>
          <w:rFonts w:ascii="宋体" w:hAnsi="宋体" w:eastAsia="宋体" w:cs="宋体"/>
          <w:spacing w:val="1"/>
          <w:sz w:val="28"/>
          <w:szCs w:val="28"/>
        </w:rPr>
        <w:t>（增长</w:t>
      </w:r>
      <w:r>
        <w:rPr>
          <w:rFonts w:ascii="宋体" w:hAnsi="宋体" w:eastAsia="宋体" w:cs="宋体"/>
          <w:spacing w:val="-46"/>
          <w:sz w:val="28"/>
          <w:szCs w:val="28"/>
        </w:rPr>
        <w:t xml:space="preserve"> </w:t>
      </w:r>
      <w:r>
        <w:rPr>
          <w:rFonts w:ascii="宋体" w:hAnsi="宋体" w:eastAsia="宋体" w:cs="宋体"/>
          <w:spacing w:val="1"/>
          <w:sz w:val="28"/>
          <w:szCs w:val="28"/>
        </w:rPr>
        <w:t>30%</w:t>
      </w:r>
      <w:r>
        <w:rPr>
          <w:rFonts w:ascii="宋体" w:hAnsi="宋体" w:eastAsia="宋体" w:cs="宋体"/>
          <w:spacing w:val="24"/>
          <w:sz w:val="28"/>
          <w:szCs w:val="28"/>
        </w:rPr>
        <w:t>），</w:t>
      </w:r>
      <w:r>
        <w:rPr>
          <w:rFonts w:ascii="宋体" w:hAnsi="宋体" w:eastAsia="宋体" w:cs="宋体"/>
          <w:spacing w:val="1"/>
          <w:sz w:val="28"/>
          <w:szCs w:val="28"/>
        </w:rPr>
        <w:t>周期缩短</w:t>
      </w:r>
      <w:r>
        <w:rPr>
          <w:rFonts w:ascii="宋体" w:hAnsi="宋体" w:eastAsia="宋体" w:cs="宋体"/>
          <w:spacing w:val="-49"/>
          <w:sz w:val="28"/>
          <w:szCs w:val="28"/>
        </w:rPr>
        <w:t xml:space="preserve"> </w:t>
      </w:r>
      <w:r>
        <w:rPr>
          <w:rFonts w:ascii="宋体" w:hAnsi="宋体" w:eastAsia="宋体" w:cs="宋体"/>
          <w:spacing w:val="1"/>
          <w:sz w:val="28"/>
          <w:szCs w:val="28"/>
        </w:rPr>
        <w:t>20%；制定</w:t>
      </w:r>
      <w:r>
        <w:rPr>
          <w:rFonts w:ascii="宋体" w:hAnsi="宋体" w:eastAsia="宋体" w:cs="宋体"/>
          <w:spacing w:val="-31"/>
          <w:sz w:val="28"/>
          <w:szCs w:val="28"/>
        </w:rPr>
        <w:t xml:space="preserve"> </w:t>
      </w:r>
      <w:r>
        <w:rPr>
          <w:rFonts w:ascii="宋体" w:hAnsi="宋体" w:eastAsia="宋体" w:cs="宋体"/>
          <w:spacing w:val="1"/>
          <w:sz w:val="28"/>
          <w:szCs w:val="28"/>
        </w:rPr>
        <w:t>1-2</w:t>
      </w:r>
      <w:r>
        <w:rPr>
          <w:rFonts w:ascii="宋体" w:hAnsi="宋体" w:eastAsia="宋体" w:cs="宋体"/>
          <w:spacing w:val="-49"/>
          <w:sz w:val="28"/>
          <w:szCs w:val="28"/>
        </w:rPr>
        <w:t xml:space="preserve"> </w:t>
      </w:r>
      <w:r>
        <w:rPr>
          <w:rFonts w:ascii="宋体" w:hAnsi="宋体" w:eastAsia="宋体" w:cs="宋体"/>
          <w:spacing w:val="1"/>
          <w:sz w:val="28"/>
          <w:szCs w:val="28"/>
        </w:rPr>
        <w:t>项区域特色作物测试规范，培养</w:t>
      </w:r>
      <w:r>
        <w:rPr>
          <w:rFonts w:ascii="宋体" w:hAnsi="宋体" w:eastAsia="宋体" w:cs="宋体"/>
          <w:spacing w:val="-2"/>
          <w:sz w:val="28"/>
          <w:szCs w:val="28"/>
        </w:rPr>
        <w:t>5-8</w:t>
      </w:r>
      <w:r>
        <w:rPr>
          <w:rFonts w:ascii="宋体" w:hAnsi="宋体" w:eastAsia="宋体" w:cs="宋体"/>
          <w:spacing w:val="-47"/>
          <w:sz w:val="28"/>
          <w:szCs w:val="28"/>
        </w:rPr>
        <w:t xml:space="preserve"> </w:t>
      </w:r>
      <w:r>
        <w:rPr>
          <w:rFonts w:ascii="宋体" w:hAnsi="宋体" w:eastAsia="宋体" w:cs="宋体"/>
          <w:spacing w:val="-2"/>
          <w:sz w:val="28"/>
          <w:szCs w:val="28"/>
        </w:rPr>
        <w:t>名专业人才；建成含</w:t>
      </w:r>
      <w:r>
        <w:rPr>
          <w:rFonts w:ascii="宋体" w:hAnsi="宋体" w:eastAsia="宋体" w:cs="宋体"/>
          <w:spacing w:val="-57"/>
          <w:sz w:val="28"/>
          <w:szCs w:val="28"/>
        </w:rPr>
        <w:t xml:space="preserve"> </w:t>
      </w:r>
      <w:r>
        <w:rPr>
          <w:rFonts w:ascii="宋体" w:hAnsi="宋体" w:eastAsia="宋体" w:cs="宋体"/>
          <w:spacing w:val="-2"/>
          <w:sz w:val="28"/>
          <w:szCs w:val="28"/>
        </w:rPr>
        <w:t>2000</w:t>
      </w:r>
      <w:r>
        <w:rPr>
          <w:rFonts w:ascii="宋体" w:hAnsi="宋体" w:eastAsia="宋体" w:cs="宋体"/>
          <w:spacing w:val="-60"/>
          <w:sz w:val="28"/>
          <w:szCs w:val="28"/>
        </w:rPr>
        <w:t xml:space="preserve"> </w:t>
      </w:r>
      <w:r>
        <w:rPr>
          <w:rFonts w:ascii="宋体" w:hAnsi="宋体" w:eastAsia="宋体" w:cs="宋体"/>
          <w:spacing w:val="-2"/>
          <w:sz w:val="28"/>
          <w:szCs w:val="28"/>
        </w:rPr>
        <w:t>份数据的向日葵种质资源库，实现主作物数</w:t>
      </w:r>
      <w:r>
        <w:rPr>
          <w:rFonts w:ascii="宋体" w:hAnsi="宋体" w:eastAsia="宋体" w:cs="宋体"/>
          <w:spacing w:val="-1"/>
          <w:sz w:val="28"/>
          <w:szCs w:val="28"/>
        </w:rPr>
        <w:t>据与国家网络互通。</w:t>
      </w:r>
    </w:p>
    <w:p w14:paraId="37BC72E5">
      <w:pPr>
        <w:spacing w:before="2" w:line="219" w:lineRule="auto"/>
        <w:ind w:left="566"/>
        <w:rPr>
          <w:rFonts w:ascii="宋体" w:hAnsi="宋体" w:eastAsia="宋体" w:cs="宋体"/>
          <w:sz w:val="28"/>
          <w:szCs w:val="28"/>
        </w:rPr>
      </w:pPr>
      <w:r>
        <w:rPr>
          <w:rFonts w:ascii="宋体" w:hAnsi="宋体" w:eastAsia="宋体" w:cs="宋体"/>
          <w:spacing w:val="-4"/>
          <w:sz w:val="28"/>
          <w:szCs w:val="28"/>
        </w:rPr>
        <w:t>远期目标：年测试能力稳定在</w:t>
      </w:r>
      <w:r>
        <w:rPr>
          <w:rFonts w:ascii="宋体" w:hAnsi="宋体" w:eastAsia="宋体" w:cs="宋体"/>
          <w:spacing w:val="-49"/>
          <w:sz w:val="28"/>
          <w:szCs w:val="28"/>
        </w:rPr>
        <w:t xml:space="preserve"> </w:t>
      </w:r>
      <w:r>
        <w:rPr>
          <w:rFonts w:ascii="宋体" w:hAnsi="宋体" w:eastAsia="宋体" w:cs="宋体"/>
          <w:spacing w:val="-4"/>
          <w:sz w:val="28"/>
          <w:szCs w:val="28"/>
        </w:rPr>
        <w:t>3000</w:t>
      </w:r>
      <w:r>
        <w:rPr>
          <w:rFonts w:ascii="宋体" w:hAnsi="宋体" w:eastAsia="宋体" w:cs="宋体"/>
          <w:spacing w:val="-58"/>
          <w:sz w:val="28"/>
          <w:szCs w:val="28"/>
        </w:rPr>
        <w:t xml:space="preserve"> </w:t>
      </w:r>
      <w:r>
        <w:rPr>
          <w:rFonts w:ascii="宋体" w:hAnsi="宋体" w:eastAsia="宋体" w:cs="宋体"/>
          <w:spacing w:val="-4"/>
          <w:sz w:val="28"/>
          <w:szCs w:val="28"/>
        </w:rPr>
        <w:t>个品种以上，其中实质性派生品种</w:t>
      </w:r>
    </w:p>
    <w:p w14:paraId="11041688">
      <w:pPr>
        <w:spacing w:line="219" w:lineRule="auto"/>
        <w:rPr>
          <w:rFonts w:ascii="宋体" w:hAnsi="宋体" w:eastAsia="宋体" w:cs="宋体"/>
          <w:sz w:val="28"/>
          <w:szCs w:val="28"/>
        </w:rPr>
        <w:sectPr>
          <w:footerReference r:id="rId30" w:type="default"/>
          <w:pgSz w:w="11850" w:h="16783"/>
          <w:pgMar w:top="1426" w:right="1316" w:bottom="1127" w:left="1421" w:header="0" w:footer="965" w:gutter="0"/>
          <w:cols w:space="720" w:num="1"/>
        </w:sectPr>
      </w:pPr>
    </w:p>
    <w:p w14:paraId="582BA6D6">
      <w:pPr>
        <w:spacing w:before="170" w:line="419" w:lineRule="auto"/>
        <w:ind w:left="5" w:hanging="1"/>
        <w:rPr>
          <w:rFonts w:ascii="宋体" w:hAnsi="宋体" w:eastAsia="宋体" w:cs="宋体"/>
          <w:sz w:val="28"/>
          <w:szCs w:val="28"/>
        </w:rPr>
      </w:pPr>
      <w:r>
        <w:rPr>
          <w:rFonts w:ascii="宋体" w:hAnsi="宋体" w:eastAsia="宋体" w:cs="宋体"/>
          <w:spacing w:val="3"/>
          <w:sz w:val="28"/>
          <w:szCs w:val="28"/>
        </w:rPr>
        <w:t>鉴定</w:t>
      </w:r>
      <w:r>
        <w:rPr>
          <w:rFonts w:ascii="宋体" w:hAnsi="宋体" w:eastAsia="宋体" w:cs="宋体"/>
          <w:spacing w:val="-54"/>
          <w:sz w:val="28"/>
          <w:szCs w:val="28"/>
        </w:rPr>
        <w:t xml:space="preserve"> </w:t>
      </w:r>
      <w:r>
        <w:rPr>
          <w:rFonts w:ascii="宋体" w:hAnsi="宋体" w:eastAsia="宋体" w:cs="宋体"/>
          <w:spacing w:val="3"/>
          <w:sz w:val="28"/>
          <w:szCs w:val="28"/>
        </w:rPr>
        <w:t>500</w:t>
      </w:r>
      <w:r>
        <w:rPr>
          <w:rFonts w:ascii="宋体" w:hAnsi="宋体" w:eastAsia="宋体" w:cs="宋体"/>
          <w:spacing w:val="-62"/>
          <w:sz w:val="28"/>
          <w:szCs w:val="28"/>
        </w:rPr>
        <w:t xml:space="preserve"> </w:t>
      </w:r>
      <w:r>
        <w:rPr>
          <w:rFonts w:ascii="宋体" w:hAnsi="宋体" w:eastAsia="宋体" w:cs="宋体"/>
          <w:spacing w:val="3"/>
          <w:sz w:val="28"/>
          <w:szCs w:val="28"/>
        </w:rPr>
        <w:t>件/年；实现植物品种信息智能化采集。形成“测试</w:t>
      </w:r>
      <w:r>
        <w:rPr>
          <w:rFonts w:hint="eastAsia" w:ascii="宋体" w:hAnsi="宋体" w:eastAsia="宋体" w:cs="宋体"/>
          <w:spacing w:val="3"/>
          <w:sz w:val="28"/>
          <w:szCs w:val="28"/>
          <w:lang w:eastAsia="zh-CN"/>
        </w:rPr>
        <w:t>－</w:t>
      </w:r>
      <w:r>
        <w:rPr>
          <w:rFonts w:ascii="宋体" w:hAnsi="宋体" w:eastAsia="宋体" w:cs="宋体"/>
          <w:spacing w:val="3"/>
          <w:sz w:val="28"/>
          <w:szCs w:val="28"/>
        </w:rPr>
        <w:t>研发</w:t>
      </w:r>
      <w:r>
        <w:rPr>
          <w:rFonts w:hint="eastAsia" w:ascii="宋体" w:hAnsi="宋体" w:eastAsia="宋体" w:cs="宋体"/>
          <w:spacing w:val="3"/>
          <w:sz w:val="28"/>
          <w:szCs w:val="28"/>
          <w:lang w:eastAsia="zh-CN"/>
        </w:rPr>
        <w:t>－</w:t>
      </w:r>
      <w:r>
        <w:rPr>
          <w:rFonts w:ascii="宋体" w:hAnsi="宋体" w:eastAsia="宋体" w:cs="宋体"/>
          <w:spacing w:val="2"/>
          <w:sz w:val="28"/>
          <w:szCs w:val="28"/>
        </w:rPr>
        <w:t>培训”</w:t>
      </w:r>
      <w:r>
        <w:rPr>
          <w:rFonts w:ascii="宋体" w:hAnsi="宋体" w:eastAsia="宋体" w:cs="宋体"/>
          <w:spacing w:val="-1"/>
          <w:sz w:val="28"/>
          <w:szCs w:val="28"/>
        </w:rPr>
        <w:t>一体化模式，助力区域育种效率提升。</w:t>
      </w:r>
    </w:p>
    <w:p w14:paraId="3F15C36A">
      <w:pPr>
        <w:spacing w:before="1" w:line="220" w:lineRule="auto"/>
        <w:ind w:left="570"/>
        <w:outlineLvl w:val="0"/>
        <w:rPr>
          <w:rFonts w:ascii="宋体" w:hAnsi="宋体" w:eastAsia="宋体" w:cs="宋体"/>
          <w:sz w:val="28"/>
          <w:szCs w:val="28"/>
        </w:rPr>
      </w:pPr>
      <w:bookmarkStart w:id="14" w:name="bookmark12"/>
      <w:bookmarkEnd w:id="14"/>
      <w:r>
        <w:rPr>
          <w:rFonts w:ascii="宋体" w:hAnsi="宋体" w:eastAsia="宋体" w:cs="宋体"/>
          <w:b/>
          <w:bCs/>
          <w:spacing w:val="-5"/>
          <w:sz w:val="28"/>
          <w:szCs w:val="28"/>
        </w:rPr>
        <w:t>（二）需求分析</w:t>
      </w:r>
    </w:p>
    <w:p w14:paraId="36AA1365">
      <w:pPr>
        <w:spacing w:before="306" w:line="419" w:lineRule="auto"/>
        <w:ind w:right="221" w:firstLine="562"/>
        <w:jc w:val="both"/>
        <w:rPr>
          <w:rFonts w:ascii="宋体" w:hAnsi="宋体" w:eastAsia="宋体" w:cs="宋体"/>
          <w:sz w:val="28"/>
          <w:szCs w:val="28"/>
        </w:rPr>
      </w:pPr>
      <w:r>
        <w:rPr>
          <w:rFonts w:ascii="宋体" w:hAnsi="宋体" w:eastAsia="宋体" w:cs="宋体"/>
          <w:spacing w:val="1"/>
          <w:sz w:val="28"/>
          <w:szCs w:val="28"/>
        </w:rPr>
        <w:t>农业农村部植物新品种测试（巴彦淖尔）分中心是我国北方干旱半干</w:t>
      </w:r>
      <w:r>
        <w:rPr>
          <w:rFonts w:ascii="宋体" w:hAnsi="宋体" w:eastAsia="宋体" w:cs="宋体"/>
          <w:spacing w:val="-3"/>
          <w:sz w:val="28"/>
          <w:szCs w:val="28"/>
        </w:rPr>
        <w:t>旱地区重要的农作物DUS测试公益支撑平台，重点承担向日葵、玉米、春小</w:t>
      </w:r>
      <w:r>
        <w:rPr>
          <w:rFonts w:ascii="宋体" w:hAnsi="宋体" w:eastAsia="宋体" w:cs="宋体"/>
          <w:spacing w:val="1"/>
          <w:sz w:val="28"/>
          <w:szCs w:val="28"/>
        </w:rPr>
        <w:t>麦等大田作物新品种特异性、一致性和稳定性测试，以及品种鉴定、标准研制、种业技术服务等核心职能，是支撑内蒙古及周边区域种业创新、品种权保护和市场监管的关键技术机构。近年来，国家现代种业提升工程持续推进，区域育种主体数量快速增长，新品种申报数量逐年攀升，现有试验场地、设施设备、检测条件及科研服务能力已难以匹配持续增长的业务需求，测试产能不足、高端鉴定能力薄弱、服务体系不完善等短板日益突出。通过本次改扩建，可有效扩充测试承载能力、升级精准检测体系、完</w:t>
      </w:r>
      <w:r>
        <w:rPr>
          <w:rFonts w:ascii="宋体" w:hAnsi="宋体" w:eastAsia="宋体" w:cs="宋体"/>
          <w:spacing w:val="-1"/>
          <w:sz w:val="28"/>
          <w:szCs w:val="28"/>
        </w:rPr>
        <w:t>善公共服务链条，全面满足区域种业中长期发展的刚性需求。</w:t>
      </w:r>
    </w:p>
    <w:p w14:paraId="177566FB">
      <w:pPr>
        <w:spacing w:before="3" w:line="419" w:lineRule="auto"/>
        <w:ind w:right="145" w:firstLine="561"/>
        <w:rPr>
          <w:rFonts w:ascii="宋体" w:hAnsi="宋体" w:eastAsia="宋体" w:cs="宋体"/>
          <w:sz w:val="28"/>
          <w:szCs w:val="28"/>
        </w:rPr>
      </w:pPr>
      <w:r>
        <w:rPr>
          <w:rFonts w:ascii="宋体" w:hAnsi="宋体" w:eastAsia="宋体" w:cs="宋体"/>
          <w:spacing w:val="-4"/>
          <w:sz w:val="28"/>
          <w:szCs w:val="28"/>
        </w:rPr>
        <w:t>近三年，分中心年均承接各类农作物新品种测试任务</w:t>
      </w:r>
      <w:r>
        <w:rPr>
          <w:rFonts w:ascii="宋体" w:hAnsi="宋体" w:eastAsia="宋体" w:cs="宋体"/>
          <w:spacing w:val="-39"/>
          <w:sz w:val="28"/>
          <w:szCs w:val="28"/>
        </w:rPr>
        <w:t xml:space="preserve"> </w:t>
      </w:r>
      <w:r>
        <w:rPr>
          <w:rFonts w:ascii="宋体" w:hAnsi="宋体" w:eastAsia="宋体" w:cs="宋体"/>
          <w:spacing w:val="-4"/>
          <w:sz w:val="28"/>
          <w:szCs w:val="28"/>
        </w:rPr>
        <w:t>1</w:t>
      </w:r>
      <w:r>
        <w:rPr>
          <w:rFonts w:ascii="宋体" w:hAnsi="宋体" w:eastAsia="宋体" w:cs="宋体"/>
          <w:spacing w:val="-5"/>
          <w:sz w:val="28"/>
          <w:szCs w:val="28"/>
        </w:rPr>
        <w:t>200</w:t>
      </w:r>
      <w:r>
        <w:rPr>
          <w:rFonts w:ascii="宋体" w:hAnsi="宋体" w:eastAsia="宋体" w:cs="宋体"/>
          <w:spacing w:val="-61"/>
          <w:sz w:val="28"/>
          <w:szCs w:val="28"/>
        </w:rPr>
        <w:t xml:space="preserve"> </w:t>
      </w:r>
      <w:r>
        <w:rPr>
          <w:rFonts w:ascii="宋体" w:hAnsi="宋体" w:eastAsia="宋体" w:cs="宋体"/>
          <w:spacing w:val="-5"/>
          <w:sz w:val="28"/>
          <w:szCs w:val="28"/>
        </w:rPr>
        <w:t>份以上，年</w:t>
      </w:r>
      <w:r>
        <w:rPr>
          <w:rFonts w:ascii="宋体" w:hAnsi="宋体" w:eastAsia="宋体" w:cs="宋体"/>
          <w:sz w:val="28"/>
          <w:szCs w:val="28"/>
        </w:rPr>
        <w:t>均服务种业企业、科研院所、高校及育种主体</w:t>
      </w:r>
      <w:r>
        <w:rPr>
          <w:rFonts w:ascii="宋体" w:hAnsi="宋体" w:eastAsia="宋体" w:cs="宋体"/>
          <w:spacing w:val="-36"/>
          <w:sz w:val="28"/>
          <w:szCs w:val="28"/>
        </w:rPr>
        <w:t xml:space="preserve"> </w:t>
      </w:r>
      <w:r>
        <w:rPr>
          <w:rFonts w:ascii="宋体" w:hAnsi="宋体" w:eastAsia="宋体" w:cs="宋体"/>
          <w:sz w:val="28"/>
          <w:szCs w:val="28"/>
        </w:rPr>
        <w:t>180</w:t>
      </w:r>
      <w:r>
        <w:rPr>
          <w:rFonts w:ascii="宋体" w:hAnsi="宋体" w:eastAsia="宋体" w:cs="宋体"/>
          <w:spacing w:val="-56"/>
          <w:sz w:val="28"/>
          <w:szCs w:val="28"/>
        </w:rPr>
        <w:t xml:space="preserve"> </w:t>
      </w:r>
      <w:r>
        <w:rPr>
          <w:rFonts w:ascii="宋体" w:hAnsi="宋体" w:eastAsia="宋体" w:cs="宋体"/>
          <w:sz w:val="28"/>
          <w:szCs w:val="28"/>
        </w:rPr>
        <w:t>家以上。其中向日</w:t>
      </w:r>
      <w:r>
        <w:rPr>
          <w:rFonts w:ascii="宋体" w:hAnsi="宋体" w:eastAsia="宋体" w:cs="宋体"/>
          <w:spacing w:val="-1"/>
          <w:sz w:val="28"/>
          <w:szCs w:val="28"/>
        </w:rPr>
        <w:t>葵测</w:t>
      </w:r>
      <w:r>
        <w:rPr>
          <w:rFonts w:ascii="宋体" w:hAnsi="宋体" w:eastAsia="宋体" w:cs="宋体"/>
          <w:spacing w:val="4"/>
          <w:sz w:val="28"/>
          <w:szCs w:val="28"/>
        </w:rPr>
        <w:t>试业务占全国总量</w:t>
      </w:r>
      <w:r>
        <w:rPr>
          <w:rFonts w:ascii="宋体" w:hAnsi="宋体" w:eastAsia="宋体" w:cs="宋体"/>
          <w:spacing w:val="-49"/>
          <w:sz w:val="28"/>
          <w:szCs w:val="28"/>
        </w:rPr>
        <w:t xml:space="preserve"> </w:t>
      </w:r>
      <w:r>
        <w:rPr>
          <w:rFonts w:ascii="宋体" w:hAnsi="宋体" w:eastAsia="宋体" w:cs="宋体"/>
          <w:spacing w:val="4"/>
          <w:sz w:val="28"/>
          <w:szCs w:val="28"/>
        </w:rPr>
        <w:t>80%以上，是全国向日葵新品种保护的核心测试基地。</w:t>
      </w:r>
      <w:r>
        <w:rPr>
          <w:rFonts w:ascii="宋体" w:hAnsi="宋体" w:eastAsia="宋体" w:cs="宋体"/>
          <w:spacing w:val="-10"/>
          <w:sz w:val="28"/>
          <w:szCs w:val="28"/>
        </w:rPr>
        <w:t>受场地规模、设备条件、试验容量限制，现有年度饱和测试产能约</w:t>
      </w:r>
      <w:r>
        <w:rPr>
          <w:rFonts w:ascii="宋体" w:hAnsi="宋体" w:eastAsia="宋体" w:cs="宋体"/>
          <w:spacing w:val="-25"/>
          <w:sz w:val="28"/>
          <w:szCs w:val="28"/>
        </w:rPr>
        <w:t xml:space="preserve"> </w:t>
      </w:r>
      <w:r>
        <w:rPr>
          <w:rFonts w:ascii="宋体" w:hAnsi="宋体" w:eastAsia="宋体" w:cs="宋体"/>
          <w:spacing w:val="-10"/>
          <w:sz w:val="28"/>
          <w:szCs w:val="28"/>
        </w:rPr>
        <w:t>1200</w:t>
      </w:r>
      <w:r>
        <w:rPr>
          <w:rFonts w:ascii="宋体" w:hAnsi="宋体" w:eastAsia="宋体" w:cs="宋体"/>
          <w:spacing w:val="-61"/>
          <w:sz w:val="28"/>
          <w:szCs w:val="28"/>
        </w:rPr>
        <w:t xml:space="preserve"> </w:t>
      </w:r>
      <w:r>
        <w:rPr>
          <w:rFonts w:ascii="宋体" w:hAnsi="宋体" w:eastAsia="宋体" w:cs="宋体"/>
          <w:spacing w:val="-10"/>
          <w:sz w:val="28"/>
          <w:szCs w:val="28"/>
        </w:rPr>
        <w:t>份，</w:t>
      </w:r>
      <w:r>
        <w:rPr>
          <w:rFonts w:ascii="宋体" w:hAnsi="宋体" w:eastAsia="宋体" w:cs="宋体"/>
          <w:spacing w:val="1"/>
          <w:sz w:val="28"/>
          <w:szCs w:val="28"/>
        </w:rPr>
        <w:t>业务常年处于满负荷运行状态，高峰期存在任务积压、测试周期延长、分子鉴定支撑不足等问题，供需缺口逐年扩大，制约区域新品种审定、授权</w:t>
      </w:r>
      <w:r>
        <w:rPr>
          <w:rFonts w:ascii="宋体" w:hAnsi="宋体" w:eastAsia="宋体" w:cs="宋体"/>
          <w:spacing w:val="-1"/>
          <w:sz w:val="28"/>
          <w:szCs w:val="28"/>
        </w:rPr>
        <w:t>和产业化推进速度。</w:t>
      </w:r>
    </w:p>
    <w:p w14:paraId="070B603C">
      <w:pPr>
        <w:spacing w:before="1" w:line="219" w:lineRule="auto"/>
        <w:ind w:left="583"/>
        <w:rPr>
          <w:rFonts w:ascii="宋体" w:hAnsi="宋体" w:eastAsia="宋体" w:cs="宋体"/>
          <w:sz w:val="28"/>
          <w:szCs w:val="28"/>
        </w:rPr>
      </w:pPr>
      <w:r>
        <w:rPr>
          <w:rFonts w:hint="eastAsia" w:ascii="宋体" w:hAnsi="宋体" w:eastAsia="宋体" w:cs="宋体"/>
          <w:b/>
          <w:bCs/>
          <w:spacing w:val="-5"/>
          <w:sz w:val="28"/>
          <w:szCs w:val="28"/>
          <w:lang w:eastAsia="zh-CN"/>
        </w:rPr>
        <w:t>1.</w:t>
      </w:r>
      <w:r>
        <w:rPr>
          <w:rFonts w:ascii="宋体" w:hAnsi="宋体" w:eastAsia="宋体" w:cs="宋体"/>
          <w:b/>
          <w:bCs/>
          <w:spacing w:val="-5"/>
          <w:sz w:val="28"/>
          <w:szCs w:val="28"/>
        </w:rPr>
        <w:t>改扩建后中长期需求预测</w:t>
      </w:r>
    </w:p>
    <w:p w14:paraId="27CE6AE0">
      <w:pPr>
        <w:spacing w:before="301" w:line="221" w:lineRule="auto"/>
        <w:ind w:left="567"/>
        <w:rPr>
          <w:rFonts w:ascii="宋体" w:hAnsi="宋体" w:eastAsia="宋体" w:cs="宋体"/>
          <w:sz w:val="28"/>
          <w:szCs w:val="28"/>
        </w:rPr>
      </w:pPr>
      <w:r>
        <w:rPr>
          <w:rFonts w:ascii="宋体" w:hAnsi="宋体" w:eastAsia="宋体" w:cs="宋体"/>
          <w:spacing w:val="1"/>
          <w:sz w:val="28"/>
          <w:szCs w:val="28"/>
        </w:rPr>
        <w:t>项目实施后，通过场地扩容、实验室升级、智能化设备配套和试验体</w:t>
      </w:r>
    </w:p>
    <w:p w14:paraId="742A8541">
      <w:pPr>
        <w:spacing w:line="221" w:lineRule="auto"/>
        <w:rPr>
          <w:rFonts w:ascii="宋体" w:hAnsi="宋体" w:eastAsia="宋体" w:cs="宋体"/>
          <w:sz w:val="28"/>
          <w:szCs w:val="28"/>
        </w:rPr>
        <w:sectPr>
          <w:footerReference r:id="rId31" w:type="default"/>
          <w:pgSz w:w="11850" w:h="16783"/>
          <w:pgMar w:top="1426" w:right="1193" w:bottom="1127" w:left="1425" w:header="0" w:footer="965" w:gutter="0"/>
          <w:cols w:space="720" w:num="1"/>
        </w:sectPr>
      </w:pPr>
    </w:p>
    <w:p w14:paraId="1C0364DF">
      <w:pPr>
        <w:spacing w:before="170" w:line="419" w:lineRule="auto"/>
        <w:ind w:right="100" w:firstLine="6"/>
        <w:rPr>
          <w:rFonts w:ascii="宋体" w:hAnsi="宋体" w:eastAsia="宋体" w:cs="宋体"/>
          <w:sz w:val="28"/>
          <w:szCs w:val="28"/>
        </w:rPr>
      </w:pPr>
      <w:r>
        <w:rPr>
          <w:rFonts w:ascii="宋体" w:hAnsi="宋体" w:eastAsia="宋体" w:cs="宋体"/>
          <w:spacing w:val="1"/>
          <w:sz w:val="28"/>
          <w:szCs w:val="28"/>
        </w:rPr>
        <w:t>系优化，整体测试服务能力将实现大幅提升，中长期业务需求总量稳定可</w:t>
      </w:r>
      <w:r>
        <w:rPr>
          <w:rFonts w:ascii="宋体" w:hAnsi="宋体" w:eastAsia="宋体" w:cs="宋体"/>
          <w:spacing w:val="-5"/>
          <w:sz w:val="28"/>
          <w:szCs w:val="28"/>
        </w:rPr>
        <w:t>控：</w:t>
      </w:r>
    </w:p>
    <w:p w14:paraId="35A008C4">
      <w:pPr>
        <w:spacing w:before="1" w:line="419" w:lineRule="auto"/>
        <w:ind w:left="2" w:right="21" w:firstLine="568"/>
        <w:rPr>
          <w:rFonts w:ascii="宋体" w:hAnsi="宋体" w:eastAsia="宋体" w:cs="宋体"/>
          <w:sz w:val="28"/>
          <w:szCs w:val="28"/>
        </w:rPr>
      </w:pPr>
      <w:r>
        <w:rPr>
          <w:rFonts w:ascii="宋体" w:hAnsi="宋体" w:eastAsia="宋体" w:cs="宋体"/>
          <w:spacing w:val="-5"/>
          <w:sz w:val="28"/>
          <w:szCs w:val="28"/>
        </w:rPr>
        <w:t>（1）常规DUS田间测试产能提升至年均</w:t>
      </w:r>
      <w:r>
        <w:rPr>
          <w:rFonts w:ascii="宋体" w:hAnsi="宋体" w:eastAsia="宋体" w:cs="宋体"/>
          <w:spacing w:val="-56"/>
          <w:sz w:val="28"/>
          <w:szCs w:val="28"/>
        </w:rPr>
        <w:t xml:space="preserve"> </w:t>
      </w:r>
      <w:r>
        <w:rPr>
          <w:rFonts w:ascii="宋体" w:hAnsi="宋体" w:eastAsia="宋体" w:cs="宋体"/>
          <w:spacing w:val="-5"/>
          <w:sz w:val="28"/>
          <w:szCs w:val="28"/>
        </w:rPr>
        <w:t>2000-3000</w:t>
      </w:r>
      <w:r>
        <w:rPr>
          <w:rFonts w:ascii="宋体" w:hAnsi="宋体" w:eastAsia="宋体" w:cs="宋体"/>
          <w:spacing w:val="-61"/>
          <w:sz w:val="28"/>
          <w:szCs w:val="28"/>
        </w:rPr>
        <w:t xml:space="preserve"> </w:t>
      </w:r>
      <w:r>
        <w:rPr>
          <w:rFonts w:ascii="宋体" w:hAnsi="宋体" w:eastAsia="宋体" w:cs="宋体"/>
          <w:spacing w:val="-5"/>
          <w:sz w:val="28"/>
          <w:szCs w:val="28"/>
        </w:rPr>
        <w:t>份，消除</w:t>
      </w:r>
      <w:r>
        <w:rPr>
          <w:rFonts w:ascii="宋体" w:hAnsi="宋体" w:eastAsia="宋体" w:cs="宋体"/>
          <w:spacing w:val="-6"/>
          <w:sz w:val="28"/>
          <w:szCs w:val="28"/>
        </w:rPr>
        <w:t>业务积压，</w:t>
      </w:r>
      <w:r>
        <w:rPr>
          <w:rFonts w:ascii="宋体" w:hAnsi="宋体" w:eastAsia="宋体" w:cs="宋体"/>
          <w:spacing w:val="-1"/>
          <w:sz w:val="28"/>
          <w:szCs w:val="28"/>
        </w:rPr>
        <w:t>保障国家及自治区下达的品种测试任务按期完成；</w:t>
      </w:r>
    </w:p>
    <w:p w14:paraId="3BBD46FC">
      <w:pPr>
        <w:spacing w:before="1" w:line="419" w:lineRule="auto"/>
        <w:ind w:left="2" w:right="97" w:firstLine="568"/>
        <w:rPr>
          <w:rFonts w:ascii="宋体" w:hAnsi="宋体" w:eastAsia="宋体" w:cs="宋体"/>
          <w:sz w:val="28"/>
          <w:szCs w:val="28"/>
        </w:rPr>
      </w:pPr>
      <w:r>
        <w:rPr>
          <w:rFonts w:ascii="宋体" w:hAnsi="宋体" w:eastAsia="宋体" w:cs="宋体"/>
          <w:spacing w:val="-3"/>
          <w:sz w:val="28"/>
          <w:szCs w:val="28"/>
        </w:rPr>
        <w:t>（2）年均可承载品种真实性鉴定、引种备案核</w:t>
      </w:r>
      <w:r>
        <w:rPr>
          <w:rFonts w:ascii="宋体" w:hAnsi="宋体" w:eastAsia="宋体" w:cs="宋体"/>
          <w:spacing w:val="-4"/>
          <w:sz w:val="28"/>
          <w:szCs w:val="28"/>
        </w:rPr>
        <w:t>验、品种权争议鉴定等</w:t>
      </w:r>
      <w:r>
        <w:rPr>
          <w:rFonts w:ascii="宋体" w:hAnsi="宋体" w:eastAsia="宋体" w:cs="宋体"/>
          <w:spacing w:val="-3"/>
          <w:sz w:val="28"/>
          <w:szCs w:val="28"/>
        </w:rPr>
        <w:t>技术服务</w:t>
      </w:r>
      <w:r>
        <w:rPr>
          <w:rFonts w:ascii="宋体" w:hAnsi="宋体" w:eastAsia="宋体" w:cs="宋体"/>
          <w:spacing w:val="-55"/>
          <w:sz w:val="28"/>
          <w:szCs w:val="28"/>
        </w:rPr>
        <w:t xml:space="preserve"> </w:t>
      </w:r>
      <w:r>
        <w:rPr>
          <w:rFonts w:ascii="宋体" w:hAnsi="宋体" w:eastAsia="宋体" w:cs="宋体"/>
          <w:spacing w:val="-3"/>
          <w:sz w:val="28"/>
          <w:szCs w:val="28"/>
        </w:rPr>
        <w:t>300</w:t>
      </w:r>
      <w:r>
        <w:rPr>
          <w:rFonts w:ascii="宋体" w:hAnsi="宋体" w:eastAsia="宋体" w:cs="宋体"/>
          <w:spacing w:val="-62"/>
          <w:sz w:val="28"/>
          <w:szCs w:val="28"/>
        </w:rPr>
        <w:t xml:space="preserve"> </w:t>
      </w:r>
      <w:r>
        <w:rPr>
          <w:rFonts w:ascii="宋体" w:hAnsi="宋体" w:eastAsia="宋体" w:cs="宋体"/>
          <w:spacing w:val="-3"/>
          <w:sz w:val="28"/>
          <w:szCs w:val="28"/>
        </w:rPr>
        <w:t>批次以上；</w:t>
      </w:r>
    </w:p>
    <w:p w14:paraId="1F094CFE">
      <w:pPr>
        <w:spacing w:before="1" w:line="419" w:lineRule="auto"/>
        <w:ind w:left="2" w:right="100" w:firstLine="568"/>
        <w:rPr>
          <w:rFonts w:ascii="宋体" w:hAnsi="宋体" w:eastAsia="宋体" w:cs="宋体"/>
          <w:sz w:val="28"/>
          <w:szCs w:val="28"/>
        </w:rPr>
      </w:pPr>
      <w:r>
        <w:rPr>
          <w:rFonts w:ascii="宋体" w:hAnsi="宋体" w:eastAsia="宋体" w:cs="宋体"/>
          <w:spacing w:val="-3"/>
          <w:sz w:val="28"/>
          <w:szCs w:val="28"/>
        </w:rPr>
        <w:t>（3）年均可承担测试指南研制、分子标记</w:t>
      </w:r>
      <w:r>
        <w:rPr>
          <w:rFonts w:ascii="宋体" w:hAnsi="宋体" w:eastAsia="宋体" w:cs="宋体"/>
          <w:spacing w:val="-4"/>
          <w:sz w:val="28"/>
          <w:szCs w:val="28"/>
        </w:rPr>
        <w:t>技术研究、智能化测试技术</w:t>
      </w:r>
      <w:r>
        <w:rPr>
          <w:rFonts w:ascii="宋体" w:hAnsi="宋体" w:eastAsia="宋体" w:cs="宋体"/>
          <w:spacing w:val="-7"/>
          <w:sz w:val="28"/>
          <w:szCs w:val="28"/>
        </w:rPr>
        <w:t>攻关、区域品种筛选试验等科研任务</w:t>
      </w:r>
      <w:r>
        <w:rPr>
          <w:rFonts w:ascii="宋体" w:hAnsi="宋体" w:eastAsia="宋体" w:cs="宋体"/>
          <w:spacing w:val="-40"/>
          <w:sz w:val="28"/>
          <w:szCs w:val="28"/>
        </w:rPr>
        <w:t xml:space="preserve"> </w:t>
      </w:r>
      <w:r>
        <w:rPr>
          <w:rFonts w:ascii="宋体" w:hAnsi="宋体" w:eastAsia="宋体" w:cs="宋体"/>
          <w:spacing w:val="-7"/>
          <w:sz w:val="28"/>
          <w:szCs w:val="28"/>
        </w:rPr>
        <w:t>5</w:t>
      </w:r>
      <w:r>
        <w:rPr>
          <w:rFonts w:ascii="宋体" w:hAnsi="宋体" w:eastAsia="宋体" w:cs="宋体"/>
          <w:spacing w:val="-50"/>
          <w:sz w:val="28"/>
          <w:szCs w:val="28"/>
        </w:rPr>
        <w:t xml:space="preserve"> </w:t>
      </w:r>
      <w:r>
        <w:rPr>
          <w:rFonts w:ascii="宋体" w:hAnsi="宋体" w:eastAsia="宋体" w:cs="宋体"/>
          <w:spacing w:val="-7"/>
          <w:sz w:val="28"/>
          <w:szCs w:val="28"/>
        </w:rPr>
        <w:t>–8</w:t>
      </w:r>
      <w:r>
        <w:rPr>
          <w:rFonts w:ascii="宋体" w:hAnsi="宋体" w:eastAsia="宋体" w:cs="宋体"/>
          <w:spacing w:val="-54"/>
          <w:sz w:val="28"/>
          <w:szCs w:val="28"/>
        </w:rPr>
        <w:t xml:space="preserve"> </w:t>
      </w:r>
      <w:r>
        <w:rPr>
          <w:rFonts w:ascii="宋体" w:hAnsi="宋体" w:eastAsia="宋体" w:cs="宋体"/>
          <w:spacing w:val="-7"/>
          <w:sz w:val="28"/>
          <w:szCs w:val="28"/>
        </w:rPr>
        <w:t>项；</w:t>
      </w:r>
    </w:p>
    <w:p w14:paraId="6810619A">
      <w:pPr>
        <w:spacing w:before="1" w:line="419" w:lineRule="auto"/>
        <w:ind w:left="5" w:right="100" w:firstLine="565"/>
        <w:rPr>
          <w:rFonts w:ascii="宋体" w:hAnsi="宋体" w:eastAsia="宋体" w:cs="宋体"/>
          <w:sz w:val="28"/>
          <w:szCs w:val="28"/>
        </w:rPr>
      </w:pPr>
      <w:r>
        <w:rPr>
          <w:rFonts w:ascii="宋体" w:hAnsi="宋体" w:eastAsia="宋体" w:cs="宋体"/>
          <w:spacing w:val="-4"/>
          <w:sz w:val="28"/>
          <w:szCs w:val="28"/>
        </w:rPr>
        <w:t>（4）稳定覆盖蒙、宁、甘等周边地区育种主体</w:t>
      </w:r>
      <w:r>
        <w:rPr>
          <w:rFonts w:ascii="宋体" w:hAnsi="宋体" w:eastAsia="宋体" w:cs="宋体"/>
          <w:spacing w:val="-57"/>
          <w:sz w:val="28"/>
          <w:szCs w:val="28"/>
        </w:rPr>
        <w:t xml:space="preserve"> </w:t>
      </w:r>
      <w:r>
        <w:rPr>
          <w:rFonts w:ascii="宋体" w:hAnsi="宋体" w:eastAsia="宋体" w:cs="宋体"/>
          <w:spacing w:val="-4"/>
          <w:sz w:val="28"/>
          <w:szCs w:val="28"/>
        </w:rPr>
        <w:t>220</w:t>
      </w:r>
      <w:r>
        <w:rPr>
          <w:rFonts w:ascii="宋体" w:hAnsi="宋体" w:eastAsia="宋体" w:cs="宋体"/>
          <w:spacing w:val="-58"/>
          <w:sz w:val="28"/>
          <w:szCs w:val="28"/>
        </w:rPr>
        <w:t xml:space="preserve"> </w:t>
      </w:r>
      <w:r>
        <w:rPr>
          <w:rFonts w:ascii="宋体" w:hAnsi="宋体" w:eastAsia="宋体" w:cs="宋体"/>
          <w:spacing w:val="-4"/>
          <w:sz w:val="28"/>
          <w:szCs w:val="28"/>
        </w:rPr>
        <w:t>家以上，全面</w:t>
      </w:r>
      <w:r>
        <w:rPr>
          <w:rFonts w:ascii="宋体" w:hAnsi="宋体" w:eastAsia="宋体" w:cs="宋体"/>
          <w:spacing w:val="-5"/>
          <w:sz w:val="28"/>
          <w:szCs w:val="28"/>
        </w:rPr>
        <w:t>支撑</w:t>
      </w:r>
      <w:r>
        <w:rPr>
          <w:rFonts w:ascii="宋体" w:hAnsi="宋体" w:eastAsia="宋体" w:cs="宋体"/>
          <w:spacing w:val="-1"/>
          <w:sz w:val="28"/>
          <w:szCs w:val="28"/>
        </w:rPr>
        <w:t>北方干旱半干旱地区特色种业创新发展。</w:t>
      </w:r>
    </w:p>
    <w:p w14:paraId="7793D53D">
      <w:pPr>
        <w:spacing w:before="1" w:line="219" w:lineRule="auto"/>
        <w:ind w:left="566"/>
        <w:rPr>
          <w:rFonts w:ascii="宋体" w:hAnsi="宋体" w:eastAsia="宋体" w:cs="宋体"/>
          <w:sz w:val="28"/>
          <w:szCs w:val="28"/>
        </w:rPr>
      </w:pPr>
      <w:r>
        <w:rPr>
          <w:rFonts w:hint="eastAsia" w:ascii="宋体" w:hAnsi="宋体" w:eastAsia="宋体" w:cs="宋体"/>
          <w:b/>
          <w:bCs/>
          <w:spacing w:val="-4"/>
          <w:sz w:val="28"/>
          <w:szCs w:val="28"/>
          <w:lang w:eastAsia="zh-CN"/>
        </w:rPr>
        <w:t>2.</w:t>
      </w:r>
      <w:r>
        <w:rPr>
          <w:rFonts w:ascii="宋体" w:hAnsi="宋体" w:eastAsia="宋体" w:cs="宋体"/>
          <w:b/>
          <w:bCs/>
          <w:spacing w:val="-4"/>
          <w:sz w:val="28"/>
          <w:szCs w:val="28"/>
        </w:rPr>
        <w:t>服务需求结构分析</w:t>
      </w:r>
    </w:p>
    <w:p w14:paraId="55DBDF40">
      <w:pPr>
        <w:spacing w:before="303" w:line="419" w:lineRule="auto"/>
        <w:ind w:left="4" w:firstLine="564"/>
        <w:rPr>
          <w:rFonts w:ascii="宋体" w:hAnsi="宋体" w:eastAsia="宋体" w:cs="宋体"/>
          <w:sz w:val="28"/>
          <w:szCs w:val="28"/>
        </w:rPr>
      </w:pPr>
      <w:r>
        <w:rPr>
          <w:rFonts w:ascii="宋体" w:hAnsi="宋体" w:eastAsia="宋体" w:cs="宋体"/>
          <w:spacing w:val="1"/>
          <w:sz w:val="28"/>
          <w:szCs w:val="28"/>
        </w:rPr>
        <w:t>结合分中心职能定位、区域产业布局和行业发展趋势，项目服务需求</w:t>
      </w:r>
      <w:r>
        <w:rPr>
          <w:rFonts w:ascii="宋体" w:hAnsi="宋体" w:eastAsia="宋体" w:cs="宋体"/>
          <w:spacing w:val="-4"/>
          <w:sz w:val="28"/>
          <w:szCs w:val="28"/>
        </w:rPr>
        <w:t>从作物种类、业务类型、服务主体三个维度呈现稳定、清晰的</w:t>
      </w:r>
      <w:r>
        <w:rPr>
          <w:rFonts w:ascii="宋体" w:hAnsi="宋体" w:eastAsia="宋体" w:cs="宋体"/>
          <w:spacing w:val="-5"/>
          <w:sz w:val="28"/>
          <w:szCs w:val="28"/>
        </w:rPr>
        <w:t>结构性特征。</w:t>
      </w:r>
    </w:p>
    <w:p w14:paraId="56FC7F6A">
      <w:pPr>
        <w:spacing w:before="1" w:line="419" w:lineRule="auto"/>
        <w:ind w:left="1" w:firstLine="569"/>
        <w:rPr>
          <w:rFonts w:ascii="宋体" w:hAnsi="宋体" w:eastAsia="宋体" w:cs="宋体"/>
          <w:sz w:val="28"/>
          <w:szCs w:val="28"/>
        </w:rPr>
      </w:pPr>
      <w:r>
        <w:rPr>
          <w:rFonts w:ascii="宋体" w:hAnsi="宋体" w:eastAsia="宋体" w:cs="宋体"/>
          <w:spacing w:val="-8"/>
          <w:sz w:val="28"/>
          <w:szCs w:val="28"/>
        </w:rPr>
        <w:t>（1）向日葵（核心主导类</w:t>
      </w:r>
      <w:r>
        <w:rPr>
          <w:rFonts w:ascii="宋体" w:hAnsi="宋体" w:eastAsia="宋体" w:cs="宋体"/>
          <w:spacing w:val="10"/>
          <w:sz w:val="28"/>
          <w:szCs w:val="28"/>
        </w:rPr>
        <w:t>）：</w:t>
      </w:r>
      <w:r>
        <w:rPr>
          <w:rFonts w:ascii="宋体" w:hAnsi="宋体" w:eastAsia="宋体" w:cs="宋体"/>
          <w:spacing w:val="-8"/>
          <w:sz w:val="28"/>
          <w:szCs w:val="28"/>
        </w:rPr>
        <w:t>占总业务量</w:t>
      </w:r>
      <w:r>
        <w:rPr>
          <w:rFonts w:ascii="宋体" w:hAnsi="宋体" w:eastAsia="宋体" w:cs="宋体"/>
          <w:spacing w:val="-57"/>
          <w:sz w:val="28"/>
          <w:szCs w:val="28"/>
        </w:rPr>
        <w:t xml:space="preserve"> </w:t>
      </w:r>
      <w:r>
        <w:rPr>
          <w:rFonts w:ascii="宋体" w:hAnsi="宋体" w:eastAsia="宋体" w:cs="宋体"/>
          <w:spacing w:val="-8"/>
          <w:sz w:val="28"/>
          <w:szCs w:val="28"/>
        </w:rPr>
        <w:t>50%以上，涵盖油用、食用、</w:t>
      </w:r>
      <w:r>
        <w:rPr>
          <w:rFonts w:ascii="宋体" w:hAnsi="宋体" w:eastAsia="宋体" w:cs="宋体"/>
          <w:spacing w:val="1"/>
          <w:sz w:val="28"/>
          <w:szCs w:val="28"/>
        </w:rPr>
        <w:t>观赏向日葵新品种，是分中心核心优势业务，主要满足品种权授权、抗性</w:t>
      </w:r>
      <w:r>
        <w:rPr>
          <w:rFonts w:ascii="宋体" w:hAnsi="宋体" w:eastAsia="宋体" w:cs="宋体"/>
          <w:spacing w:val="-1"/>
          <w:sz w:val="28"/>
          <w:szCs w:val="28"/>
        </w:rPr>
        <w:t>鉴定、分子溯源、实质性派生品种鉴定等刚需；</w:t>
      </w:r>
    </w:p>
    <w:p w14:paraId="64942FDA">
      <w:pPr>
        <w:spacing w:before="1" w:line="419" w:lineRule="auto"/>
        <w:ind w:right="100" w:firstLine="570"/>
        <w:rPr>
          <w:rFonts w:ascii="宋体" w:hAnsi="宋体" w:eastAsia="宋体" w:cs="宋体"/>
          <w:sz w:val="28"/>
          <w:szCs w:val="28"/>
        </w:rPr>
      </w:pPr>
      <w:r>
        <w:rPr>
          <w:rFonts w:ascii="宋体" w:hAnsi="宋体" w:eastAsia="宋体" w:cs="宋体"/>
          <w:spacing w:val="1"/>
          <w:sz w:val="28"/>
          <w:szCs w:val="28"/>
        </w:rPr>
        <w:t>（2）玉米、小麦（粮食基础类</w:t>
      </w:r>
      <w:r>
        <w:rPr>
          <w:rFonts w:ascii="宋体" w:hAnsi="宋体" w:eastAsia="宋体" w:cs="宋体"/>
          <w:spacing w:val="3"/>
          <w:sz w:val="28"/>
          <w:szCs w:val="28"/>
        </w:rPr>
        <w:t>）：</w:t>
      </w:r>
      <w:r>
        <w:rPr>
          <w:rFonts w:ascii="宋体" w:hAnsi="宋体" w:eastAsia="宋体" w:cs="宋体"/>
          <w:spacing w:val="1"/>
          <w:sz w:val="28"/>
          <w:szCs w:val="28"/>
        </w:rPr>
        <w:t>合计占比40%，紧扣粮食安全、单产提升、吨粮田建设要求，保障主要粮油作物品种更新换代和市场安全准</w:t>
      </w:r>
      <w:r>
        <w:rPr>
          <w:rFonts w:ascii="宋体" w:hAnsi="宋体" w:eastAsia="宋体" w:cs="宋体"/>
          <w:spacing w:val="-5"/>
          <w:sz w:val="28"/>
          <w:szCs w:val="28"/>
        </w:rPr>
        <w:t>入；</w:t>
      </w:r>
    </w:p>
    <w:p w14:paraId="31910154">
      <w:pPr>
        <w:spacing w:before="2" w:line="420" w:lineRule="auto"/>
        <w:ind w:left="3" w:right="98" w:firstLine="567"/>
        <w:rPr>
          <w:rFonts w:ascii="宋体" w:hAnsi="宋体" w:eastAsia="宋体" w:cs="宋体"/>
          <w:sz w:val="28"/>
          <w:szCs w:val="28"/>
        </w:rPr>
      </w:pPr>
      <w:r>
        <w:rPr>
          <w:rFonts w:ascii="宋体" w:hAnsi="宋体" w:eastAsia="宋体" w:cs="宋体"/>
          <w:spacing w:val="-3"/>
          <w:sz w:val="28"/>
          <w:szCs w:val="28"/>
        </w:rPr>
        <w:t>（3）中草药材、杂粮、饲草、生物育成品种（特色补</w:t>
      </w:r>
      <w:r>
        <w:rPr>
          <w:rFonts w:ascii="宋体" w:hAnsi="宋体" w:eastAsia="宋体" w:cs="宋体"/>
          <w:spacing w:val="-4"/>
          <w:sz w:val="28"/>
          <w:szCs w:val="28"/>
        </w:rPr>
        <w:t>充类</w:t>
      </w:r>
      <w:r>
        <w:rPr>
          <w:rFonts w:ascii="宋体" w:hAnsi="宋体" w:eastAsia="宋体" w:cs="宋体"/>
          <w:spacing w:val="-7"/>
          <w:sz w:val="28"/>
          <w:szCs w:val="28"/>
        </w:rPr>
        <w:t>）：</w:t>
      </w:r>
      <w:r>
        <w:rPr>
          <w:rFonts w:ascii="宋体" w:hAnsi="宋体" w:eastAsia="宋体" w:cs="宋体"/>
          <w:spacing w:val="-4"/>
          <w:sz w:val="28"/>
          <w:szCs w:val="28"/>
        </w:rPr>
        <w:t>合计占</w:t>
      </w:r>
      <w:r>
        <w:rPr>
          <w:rFonts w:ascii="宋体" w:hAnsi="宋体" w:eastAsia="宋体" w:cs="宋体"/>
          <w:spacing w:val="2"/>
          <w:sz w:val="28"/>
          <w:szCs w:val="28"/>
        </w:rPr>
        <w:t>比</w:t>
      </w:r>
      <w:r>
        <w:rPr>
          <w:rFonts w:ascii="宋体" w:hAnsi="宋体" w:eastAsia="宋体" w:cs="宋体"/>
          <w:spacing w:val="-22"/>
          <w:sz w:val="28"/>
          <w:szCs w:val="28"/>
        </w:rPr>
        <w:t xml:space="preserve"> </w:t>
      </w:r>
      <w:r>
        <w:rPr>
          <w:rFonts w:ascii="宋体" w:hAnsi="宋体" w:eastAsia="宋体" w:cs="宋体"/>
          <w:spacing w:val="2"/>
          <w:sz w:val="28"/>
          <w:szCs w:val="28"/>
        </w:rPr>
        <w:t>10%，支撑河套地区特色农牧产业发展，补齐区域特色经济作物测试服</w:t>
      </w:r>
      <w:r>
        <w:rPr>
          <w:rFonts w:ascii="宋体" w:hAnsi="宋体" w:eastAsia="宋体" w:cs="宋体"/>
          <w:spacing w:val="-4"/>
          <w:sz w:val="28"/>
          <w:szCs w:val="28"/>
        </w:rPr>
        <w:t>务短板。</w:t>
      </w:r>
    </w:p>
    <w:p w14:paraId="365B9948">
      <w:pPr>
        <w:spacing w:line="420" w:lineRule="auto"/>
        <w:rPr>
          <w:rFonts w:ascii="宋体" w:hAnsi="宋体" w:eastAsia="宋体" w:cs="宋体"/>
          <w:sz w:val="28"/>
          <w:szCs w:val="28"/>
        </w:rPr>
        <w:sectPr>
          <w:footerReference r:id="rId32" w:type="default"/>
          <w:pgSz w:w="11850" w:h="16783"/>
          <w:pgMar w:top="1426" w:right="1316" w:bottom="1127" w:left="1425" w:header="0" w:footer="965" w:gutter="0"/>
          <w:cols w:space="720" w:num="1"/>
        </w:sectPr>
      </w:pPr>
    </w:p>
    <w:p w14:paraId="72152147">
      <w:pPr>
        <w:spacing w:before="169" w:line="220" w:lineRule="auto"/>
        <w:ind w:left="568"/>
        <w:rPr>
          <w:rFonts w:ascii="宋体" w:hAnsi="宋体" w:eastAsia="宋体" w:cs="宋体"/>
          <w:sz w:val="28"/>
          <w:szCs w:val="28"/>
        </w:rPr>
      </w:pPr>
      <w:r>
        <w:rPr>
          <w:rFonts w:hint="eastAsia" w:ascii="宋体" w:hAnsi="宋体" w:eastAsia="宋体" w:cs="宋体"/>
          <w:b/>
          <w:bCs/>
          <w:spacing w:val="-5"/>
          <w:sz w:val="28"/>
          <w:szCs w:val="28"/>
          <w:lang w:eastAsia="zh-CN"/>
        </w:rPr>
        <w:t>3.</w:t>
      </w:r>
      <w:r>
        <w:rPr>
          <w:rFonts w:ascii="宋体" w:hAnsi="宋体" w:eastAsia="宋体" w:cs="宋体"/>
          <w:b/>
          <w:bCs/>
          <w:spacing w:val="-5"/>
          <w:sz w:val="28"/>
          <w:szCs w:val="28"/>
        </w:rPr>
        <w:t>业务类型结构</w:t>
      </w:r>
    </w:p>
    <w:p w14:paraId="34386C15">
      <w:pPr>
        <w:spacing w:before="303" w:line="419" w:lineRule="auto"/>
        <w:ind w:left="7" w:right="76" w:firstLine="562"/>
        <w:rPr>
          <w:rFonts w:ascii="宋体" w:hAnsi="宋体" w:eastAsia="宋体" w:cs="宋体"/>
          <w:sz w:val="28"/>
          <w:szCs w:val="28"/>
        </w:rPr>
      </w:pPr>
      <w:r>
        <w:rPr>
          <w:rFonts w:ascii="宋体" w:hAnsi="宋体" w:eastAsia="宋体" w:cs="宋体"/>
          <w:spacing w:val="-2"/>
          <w:sz w:val="28"/>
          <w:szCs w:val="28"/>
        </w:rPr>
        <w:t>（1）常规田间DUS测试（</w:t>
      </w:r>
      <w:r>
        <w:rPr>
          <w:rFonts w:ascii="宋体" w:hAnsi="宋体" w:eastAsia="宋体" w:cs="宋体"/>
          <w:spacing w:val="-37"/>
          <w:sz w:val="28"/>
          <w:szCs w:val="28"/>
        </w:rPr>
        <w:t xml:space="preserve"> </w:t>
      </w:r>
      <w:r>
        <w:rPr>
          <w:rFonts w:ascii="宋体" w:hAnsi="宋体" w:eastAsia="宋体" w:cs="宋体"/>
          <w:spacing w:val="-2"/>
          <w:sz w:val="28"/>
          <w:szCs w:val="28"/>
        </w:rPr>
        <w:t>占比</w:t>
      </w:r>
      <w:r>
        <w:rPr>
          <w:rFonts w:ascii="宋体" w:hAnsi="宋体" w:eastAsia="宋体" w:cs="宋体"/>
          <w:spacing w:val="-48"/>
          <w:sz w:val="28"/>
          <w:szCs w:val="28"/>
        </w:rPr>
        <w:t xml:space="preserve"> </w:t>
      </w:r>
      <w:r>
        <w:rPr>
          <w:rFonts w:ascii="宋体" w:hAnsi="宋体" w:eastAsia="宋体" w:cs="宋体"/>
          <w:spacing w:val="-2"/>
          <w:sz w:val="28"/>
          <w:szCs w:val="28"/>
        </w:rPr>
        <w:t>70%</w:t>
      </w:r>
      <w:r>
        <w:rPr>
          <w:rFonts w:ascii="宋体" w:hAnsi="宋体" w:eastAsia="宋体" w:cs="宋体"/>
          <w:spacing w:val="22"/>
          <w:sz w:val="28"/>
          <w:szCs w:val="28"/>
        </w:rPr>
        <w:t>）：</w:t>
      </w:r>
      <w:r>
        <w:rPr>
          <w:rFonts w:ascii="宋体" w:hAnsi="宋体" w:eastAsia="宋体" w:cs="宋体"/>
          <w:spacing w:val="-2"/>
          <w:sz w:val="28"/>
          <w:szCs w:val="28"/>
        </w:rPr>
        <w:t>为基础性公益服务，主要承接</w:t>
      </w:r>
      <w:r>
        <w:rPr>
          <w:rFonts w:ascii="宋体" w:hAnsi="宋体" w:eastAsia="宋体" w:cs="宋体"/>
          <w:spacing w:val="1"/>
          <w:sz w:val="28"/>
          <w:szCs w:val="28"/>
        </w:rPr>
        <w:t>国家新品种保护测试、省级品种审定测试、引种备案试验，是保障种业规</w:t>
      </w:r>
      <w:r>
        <w:rPr>
          <w:rFonts w:ascii="宋体" w:hAnsi="宋体" w:eastAsia="宋体" w:cs="宋体"/>
          <w:spacing w:val="-2"/>
          <w:sz w:val="28"/>
          <w:szCs w:val="28"/>
        </w:rPr>
        <w:t>范化管理的核心业务；</w:t>
      </w:r>
    </w:p>
    <w:p w14:paraId="18B78023">
      <w:pPr>
        <w:spacing w:before="1" w:line="419" w:lineRule="auto"/>
        <w:ind w:left="1" w:firstLine="569"/>
        <w:rPr>
          <w:rFonts w:ascii="宋体" w:hAnsi="宋体" w:eastAsia="宋体" w:cs="宋体"/>
          <w:sz w:val="28"/>
          <w:szCs w:val="28"/>
        </w:rPr>
      </w:pPr>
      <w:r>
        <w:rPr>
          <w:rFonts w:ascii="宋体" w:hAnsi="宋体" w:eastAsia="宋体" w:cs="宋体"/>
          <w:spacing w:val="-7"/>
          <w:sz w:val="28"/>
          <w:szCs w:val="28"/>
        </w:rPr>
        <w:t>（2）分子检测与精准鉴定（占比</w:t>
      </w:r>
      <w:r>
        <w:rPr>
          <w:rFonts w:ascii="宋体" w:hAnsi="宋体" w:eastAsia="宋体" w:cs="宋体"/>
          <w:spacing w:val="-42"/>
          <w:sz w:val="28"/>
          <w:szCs w:val="28"/>
        </w:rPr>
        <w:t xml:space="preserve"> </w:t>
      </w:r>
      <w:r>
        <w:rPr>
          <w:rFonts w:ascii="宋体" w:hAnsi="宋体" w:eastAsia="宋体" w:cs="宋体"/>
          <w:spacing w:val="-7"/>
          <w:sz w:val="28"/>
          <w:szCs w:val="28"/>
        </w:rPr>
        <w:t>15%</w:t>
      </w:r>
      <w:r>
        <w:rPr>
          <w:rFonts w:ascii="宋体" w:hAnsi="宋体" w:eastAsia="宋体" w:cs="宋体"/>
          <w:spacing w:val="-24"/>
          <w:sz w:val="28"/>
          <w:szCs w:val="28"/>
        </w:rPr>
        <w:t>）：</w:t>
      </w:r>
      <w:r>
        <w:rPr>
          <w:rFonts w:ascii="宋体" w:hAnsi="宋体" w:eastAsia="宋体" w:cs="宋体"/>
          <w:spacing w:val="-7"/>
          <w:sz w:val="28"/>
          <w:szCs w:val="28"/>
        </w:rPr>
        <w:t>为当前增长最快的刚需业务，</w:t>
      </w:r>
      <w:r>
        <w:rPr>
          <w:rFonts w:ascii="宋体" w:hAnsi="宋体" w:eastAsia="宋体" w:cs="宋体"/>
          <w:spacing w:val="-3"/>
          <w:sz w:val="28"/>
          <w:szCs w:val="28"/>
        </w:rPr>
        <w:t>包含MNP分子标记鉴定、品种真实性溯源、近似品种比对，有效弥补传统田</w:t>
      </w:r>
      <w:r>
        <w:rPr>
          <w:rFonts w:ascii="宋体" w:hAnsi="宋体" w:eastAsia="宋体" w:cs="宋体"/>
          <w:spacing w:val="-1"/>
          <w:sz w:val="28"/>
          <w:szCs w:val="28"/>
        </w:rPr>
        <w:t>间测试周期长、主观性强的不足；</w:t>
      </w:r>
    </w:p>
    <w:p w14:paraId="5E70F3DC">
      <w:pPr>
        <w:spacing w:before="1" w:line="419" w:lineRule="auto"/>
        <w:ind w:left="2" w:right="119" w:firstLine="568"/>
        <w:rPr>
          <w:rFonts w:ascii="宋体" w:hAnsi="宋体" w:eastAsia="宋体" w:cs="宋体"/>
          <w:sz w:val="28"/>
          <w:szCs w:val="28"/>
        </w:rPr>
      </w:pPr>
      <w:r>
        <w:rPr>
          <w:rFonts w:ascii="宋体" w:hAnsi="宋体" w:eastAsia="宋体" w:cs="宋体"/>
          <w:spacing w:val="1"/>
          <w:sz w:val="28"/>
          <w:szCs w:val="28"/>
        </w:rPr>
        <w:t>（3）科研与标准研制服务（占比</w:t>
      </w:r>
      <w:r>
        <w:rPr>
          <w:rFonts w:ascii="宋体" w:hAnsi="宋体" w:eastAsia="宋体" w:cs="宋体"/>
          <w:spacing w:val="-53"/>
          <w:sz w:val="28"/>
          <w:szCs w:val="28"/>
        </w:rPr>
        <w:t xml:space="preserve"> </w:t>
      </w:r>
      <w:r>
        <w:rPr>
          <w:rFonts w:ascii="宋体" w:hAnsi="宋体" w:eastAsia="宋体" w:cs="宋体"/>
          <w:spacing w:val="1"/>
          <w:sz w:val="28"/>
          <w:szCs w:val="28"/>
        </w:rPr>
        <w:t>8%</w:t>
      </w:r>
      <w:r>
        <w:rPr>
          <w:rFonts w:ascii="宋体" w:hAnsi="宋体" w:eastAsia="宋体" w:cs="宋体"/>
          <w:spacing w:val="11"/>
          <w:sz w:val="28"/>
          <w:szCs w:val="28"/>
        </w:rPr>
        <w:t>）：</w:t>
      </w:r>
      <w:r>
        <w:rPr>
          <w:rFonts w:ascii="宋体" w:hAnsi="宋体" w:eastAsia="宋体" w:cs="宋体"/>
          <w:spacing w:val="1"/>
          <w:sz w:val="28"/>
          <w:szCs w:val="28"/>
        </w:rPr>
        <w:t>承担行业测试指</w:t>
      </w:r>
      <w:r>
        <w:rPr>
          <w:rFonts w:ascii="宋体" w:hAnsi="宋体" w:eastAsia="宋体" w:cs="宋体"/>
          <w:sz w:val="28"/>
          <w:szCs w:val="28"/>
        </w:rPr>
        <w:t>南制修订、</w:t>
      </w:r>
      <w:r>
        <w:rPr>
          <w:rFonts w:ascii="宋体" w:hAnsi="宋体" w:eastAsia="宋体" w:cs="宋体"/>
          <w:spacing w:val="-1"/>
          <w:sz w:val="28"/>
          <w:szCs w:val="28"/>
        </w:rPr>
        <w:t>测试方法优化、新技术示范应用，持续输出标准成果与科研支撑能力；</w:t>
      </w:r>
    </w:p>
    <w:p w14:paraId="40CCB041">
      <w:pPr>
        <w:spacing w:before="1" w:line="419" w:lineRule="auto"/>
        <w:ind w:right="78" w:firstLine="570"/>
        <w:rPr>
          <w:rFonts w:ascii="宋体" w:hAnsi="宋体" w:eastAsia="宋体" w:cs="宋体"/>
          <w:sz w:val="28"/>
          <w:szCs w:val="28"/>
        </w:rPr>
      </w:pPr>
      <w:r>
        <w:rPr>
          <w:rFonts w:ascii="宋体" w:hAnsi="宋体" w:eastAsia="宋体" w:cs="宋体"/>
          <w:spacing w:val="2"/>
          <w:sz w:val="28"/>
          <w:szCs w:val="28"/>
        </w:rPr>
        <w:t>（4）技术赋能与咨询服务（占比</w:t>
      </w:r>
      <w:r>
        <w:rPr>
          <w:rFonts w:ascii="宋体" w:hAnsi="宋体" w:eastAsia="宋体" w:cs="宋体"/>
          <w:spacing w:val="-47"/>
          <w:sz w:val="28"/>
          <w:szCs w:val="28"/>
        </w:rPr>
        <w:t xml:space="preserve"> </w:t>
      </w:r>
      <w:r>
        <w:rPr>
          <w:rFonts w:ascii="宋体" w:hAnsi="宋体" w:eastAsia="宋体" w:cs="宋体"/>
          <w:spacing w:val="2"/>
          <w:sz w:val="28"/>
          <w:szCs w:val="28"/>
        </w:rPr>
        <w:t>7%</w:t>
      </w:r>
      <w:r>
        <w:rPr>
          <w:rFonts w:ascii="宋体" w:hAnsi="宋体" w:eastAsia="宋体" w:cs="宋体"/>
          <w:spacing w:val="12"/>
          <w:sz w:val="28"/>
          <w:szCs w:val="28"/>
        </w:rPr>
        <w:t>）：</w:t>
      </w:r>
      <w:r>
        <w:rPr>
          <w:rFonts w:ascii="宋体" w:hAnsi="宋体" w:eastAsia="宋体" w:cs="宋体"/>
          <w:spacing w:val="2"/>
          <w:sz w:val="28"/>
          <w:szCs w:val="28"/>
        </w:rPr>
        <w:t>面向育种单位、基层种业管</w:t>
      </w:r>
      <w:r>
        <w:rPr>
          <w:rFonts w:ascii="宋体" w:hAnsi="宋体" w:eastAsia="宋体" w:cs="宋体"/>
          <w:spacing w:val="1"/>
          <w:sz w:val="28"/>
          <w:szCs w:val="28"/>
        </w:rPr>
        <w:t>理部门开展技术培训、试验指导、政策咨询，提升区域种业整体规范化水</w:t>
      </w:r>
      <w:r>
        <w:rPr>
          <w:rFonts w:ascii="宋体" w:hAnsi="宋体" w:eastAsia="宋体" w:cs="宋体"/>
          <w:spacing w:val="-5"/>
          <w:sz w:val="28"/>
          <w:szCs w:val="28"/>
        </w:rPr>
        <w:t>平。</w:t>
      </w:r>
    </w:p>
    <w:p w14:paraId="01DE1FFD">
      <w:pPr>
        <w:spacing w:before="1" w:line="219" w:lineRule="auto"/>
        <w:ind w:left="561"/>
        <w:rPr>
          <w:rFonts w:ascii="宋体" w:hAnsi="宋体" w:eastAsia="宋体" w:cs="宋体"/>
          <w:sz w:val="28"/>
          <w:szCs w:val="28"/>
        </w:rPr>
      </w:pPr>
      <w:r>
        <w:rPr>
          <w:rFonts w:hint="eastAsia" w:ascii="宋体" w:hAnsi="宋体" w:eastAsia="宋体" w:cs="宋体"/>
          <w:b/>
          <w:bCs/>
          <w:spacing w:val="-4"/>
          <w:sz w:val="28"/>
          <w:szCs w:val="28"/>
          <w:lang w:eastAsia="zh-CN"/>
        </w:rPr>
        <w:t>4.</w:t>
      </w:r>
      <w:r>
        <w:rPr>
          <w:rFonts w:ascii="宋体" w:hAnsi="宋体" w:eastAsia="宋体" w:cs="宋体"/>
          <w:b/>
          <w:bCs/>
          <w:spacing w:val="-4"/>
          <w:sz w:val="28"/>
          <w:szCs w:val="28"/>
        </w:rPr>
        <w:t>服务主体结构</w:t>
      </w:r>
    </w:p>
    <w:p w14:paraId="14BB596D">
      <w:pPr>
        <w:spacing w:before="303" w:line="419" w:lineRule="auto"/>
        <w:ind w:left="27" w:right="78" w:firstLine="543"/>
        <w:rPr>
          <w:rFonts w:ascii="宋体" w:hAnsi="宋体" w:eastAsia="宋体" w:cs="宋体"/>
          <w:sz w:val="28"/>
          <w:szCs w:val="28"/>
        </w:rPr>
      </w:pPr>
      <w:r>
        <w:rPr>
          <w:rFonts w:ascii="宋体" w:hAnsi="宋体" w:eastAsia="宋体" w:cs="宋体"/>
          <w:spacing w:val="1"/>
          <w:sz w:val="28"/>
          <w:szCs w:val="28"/>
        </w:rPr>
        <w:t>（1）种业市场化企业：占服务总量65%，为最主要服务对象，需求集</w:t>
      </w:r>
      <w:r>
        <w:rPr>
          <w:rFonts w:ascii="宋体" w:hAnsi="宋体" w:eastAsia="宋体" w:cs="宋体"/>
          <w:spacing w:val="-2"/>
          <w:sz w:val="28"/>
          <w:szCs w:val="28"/>
        </w:rPr>
        <w:t>中在新品种快速测试、品种权申报、品种鉴定；</w:t>
      </w:r>
    </w:p>
    <w:p w14:paraId="30E23EE8">
      <w:pPr>
        <w:spacing w:before="2" w:line="419" w:lineRule="auto"/>
        <w:ind w:left="4" w:right="76" w:firstLine="566"/>
        <w:rPr>
          <w:rFonts w:ascii="宋体" w:hAnsi="宋体" w:eastAsia="宋体" w:cs="宋体"/>
          <w:sz w:val="28"/>
          <w:szCs w:val="28"/>
        </w:rPr>
      </w:pPr>
      <w:r>
        <w:rPr>
          <w:rFonts w:ascii="宋体" w:hAnsi="宋体" w:eastAsia="宋体" w:cs="宋体"/>
          <w:spacing w:val="1"/>
          <w:sz w:val="28"/>
          <w:szCs w:val="28"/>
        </w:rPr>
        <w:t>（2）科研院所及高校：占比20%，主要依托平台开展育种试验、性状</w:t>
      </w:r>
      <w:r>
        <w:rPr>
          <w:rFonts w:ascii="宋体" w:hAnsi="宋体" w:eastAsia="宋体" w:cs="宋体"/>
          <w:spacing w:val="-1"/>
          <w:sz w:val="28"/>
          <w:szCs w:val="28"/>
        </w:rPr>
        <w:t>鉴定、科研数据支撑及联合技术攻关；</w:t>
      </w:r>
    </w:p>
    <w:p w14:paraId="589C45CC">
      <w:pPr>
        <w:spacing w:before="1" w:line="419" w:lineRule="auto"/>
        <w:ind w:left="4" w:right="78" w:firstLine="566"/>
        <w:rPr>
          <w:rFonts w:ascii="宋体" w:hAnsi="宋体" w:eastAsia="宋体" w:cs="宋体"/>
          <w:sz w:val="28"/>
          <w:szCs w:val="28"/>
        </w:rPr>
      </w:pPr>
      <w:r>
        <w:rPr>
          <w:rFonts w:ascii="宋体" w:hAnsi="宋体" w:eastAsia="宋体" w:cs="宋体"/>
          <w:spacing w:val="-2"/>
          <w:sz w:val="28"/>
          <w:szCs w:val="28"/>
        </w:rPr>
        <w:t>（3）行业监管部门：占比</w:t>
      </w:r>
      <w:r>
        <w:rPr>
          <w:rFonts w:ascii="宋体" w:hAnsi="宋体" w:eastAsia="宋体" w:cs="宋体"/>
          <w:spacing w:val="-39"/>
          <w:sz w:val="28"/>
          <w:szCs w:val="28"/>
        </w:rPr>
        <w:t xml:space="preserve"> </w:t>
      </w:r>
      <w:r>
        <w:rPr>
          <w:rFonts w:ascii="宋体" w:hAnsi="宋体" w:eastAsia="宋体" w:cs="宋体"/>
          <w:spacing w:val="-2"/>
          <w:sz w:val="28"/>
          <w:szCs w:val="28"/>
        </w:rPr>
        <w:t>10%，承接行政委托的市场抽检、品种</w:t>
      </w:r>
      <w:r>
        <w:rPr>
          <w:rFonts w:ascii="宋体" w:hAnsi="宋体" w:eastAsia="宋体" w:cs="宋体"/>
          <w:spacing w:val="-3"/>
          <w:sz w:val="28"/>
          <w:szCs w:val="28"/>
        </w:rPr>
        <w:t>争议</w:t>
      </w:r>
      <w:r>
        <w:rPr>
          <w:rFonts w:ascii="宋体" w:hAnsi="宋体" w:eastAsia="宋体" w:cs="宋体"/>
          <w:spacing w:val="-1"/>
          <w:sz w:val="28"/>
          <w:szCs w:val="28"/>
        </w:rPr>
        <w:t>鉴定、行业监测等公益性监管支撑任务；</w:t>
      </w:r>
    </w:p>
    <w:p w14:paraId="55F3AEA8">
      <w:pPr>
        <w:spacing w:before="1" w:line="419" w:lineRule="auto"/>
        <w:ind w:left="3" w:right="78" w:firstLine="567"/>
        <w:rPr>
          <w:rFonts w:ascii="宋体" w:hAnsi="宋体" w:eastAsia="宋体" w:cs="宋体"/>
          <w:sz w:val="28"/>
          <w:szCs w:val="28"/>
        </w:rPr>
      </w:pPr>
      <w:r>
        <w:rPr>
          <w:rFonts w:ascii="宋体" w:hAnsi="宋体" w:eastAsia="宋体" w:cs="宋体"/>
          <w:spacing w:val="-1"/>
          <w:sz w:val="28"/>
          <w:szCs w:val="28"/>
        </w:rPr>
        <w:t>（4）新型经营主体及个人育种者：</w:t>
      </w:r>
      <w:r>
        <w:rPr>
          <w:rFonts w:ascii="宋体" w:hAnsi="宋体" w:eastAsia="宋体" w:cs="宋体"/>
          <w:spacing w:val="-76"/>
          <w:sz w:val="28"/>
          <w:szCs w:val="28"/>
        </w:rPr>
        <w:t xml:space="preserve"> </w:t>
      </w:r>
      <w:r>
        <w:rPr>
          <w:rFonts w:ascii="宋体" w:hAnsi="宋体" w:eastAsia="宋体" w:cs="宋体"/>
          <w:spacing w:val="-1"/>
          <w:sz w:val="28"/>
          <w:szCs w:val="28"/>
        </w:rPr>
        <w:t>占比</w:t>
      </w:r>
      <w:r>
        <w:rPr>
          <w:rFonts w:ascii="宋体" w:hAnsi="宋体" w:eastAsia="宋体" w:cs="宋体"/>
          <w:spacing w:val="-49"/>
          <w:sz w:val="28"/>
          <w:szCs w:val="28"/>
        </w:rPr>
        <w:t xml:space="preserve"> </w:t>
      </w:r>
      <w:r>
        <w:rPr>
          <w:rFonts w:ascii="宋体" w:hAnsi="宋体" w:eastAsia="宋体" w:cs="宋体"/>
          <w:spacing w:val="-1"/>
          <w:sz w:val="28"/>
          <w:szCs w:val="28"/>
        </w:rPr>
        <w:t>5</w:t>
      </w:r>
      <w:r>
        <w:rPr>
          <w:rFonts w:ascii="宋体" w:hAnsi="宋体" w:eastAsia="宋体" w:cs="宋体"/>
          <w:spacing w:val="-2"/>
          <w:sz w:val="28"/>
          <w:szCs w:val="28"/>
        </w:rPr>
        <w:t>%，覆盖特色小众品种、</w:t>
      </w:r>
      <w:r>
        <w:rPr>
          <w:rFonts w:ascii="宋体" w:hAnsi="宋体" w:eastAsia="宋体" w:cs="宋体"/>
          <w:spacing w:val="-77"/>
          <w:sz w:val="28"/>
          <w:szCs w:val="28"/>
        </w:rPr>
        <w:t xml:space="preserve"> </w:t>
      </w:r>
      <w:r>
        <w:rPr>
          <w:rFonts w:ascii="宋体" w:hAnsi="宋体" w:eastAsia="宋体" w:cs="宋体"/>
          <w:spacing w:val="-2"/>
          <w:sz w:val="28"/>
          <w:szCs w:val="28"/>
        </w:rPr>
        <w:t>自</w:t>
      </w:r>
      <w:r>
        <w:rPr>
          <w:rFonts w:ascii="宋体" w:hAnsi="宋体" w:eastAsia="宋体" w:cs="宋体"/>
          <w:spacing w:val="-1"/>
          <w:sz w:val="28"/>
          <w:szCs w:val="28"/>
        </w:rPr>
        <w:t>主创新品种的保护与鉴定需求。</w:t>
      </w:r>
    </w:p>
    <w:p w14:paraId="0740A3DA">
      <w:pPr>
        <w:spacing w:before="1" w:line="219" w:lineRule="auto"/>
        <w:ind w:left="568"/>
        <w:rPr>
          <w:rFonts w:ascii="宋体" w:hAnsi="宋体" w:eastAsia="宋体" w:cs="宋体"/>
          <w:sz w:val="28"/>
          <w:szCs w:val="28"/>
        </w:rPr>
      </w:pPr>
      <w:r>
        <w:rPr>
          <w:rFonts w:hint="eastAsia" w:ascii="宋体" w:hAnsi="宋体" w:eastAsia="宋体" w:cs="宋体"/>
          <w:b/>
          <w:bCs/>
          <w:spacing w:val="-4"/>
          <w:sz w:val="28"/>
          <w:szCs w:val="28"/>
          <w:lang w:eastAsia="zh-CN"/>
        </w:rPr>
        <w:t>5.</w:t>
      </w:r>
      <w:r>
        <w:rPr>
          <w:rFonts w:ascii="宋体" w:hAnsi="宋体" w:eastAsia="宋体" w:cs="宋体"/>
          <w:b/>
          <w:bCs/>
          <w:spacing w:val="-4"/>
          <w:sz w:val="28"/>
          <w:szCs w:val="28"/>
        </w:rPr>
        <w:t>实验室统筹管理业务需求</w:t>
      </w:r>
    </w:p>
    <w:p w14:paraId="57A69ED8">
      <w:pPr>
        <w:spacing w:line="219" w:lineRule="auto"/>
        <w:rPr>
          <w:rFonts w:ascii="宋体" w:hAnsi="宋体" w:eastAsia="宋体" w:cs="宋体"/>
          <w:sz w:val="28"/>
          <w:szCs w:val="28"/>
        </w:rPr>
        <w:sectPr>
          <w:footerReference r:id="rId33" w:type="default"/>
          <w:pgSz w:w="11850" w:h="16783"/>
          <w:pgMar w:top="1426" w:right="1338" w:bottom="1127" w:left="1425" w:header="0" w:footer="965" w:gutter="0"/>
          <w:cols w:space="720" w:num="1"/>
        </w:sectPr>
      </w:pPr>
    </w:p>
    <w:p w14:paraId="2BED0F6D">
      <w:pPr>
        <w:spacing w:before="173" w:line="419" w:lineRule="auto"/>
        <w:ind w:left="4" w:right="78" w:firstLine="578"/>
        <w:rPr>
          <w:rFonts w:ascii="宋体" w:hAnsi="宋体" w:eastAsia="宋体" w:cs="宋体"/>
          <w:sz w:val="28"/>
          <w:szCs w:val="28"/>
        </w:rPr>
      </w:pPr>
      <w:r>
        <w:rPr>
          <w:rFonts w:ascii="宋体" w:hAnsi="宋体" w:eastAsia="宋体" w:cs="宋体"/>
          <w:spacing w:val="2"/>
          <w:sz w:val="28"/>
          <w:szCs w:val="28"/>
        </w:rPr>
        <w:t>随着分中心</w:t>
      </w:r>
      <w:r>
        <w:rPr>
          <w:rFonts w:ascii="宋体" w:hAnsi="宋体" w:eastAsia="宋体" w:cs="宋体"/>
          <w:sz w:val="28"/>
          <w:szCs w:val="28"/>
        </w:rPr>
        <w:t>DUS</w:t>
      </w:r>
      <w:r>
        <w:rPr>
          <w:rFonts w:ascii="宋体" w:hAnsi="宋体" w:eastAsia="宋体" w:cs="宋体"/>
          <w:spacing w:val="2"/>
          <w:sz w:val="28"/>
          <w:szCs w:val="28"/>
        </w:rPr>
        <w:t>测试业务规模扩张，年承接样品量将达到</w:t>
      </w:r>
      <w:r>
        <w:rPr>
          <w:rFonts w:ascii="宋体" w:hAnsi="宋体" w:eastAsia="宋体" w:cs="宋体"/>
          <w:spacing w:val="-38"/>
          <w:sz w:val="28"/>
          <w:szCs w:val="28"/>
        </w:rPr>
        <w:t xml:space="preserve"> </w:t>
      </w:r>
      <w:r>
        <w:rPr>
          <w:rFonts w:ascii="宋体" w:hAnsi="宋体" w:eastAsia="宋体" w:cs="宋体"/>
          <w:spacing w:val="2"/>
          <w:sz w:val="28"/>
          <w:szCs w:val="28"/>
        </w:rPr>
        <w:t>2000—3000</w:t>
      </w:r>
      <w:r>
        <w:rPr>
          <w:rFonts w:ascii="宋体" w:hAnsi="宋体" w:eastAsia="宋体" w:cs="宋体"/>
          <w:spacing w:val="1"/>
          <w:sz w:val="28"/>
          <w:szCs w:val="28"/>
        </w:rPr>
        <w:t>份，需要建立专门的实验业务管理岗位，统筹全部检测业务流程。需设置独立业务空间，供实验室负责人开展检测任务计划下达、试验进度跟踪管控、检测报告审核、质量体系运行管理、对外业务对接沟通等工作。同时承担测试人员内部管理、技术方案研讨、检测质量核查、资料汇总归档等管理职能。现有条件缺少专门的实验业务统筹场地，业务统筹、报告审核与样品处理、实验操作场地混杂，不利于检测工作质量管控与资料保密。因此，本次实验楼设置实验管理室，满足业务统筹管理、技术研讨、报告</w:t>
      </w:r>
      <w:r>
        <w:rPr>
          <w:rFonts w:ascii="宋体" w:hAnsi="宋体" w:eastAsia="宋体" w:cs="宋体"/>
          <w:sz w:val="28"/>
          <w:szCs w:val="28"/>
        </w:rPr>
        <w:t>审核、资料管理的空间需求，保障DUS测</w:t>
      </w:r>
      <w:r>
        <w:rPr>
          <w:rFonts w:ascii="宋体" w:hAnsi="宋体" w:eastAsia="宋体" w:cs="宋体"/>
          <w:spacing w:val="-1"/>
          <w:sz w:val="28"/>
          <w:szCs w:val="28"/>
        </w:rPr>
        <w:t>试全流程管理规范化。</w:t>
      </w:r>
    </w:p>
    <w:p w14:paraId="29529A6F">
      <w:pPr>
        <w:spacing w:before="3" w:line="419" w:lineRule="auto"/>
        <w:ind w:right="35" w:firstLine="566"/>
        <w:jc w:val="both"/>
        <w:rPr>
          <w:rFonts w:ascii="宋体" w:hAnsi="宋体" w:eastAsia="宋体" w:cs="宋体"/>
          <w:sz w:val="28"/>
          <w:szCs w:val="28"/>
        </w:rPr>
      </w:pPr>
      <w:r>
        <w:rPr>
          <w:rFonts w:ascii="宋体" w:hAnsi="宋体" w:eastAsia="宋体" w:cs="宋体"/>
          <w:spacing w:val="1"/>
          <w:sz w:val="28"/>
          <w:szCs w:val="28"/>
        </w:rPr>
        <w:t>针对植物新品种特异性、一致性、稳定性测试实验楼专属功能需求设</w:t>
      </w:r>
      <w:r>
        <w:rPr>
          <w:rFonts w:ascii="宋体" w:hAnsi="宋体" w:eastAsia="宋体" w:cs="宋体"/>
          <w:spacing w:val="-5"/>
          <w:sz w:val="28"/>
          <w:szCs w:val="28"/>
        </w:rPr>
        <w:t>计，总建筑面积</w:t>
      </w:r>
      <w:r>
        <w:rPr>
          <w:rFonts w:ascii="宋体" w:hAnsi="宋体" w:eastAsia="宋体" w:cs="宋体"/>
          <w:spacing w:val="-28"/>
          <w:sz w:val="28"/>
          <w:szCs w:val="28"/>
        </w:rPr>
        <w:t xml:space="preserve"> </w:t>
      </w:r>
      <w:r>
        <w:rPr>
          <w:rFonts w:ascii="宋体" w:hAnsi="宋体" w:eastAsia="宋体" w:cs="宋体"/>
          <w:spacing w:val="-5"/>
          <w:sz w:val="28"/>
          <w:szCs w:val="28"/>
        </w:rPr>
        <w:t>1800</w:t>
      </w:r>
      <w:r>
        <w:rPr>
          <w:rFonts w:ascii="宋体" w:hAnsi="宋体" w:eastAsia="宋体" w:cs="宋体"/>
          <w:spacing w:val="-46"/>
          <w:sz w:val="28"/>
          <w:szCs w:val="28"/>
        </w:rPr>
        <w:t xml:space="preserve"> </w:t>
      </w:r>
      <w:r>
        <w:rPr>
          <w:rFonts w:ascii="宋体" w:hAnsi="宋体" w:eastAsia="宋体" w:cs="宋体"/>
          <w:spacing w:val="-5"/>
          <w:sz w:val="28"/>
          <w:szCs w:val="28"/>
        </w:rPr>
        <w:t>㎡</w:t>
      </w:r>
      <w:r>
        <w:rPr>
          <w:rFonts w:ascii="宋体" w:hAnsi="宋体" w:eastAsia="宋体" w:cs="宋体"/>
          <w:spacing w:val="-83"/>
          <w:sz w:val="28"/>
          <w:szCs w:val="28"/>
        </w:rPr>
        <w:t xml:space="preserve"> </w:t>
      </w:r>
      <w:r>
        <w:rPr>
          <w:rFonts w:ascii="宋体" w:hAnsi="宋体" w:eastAsia="宋体" w:cs="宋体"/>
          <w:spacing w:val="-5"/>
          <w:sz w:val="28"/>
          <w:szCs w:val="28"/>
        </w:rPr>
        <w:t>，划分核心实验区、预处理功能区、行政管理区、</w:t>
      </w:r>
      <w:r>
        <w:rPr>
          <w:rFonts w:ascii="宋体" w:hAnsi="宋体" w:eastAsia="宋体" w:cs="宋体"/>
          <w:spacing w:val="-6"/>
          <w:sz w:val="28"/>
          <w:szCs w:val="28"/>
        </w:rPr>
        <w:t>配套辅助区四大板块，精准匹配</w:t>
      </w:r>
      <w:r>
        <w:rPr>
          <w:rFonts w:ascii="宋体" w:hAnsi="宋体" w:eastAsia="宋体" w:cs="宋体"/>
          <w:spacing w:val="-54"/>
          <w:sz w:val="28"/>
          <w:szCs w:val="28"/>
        </w:rPr>
        <w:t xml:space="preserve"> </w:t>
      </w:r>
      <w:r>
        <w:rPr>
          <w:rFonts w:ascii="宋体" w:hAnsi="宋体" w:eastAsia="宋体" w:cs="宋体"/>
          <w:spacing w:val="-6"/>
          <w:sz w:val="28"/>
          <w:szCs w:val="28"/>
        </w:rPr>
        <w:t>3</w:t>
      </w:r>
      <w:r>
        <w:rPr>
          <w:rFonts w:ascii="宋体" w:hAnsi="宋体" w:eastAsia="宋体" w:cs="宋体"/>
          <w:spacing w:val="-37"/>
          <w:sz w:val="28"/>
          <w:szCs w:val="28"/>
        </w:rPr>
        <w:t xml:space="preserve"> </w:t>
      </w:r>
      <w:r>
        <w:rPr>
          <w:rFonts w:ascii="宋体" w:hAnsi="宋体" w:eastAsia="宋体" w:cs="宋体"/>
          <w:spacing w:val="-6"/>
          <w:sz w:val="28"/>
          <w:szCs w:val="28"/>
        </w:rPr>
        <w:t>间实验室、3</w:t>
      </w:r>
      <w:r>
        <w:rPr>
          <w:rFonts w:ascii="宋体" w:hAnsi="宋体" w:eastAsia="宋体" w:cs="宋体"/>
          <w:spacing w:val="-36"/>
          <w:sz w:val="28"/>
          <w:szCs w:val="28"/>
        </w:rPr>
        <w:t xml:space="preserve"> </w:t>
      </w:r>
      <w:r>
        <w:rPr>
          <w:rFonts w:ascii="宋体" w:hAnsi="宋体" w:eastAsia="宋体" w:cs="宋体"/>
          <w:spacing w:val="-6"/>
          <w:sz w:val="28"/>
          <w:szCs w:val="28"/>
        </w:rPr>
        <w:t>间处理室、3</w:t>
      </w:r>
      <w:r>
        <w:rPr>
          <w:rFonts w:ascii="宋体" w:hAnsi="宋体" w:eastAsia="宋体" w:cs="宋体"/>
          <w:spacing w:val="-39"/>
          <w:sz w:val="28"/>
          <w:szCs w:val="28"/>
        </w:rPr>
        <w:t xml:space="preserve"> </w:t>
      </w:r>
      <w:r>
        <w:rPr>
          <w:rFonts w:ascii="宋体" w:hAnsi="宋体" w:eastAsia="宋体" w:cs="宋体"/>
          <w:spacing w:val="-7"/>
          <w:sz w:val="28"/>
          <w:szCs w:val="28"/>
        </w:rPr>
        <w:t>间业务室核心</w:t>
      </w:r>
      <w:r>
        <w:rPr>
          <w:rFonts w:ascii="宋体" w:hAnsi="宋体" w:eastAsia="宋体" w:cs="宋体"/>
          <w:spacing w:val="1"/>
          <w:sz w:val="28"/>
          <w:szCs w:val="28"/>
        </w:rPr>
        <w:t>需求，同时完善工具存放、档案存储、传达值守等必备配套空间，兼顾实验专业性、操作安全性、便捷性及动线合理性，空间利用率最大化，符合</w:t>
      </w:r>
      <w:r>
        <w:rPr>
          <w:rFonts w:ascii="宋体" w:hAnsi="宋体" w:eastAsia="宋体" w:cs="宋体"/>
          <w:spacing w:val="-1"/>
          <w:sz w:val="28"/>
          <w:szCs w:val="28"/>
        </w:rPr>
        <w:t>DUS检测实验规范及建筑消防、通风、采光标准。</w:t>
      </w:r>
    </w:p>
    <w:p w14:paraId="12C3901A">
      <w:pPr>
        <w:spacing w:before="1" w:line="220" w:lineRule="auto"/>
        <w:ind w:left="575"/>
        <w:rPr>
          <w:rFonts w:ascii="宋体" w:hAnsi="宋体" w:eastAsia="宋体" w:cs="宋体"/>
          <w:sz w:val="28"/>
          <w:szCs w:val="28"/>
        </w:rPr>
      </w:pPr>
      <w:r>
        <w:rPr>
          <w:rFonts w:ascii="宋体" w:hAnsi="宋体" w:eastAsia="宋体" w:cs="宋体"/>
          <w:spacing w:val="-3"/>
          <w:sz w:val="28"/>
          <w:szCs w:val="28"/>
        </w:rPr>
        <w:t>（1）整体规划原则</w:t>
      </w:r>
    </w:p>
    <w:p w14:paraId="151F7B52">
      <w:pPr>
        <w:spacing w:before="302" w:line="419" w:lineRule="auto"/>
        <w:ind w:left="3" w:firstLine="568"/>
        <w:rPr>
          <w:rFonts w:ascii="宋体" w:hAnsi="宋体" w:eastAsia="宋体" w:cs="宋体"/>
          <w:sz w:val="28"/>
          <w:szCs w:val="28"/>
        </w:rPr>
      </w:pPr>
      <w:r>
        <w:rPr>
          <w:rFonts w:ascii="宋体" w:hAnsi="宋体" w:eastAsia="宋体" w:cs="宋体"/>
          <w:spacing w:val="-5"/>
          <w:sz w:val="28"/>
          <w:szCs w:val="28"/>
        </w:rPr>
        <w:t>功能分区独立：实验操作区、样品处理区、管理区、</w:t>
      </w:r>
      <w:r>
        <w:rPr>
          <w:rFonts w:ascii="宋体" w:hAnsi="宋体" w:eastAsia="宋体" w:cs="宋体"/>
          <w:spacing w:val="-6"/>
          <w:sz w:val="28"/>
          <w:szCs w:val="28"/>
        </w:rPr>
        <w:t>辅助区物理分隔，</w:t>
      </w:r>
      <w:r>
        <w:rPr>
          <w:rFonts w:ascii="宋体" w:hAnsi="宋体" w:eastAsia="宋体" w:cs="宋体"/>
          <w:spacing w:val="-1"/>
          <w:sz w:val="28"/>
          <w:szCs w:val="28"/>
        </w:rPr>
        <w:t>避免人流、实验人流、样品运输人流交叉干扰。</w:t>
      </w:r>
    </w:p>
    <w:p w14:paraId="2F9F736D">
      <w:pPr>
        <w:spacing w:before="1" w:line="419" w:lineRule="auto"/>
        <w:ind w:left="4" w:right="78" w:firstLine="563"/>
        <w:rPr>
          <w:rFonts w:ascii="宋体" w:hAnsi="宋体" w:eastAsia="宋体" w:cs="宋体"/>
          <w:sz w:val="28"/>
          <w:szCs w:val="28"/>
        </w:rPr>
      </w:pPr>
      <w:r>
        <w:rPr>
          <w:rFonts w:ascii="宋体" w:hAnsi="宋体" w:eastAsia="宋体" w:cs="宋体"/>
          <w:spacing w:val="1"/>
          <w:sz w:val="28"/>
          <w:szCs w:val="28"/>
        </w:rPr>
        <w:t>动线科学闭环：传达接待→档案查阅→研讨→样品接收→预处理→实</w:t>
      </w:r>
      <w:r>
        <w:rPr>
          <w:rFonts w:ascii="宋体" w:hAnsi="宋体" w:eastAsia="宋体" w:cs="宋体"/>
          <w:sz w:val="28"/>
          <w:szCs w:val="28"/>
        </w:rPr>
        <w:t>验检测→工具收纳形成完整工作流线，高效适</w:t>
      </w:r>
      <w:r>
        <w:rPr>
          <w:rFonts w:ascii="宋体" w:hAnsi="宋体" w:eastAsia="宋体" w:cs="宋体"/>
          <w:spacing w:val="-1"/>
          <w:sz w:val="28"/>
          <w:szCs w:val="28"/>
        </w:rPr>
        <w:t>配DUS测试工作流程。</w:t>
      </w:r>
    </w:p>
    <w:p w14:paraId="2F7E7955">
      <w:pPr>
        <w:spacing w:before="1" w:line="421" w:lineRule="auto"/>
        <w:ind w:left="38" w:right="76" w:firstLine="534"/>
        <w:rPr>
          <w:rFonts w:ascii="宋体" w:hAnsi="宋体" w:eastAsia="宋体" w:cs="宋体"/>
          <w:sz w:val="28"/>
          <w:szCs w:val="28"/>
        </w:rPr>
      </w:pPr>
      <w:r>
        <w:rPr>
          <w:rFonts w:ascii="宋体" w:hAnsi="宋体" w:eastAsia="宋体" w:cs="宋体"/>
          <w:spacing w:val="1"/>
          <w:sz w:val="28"/>
          <w:szCs w:val="28"/>
        </w:rPr>
        <w:t>安全合规优先：实验、处理区域独立通风、防水、防滑，预留设备用</w:t>
      </w:r>
      <w:r>
        <w:rPr>
          <w:rFonts w:ascii="宋体" w:hAnsi="宋体" w:eastAsia="宋体" w:cs="宋体"/>
          <w:spacing w:val="-2"/>
          <w:sz w:val="28"/>
          <w:szCs w:val="28"/>
        </w:rPr>
        <w:t>电、给排水、废气废水处理点位，符合理化实验、样品处理安全规范。</w:t>
      </w:r>
    </w:p>
    <w:p w14:paraId="164B3BDB">
      <w:pPr>
        <w:spacing w:line="421" w:lineRule="auto"/>
        <w:rPr>
          <w:rFonts w:ascii="宋体" w:hAnsi="宋体" w:eastAsia="宋体" w:cs="宋体"/>
          <w:sz w:val="28"/>
          <w:szCs w:val="28"/>
        </w:rPr>
        <w:sectPr>
          <w:footerReference r:id="rId34" w:type="default"/>
          <w:pgSz w:w="11850" w:h="16783"/>
          <w:pgMar w:top="1426" w:right="1338" w:bottom="1127" w:left="1421" w:header="0" w:footer="965" w:gutter="0"/>
          <w:cols w:space="720" w:num="1"/>
        </w:sectPr>
      </w:pPr>
    </w:p>
    <w:p w14:paraId="7C64E1B2">
      <w:pPr>
        <w:spacing w:before="170" w:line="419" w:lineRule="auto"/>
        <w:ind w:left="4" w:right="97" w:firstLine="569"/>
        <w:rPr>
          <w:rFonts w:ascii="宋体" w:hAnsi="宋体" w:eastAsia="宋体" w:cs="宋体"/>
          <w:sz w:val="28"/>
          <w:szCs w:val="28"/>
        </w:rPr>
      </w:pPr>
      <w:r>
        <w:rPr>
          <w:rFonts w:ascii="宋体" w:hAnsi="宋体" w:eastAsia="宋体" w:cs="宋体"/>
          <w:spacing w:val="-3"/>
          <w:sz w:val="28"/>
          <w:szCs w:val="28"/>
        </w:rPr>
        <w:t>空间均衡适配：核心功能区为主、配套区为辅，面积分配</w:t>
      </w:r>
      <w:r>
        <w:rPr>
          <w:rFonts w:ascii="宋体" w:hAnsi="宋体" w:eastAsia="宋体" w:cs="宋体"/>
          <w:spacing w:val="-4"/>
          <w:sz w:val="28"/>
          <w:szCs w:val="28"/>
        </w:rPr>
        <w:t>贴合DUS日常</w:t>
      </w:r>
      <w:r>
        <w:rPr>
          <w:rFonts w:ascii="宋体" w:hAnsi="宋体" w:eastAsia="宋体" w:cs="宋体"/>
          <w:spacing w:val="-3"/>
          <w:sz w:val="28"/>
          <w:szCs w:val="28"/>
        </w:rPr>
        <w:t>测试、样品培育处理、资料归档、</w:t>
      </w:r>
      <w:r>
        <w:rPr>
          <w:rFonts w:ascii="宋体" w:hAnsi="宋体" w:eastAsia="宋体" w:cs="宋体"/>
          <w:spacing w:val="-75"/>
          <w:sz w:val="28"/>
          <w:szCs w:val="28"/>
        </w:rPr>
        <w:t xml:space="preserve"> </w:t>
      </w:r>
      <w:r>
        <w:rPr>
          <w:rFonts w:ascii="宋体" w:hAnsi="宋体" w:eastAsia="宋体" w:cs="宋体"/>
          <w:spacing w:val="-3"/>
          <w:sz w:val="28"/>
          <w:szCs w:val="28"/>
        </w:rPr>
        <w:t>日常工作核心工作场景。</w:t>
      </w:r>
    </w:p>
    <w:p w14:paraId="63C4D2BE">
      <w:pPr>
        <w:spacing w:before="1" w:line="220" w:lineRule="auto"/>
        <w:ind w:left="573"/>
        <w:rPr>
          <w:rFonts w:ascii="宋体" w:hAnsi="宋体" w:eastAsia="宋体" w:cs="宋体"/>
          <w:sz w:val="28"/>
          <w:szCs w:val="28"/>
        </w:rPr>
      </w:pPr>
      <w:r>
        <w:rPr>
          <w:rFonts w:ascii="宋体" w:hAnsi="宋体" w:eastAsia="宋体" w:cs="宋体"/>
          <w:spacing w:val="-2"/>
          <w:sz w:val="28"/>
          <w:szCs w:val="28"/>
        </w:rPr>
        <w:t>（2）总面积拆分与整体分区配比</w:t>
      </w:r>
    </w:p>
    <w:p w14:paraId="4B40BF72">
      <w:pPr>
        <w:spacing w:before="302" w:line="419" w:lineRule="auto"/>
        <w:ind w:left="8" w:right="97" w:firstLine="563"/>
        <w:rPr>
          <w:rFonts w:ascii="宋体" w:hAnsi="宋体" w:eastAsia="宋体" w:cs="宋体"/>
          <w:sz w:val="28"/>
          <w:szCs w:val="28"/>
        </w:rPr>
      </w:pPr>
      <w:r>
        <w:rPr>
          <w:rFonts w:ascii="宋体" w:hAnsi="宋体" w:eastAsia="宋体" w:cs="宋体"/>
          <w:sz w:val="28"/>
          <w:szCs w:val="28"/>
        </w:rPr>
        <w:t>总建筑面积：1800</w:t>
      </w:r>
      <w:r>
        <w:rPr>
          <w:rFonts w:ascii="宋体" w:hAnsi="宋体" w:eastAsia="宋体" w:cs="宋体"/>
          <w:spacing w:val="-46"/>
          <w:sz w:val="28"/>
          <w:szCs w:val="28"/>
        </w:rPr>
        <w:t xml:space="preserve"> </w:t>
      </w:r>
      <w:r>
        <w:rPr>
          <w:rFonts w:ascii="宋体" w:hAnsi="宋体" w:eastAsia="宋体" w:cs="宋体"/>
          <w:sz w:val="28"/>
          <w:szCs w:val="28"/>
        </w:rPr>
        <w:t>㎡，功能板块面积分配：核心</w:t>
      </w:r>
      <w:r>
        <w:rPr>
          <w:rFonts w:ascii="宋体" w:hAnsi="宋体" w:eastAsia="宋体" w:cs="宋体"/>
          <w:spacing w:val="-1"/>
          <w:sz w:val="28"/>
          <w:szCs w:val="28"/>
        </w:rPr>
        <w:t>实验区600</w:t>
      </w:r>
      <w:r>
        <w:rPr>
          <w:rFonts w:ascii="宋体" w:hAnsi="宋体" w:eastAsia="宋体" w:cs="宋体"/>
          <w:spacing w:val="-46"/>
          <w:sz w:val="28"/>
          <w:szCs w:val="28"/>
        </w:rPr>
        <w:t xml:space="preserve"> </w:t>
      </w:r>
      <w:r>
        <w:rPr>
          <w:rFonts w:ascii="宋体" w:hAnsi="宋体" w:eastAsia="宋体" w:cs="宋体"/>
          <w:spacing w:val="-1"/>
          <w:sz w:val="28"/>
          <w:szCs w:val="28"/>
        </w:rPr>
        <w:t>㎡、样品</w:t>
      </w:r>
      <w:r>
        <w:rPr>
          <w:rFonts w:ascii="宋体" w:hAnsi="宋体" w:eastAsia="宋体" w:cs="宋体"/>
          <w:spacing w:val="-4"/>
          <w:sz w:val="28"/>
          <w:szCs w:val="28"/>
        </w:rPr>
        <w:t>处理区</w:t>
      </w:r>
      <w:r>
        <w:rPr>
          <w:rFonts w:ascii="宋体" w:hAnsi="宋体" w:eastAsia="宋体" w:cs="宋体"/>
          <w:spacing w:val="-59"/>
          <w:sz w:val="28"/>
          <w:szCs w:val="28"/>
        </w:rPr>
        <w:t xml:space="preserve"> </w:t>
      </w:r>
      <w:r>
        <w:rPr>
          <w:rFonts w:ascii="宋体" w:hAnsi="宋体" w:eastAsia="宋体" w:cs="宋体"/>
          <w:spacing w:val="-4"/>
          <w:sz w:val="28"/>
          <w:szCs w:val="28"/>
        </w:rPr>
        <w:t>450</w:t>
      </w:r>
      <w:r>
        <w:rPr>
          <w:rFonts w:ascii="宋体" w:hAnsi="宋体" w:eastAsia="宋体" w:cs="宋体"/>
          <w:spacing w:val="-48"/>
          <w:sz w:val="28"/>
          <w:szCs w:val="28"/>
        </w:rPr>
        <w:t xml:space="preserve"> </w:t>
      </w:r>
      <w:r>
        <w:rPr>
          <w:rFonts w:ascii="宋体" w:hAnsi="宋体" w:eastAsia="宋体" w:cs="宋体"/>
          <w:spacing w:val="-4"/>
          <w:sz w:val="28"/>
          <w:szCs w:val="28"/>
        </w:rPr>
        <w:t>㎡、数据分析区</w:t>
      </w:r>
      <w:r>
        <w:rPr>
          <w:rFonts w:ascii="宋体" w:hAnsi="宋体" w:eastAsia="宋体" w:cs="宋体"/>
          <w:spacing w:val="-54"/>
          <w:sz w:val="28"/>
          <w:szCs w:val="28"/>
        </w:rPr>
        <w:t xml:space="preserve"> </w:t>
      </w:r>
      <w:r>
        <w:rPr>
          <w:rFonts w:ascii="宋体" w:hAnsi="宋体" w:eastAsia="宋体" w:cs="宋体"/>
          <w:spacing w:val="-4"/>
          <w:sz w:val="28"/>
          <w:szCs w:val="28"/>
        </w:rPr>
        <w:t>350</w:t>
      </w:r>
      <w:r>
        <w:rPr>
          <w:rFonts w:ascii="宋体" w:hAnsi="宋体" w:eastAsia="宋体" w:cs="宋体"/>
          <w:spacing w:val="-49"/>
          <w:sz w:val="28"/>
          <w:szCs w:val="28"/>
        </w:rPr>
        <w:t xml:space="preserve"> </w:t>
      </w:r>
      <w:r>
        <w:rPr>
          <w:rFonts w:ascii="宋体" w:hAnsi="宋体" w:eastAsia="宋体" w:cs="宋体"/>
          <w:spacing w:val="-4"/>
          <w:sz w:val="28"/>
          <w:szCs w:val="28"/>
        </w:rPr>
        <w:t>㎡、配套辅助区</w:t>
      </w:r>
      <w:r>
        <w:rPr>
          <w:rFonts w:ascii="宋体" w:hAnsi="宋体" w:eastAsia="宋体" w:cs="宋体"/>
          <w:spacing w:val="-56"/>
          <w:sz w:val="28"/>
          <w:szCs w:val="28"/>
        </w:rPr>
        <w:t xml:space="preserve"> </w:t>
      </w:r>
      <w:r>
        <w:rPr>
          <w:rFonts w:ascii="宋体" w:hAnsi="宋体" w:eastAsia="宋体" w:cs="宋体"/>
          <w:spacing w:val="-4"/>
          <w:sz w:val="28"/>
          <w:szCs w:val="28"/>
        </w:rPr>
        <w:t>280</w:t>
      </w:r>
      <w:r>
        <w:rPr>
          <w:rFonts w:ascii="宋体" w:hAnsi="宋体" w:eastAsia="宋体" w:cs="宋体"/>
          <w:spacing w:val="-49"/>
          <w:sz w:val="28"/>
          <w:szCs w:val="28"/>
        </w:rPr>
        <w:t xml:space="preserve"> </w:t>
      </w:r>
      <w:r>
        <w:rPr>
          <w:rFonts w:ascii="宋体" w:hAnsi="宋体" w:eastAsia="宋体" w:cs="宋体"/>
          <w:spacing w:val="-4"/>
          <w:sz w:val="28"/>
          <w:szCs w:val="28"/>
        </w:rPr>
        <w:t>㎡、</w:t>
      </w:r>
      <w:r>
        <w:rPr>
          <w:rFonts w:ascii="宋体" w:hAnsi="宋体" w:eastAsia="宋体" w:cs="宋体"/>
          <w:spacing w:val="-5"/>
          <w:sz w:val="28"/>
          <w:szCs w:val="28"/>
        </w:rPr>
        <w:t>公共区域</w:t>
      </w:r>
      <w:r>
        <w:rPr>
          <w:rFonts w:ascii="宋体" w:hAnsi="宋体" w:eastAsia="宋体" w:cs="宋体"/>
          <w:spacing w:val="-39"/>
          <w:sz w:val="28"/>
          <w:szCs w:val="28"/>
        </w:rPr>
        <w:t xml:space="preserve"> </w:t>
      </w:r>
      <w:r>
        <w:rPr>
          <w:rFonts w:ascii="宋体" w:hAnsi="宋体" w:eastAsia="宋体" w:cs="宋体"/>
          <w:spacing w:val="-5"/>
          <w:sz w:val="28"/>
          <w:szCs w:val="28"/>
        </w:rPr>
        <w:t>120</w:t>
      </w:r>
      <w:r>
        <w:rPr>
          <w:rFonts w:ascii="宋体" w:hAnsi="宋体" w:eastAsia="宋体" w:cs="宋体"/>
          <w:spacing w:val="-48"/>
          <w:sz w:val="28"/>
          <w:szCs w:val="28"/>
        </w:rPr>
        <w:t xml:space="preserve"> </w:t>
      </w:r>
      <w:r>
        <w:rPr>
          <w:rFonts w:ascii="宋体" w:hAnsi="宋体" w:eastAsia="宋体" w:cs="宋体"/>
          <w:spacing w:val="-5"/>
          <w:sz w:val="28"/>
          <w:szCs w:val="28"/>
        </w:rPr>
        <w:t>㎡</w:t>
      </w:r>
    </w:p>
    <w:p w14:paraId="5D87205F">
      <w:pPr>
        <w:spacing w:before="1" w:line="220" w:lineRule="auto"/>
        <w:ind w:left="573"/>
        <w:rPr>
          <w:rFonts w:ascii="宋体" w:hAnsi="宋体" w:eastAsia="宋体" w:cs="宋体"/>
          <w:sz w:val="28"/>
          <w:szCs w:val="28"/>
        </w:rPr>
      </w:pPr>
      <w:r>
        <w:rPr>
          <w:rFonts w:ascii="宋体" w:hAnsi="宋体" w:eastAsia="宋体" w:cs="宋体"/>
          <w:spacing w:val="-1"/>
          <w:sz w:val="28"/>
          <w:szCs w:val="28"/>
        </w:rPr>
        <w:t>（3）详细功能空间规划（核心+配套全覆盖）</w:t>
      </w:r>
    </w:p>
    <w:p w14:paraId="4582E98A">
      <w:pPr>
        <w:spacing w:before="300" w:line="221" w:lineRule="auto"/>
        <w:ind w:left="585"/>
        <w:rPr>
          <w:rFonts w:ascii="宋体" w:hAnsi="宋体" w:eastAsia="宋体" w:cs="宋体"/>
          <w:sz w:val="28"/>
          <w:szCs w:val="28"/>
        </w:rPr>
      </w:pPr>
      <w:r>
        <w:rPr>
          <w:rFonts w:ascii="宋体" w:hAnsi="宋体" w:eastAsia="宋体" w:cs="宋体"/>
          <w:spacing w:val="-8"/>
          <w:sz w:val="28"/>
          <w:szCs w:val="28"/>
        </w:rPr>
        <w:t>1）核心实验室区（3</w:t>
      </w:r>
      <w:r>
        <w:rPr>
          <w:rFonts w:ascii="宋体" w:hAnsi="宋体" w:eastAsia="宋体" w:cs="宋体"/>
          <w:spacing w:val="-37"/>
          <w:sz w:val="28"/>
          <w:szCs w:val="28"/>
        </w:rPr>
        <w:t xml:space="preserve"> </w:t>
      </w:r>
      <w:r>
        <w:rPr>
          <w:rFonts w:ascii="宋体" w:hAnsi="宋体" w:eastAsia="宋体" w:cs="宋体"/>
          <w:spacing w:val="-8"/>
          <w:sz w:val="28"/>
          <w:szCs w:val="28"/>
        </w:rPr>
        <w:t>间，总计</w:t>
      </w:r>
      <w:r>
        <w:rPr>
          <w:rFonts w:ascii="宋体" w:hAnsi="宋体" w:eastAsia="宋体" w:cs="宋体"/>
          <w:spacing w:val="-57"/>
          <w:sz w:val="28"/>
          <w:szCs w:val="28"/>
        </w:rPr>
        <w:t xml:space="preserve"> </w:t>
      </w:r>
      <w:r>
        <w:rPr>
          <w:rFonts w:ascii="宋体" w:hAnsi="宋体" w:eastAsia="宋体" w:cs="宋体"/>
          <w:spacing w:val="-8"/>
          <w:sz w:val="28"/>
          <w:szCs w:val="28"/>
        </w:rPr>
        <w:t>600</w:t>
      </w:r>
      <w:r>
        <w:rPr>
          <w:rFonts w:ascii="宋体" w:hAnsi="宋体" w:eastAsia="宋体" w:cs="宋体"/>
          <w:spacing w:val="-49"/>
          <w:sz w:val="28"/>
          <w:szCs w:val="28"/>
        </w:rPr>
        <w:t xml:space="preserve"> </w:t>
      </w:r>
      <w:r>
        <w:rPr>
          <w:rFonts w:ascii="宋体" w:hAnsi="宋体" w:eastAsia="宋体" w:cs="宋体"/>
          <w:spacing w:val="-8"/>
          <w:sz w:val="28"/>
          <w:szCs w:val="28"/>
        </w:rPr>
        <w:t>㎡</w:t>
      </w:r>
      <w:r>
        <w:rPr>
          <w:rFonts w:ascii="宋体" w:hAnsi="宋体" w:eastAsia="宋体" w:cs="宋体"/>
          <w:spacing w:val="-83"/>
          <w:sz w:val="28"/>
          <w:szCs w:val="28"/>
        </w:rPr>
        <w:t xml:space="preserve"> </w:t>
      </w:r>
      <w:r>
        <w:rPr>
          <w:rFonts w:ascii="宋体" w:hAnsi="宋体" w:eastAsia="宋体" w:cs="宋体"/>
          <w:spacing w:val="-8"/>
          <w:sz w:val="28"/>
          <w:szCs w:val="28"/>
        </w:rPr>
        <w:t>，单间</w:t>
      </w:r>
      <w:r>
        <w:rPr>
          <w:rFonts w:ascii="宋体" w:hAnsi="宋体" w:eastAsia="宋体" w:cs="宋体"/>
          <w:spacing w:val="-56"/>
          <w:sz w:val="28"/>
          <w:szCs w:val="28"/>
        </w:rPr>
        <w:t xml:space="preserve"> </w:t>
      </w:r>
      <w:r>
        <w:rPr>
          <w:rFonts w:ascii="宋体" w:hAnsi="宋体" w:eastAsia="宋体" w:cs="宋体"/>
          <w:spacing w:val="-8"/>
          <w:sz w:val="28"/>
          <w:szCs w:val="28"/>
        </w:rPr>
        <w:t>200</w:t>
      </w:r>
      <w:r>
        <w:rPr>
          <w:rFonts w:ascii="宋体" w:hAnsi="宋体" w:eastAsia="宋体" w:cs="宋体"/>
          <w:spacing w:val="-49"/>
          <w:sz w:val="28"/>
          <w:szCs w:val="28"/>
        </w:rPr>
        <w:t xml:space="preserve"> </w:t>
      </w:r>
      <w:r>
        <w:rPr>
          <w:rFonts w:ascii="宋体" w:hAnsi="宋体" w:eastAsia="宋体" w:cs="宋体"/>
          <w:spacing w:val="-9"/>
          <w:sz w:val="28"/>
          <w:szCs w:val="28"/>
        </w:rPr>
        <w:t>㎡）</w:t>
      </w:r>
    </w:p>
    <w:p w14:paraId="1F2A044A">
      <w:pPr>
        <w:spacing w:before="302" w:line="419" w:lineRule="auto"/>
        <w:ind w:left="6" w:right="57" w:firstLine="564"/>
        <w:rPr>
          <w:rFonts w:ascii="宋体" w:hAnsi="宋体" w:eastAsia="宋体" w:cs="宋体"/>
          <w:sz w:val="28"/>
          <w:szCs w:val="28"/>
        </w:rPr>
      </w:pPr>
      <w:r>
        <w:rPr>
          <w:rFonts w:ascii="宋体" w:hAnsi="宋体" w:eastAsia="宋体" w:cs="宋体"/>
          <w:spacing w:val="-2"/>
          <w:sz w:val="28"/>
          <w:szCs w:val="28"/>
        </w:rPr>
        <w:t>结合DUS检测核心业务，差异化定位三间实验室功能，覆盖形态观测、</w:t>
      </w:r>
      <w:r>
        <w:rPr>
          <w:rFonts w:ascii="宋体" w:hAnsi="宋体" w:eastAsia="宋体" w:cs="宋体"/>
          <w:spacing w:val="-1"/>
          <w:sz w:val="28"/>
          <w:szCs w:val="28"/>
        </w:rPr>
        <w:t>理化检测、分子鉴定全流程，独立分区、互不干扰。</w:t>
      </w:r>
    </w:p>
    <w:p w14:paraId="10C03EAF">
      <w:pPr>
        <w:spacing w:before="1" w:line="220" w:lineRule="auto"/>
        <w:ind w:left="559"/>
        <w:rPr>
          <w:rFonts w:ascii="宋体" w:hAnsi="宋体" w:eastAsia="宋体" w:cs="宋体"/>
          <w:sz w:val="28"/>
          <w:szCs w:val="28"/>
        </w:rPr>
      </w:pPr>
      <w:r>
        <w:rPr>
          <w:rFonts w:ascii="宋体" w:hAnsi="宋体" w:eastAsia="宋体" w:cs="宋体"/>
          <w:spacing w:val="-3"/>
          <w:sz w:val="28"/>
          <w:szCs w:val="28"/>
        </w:rPr>
        <w:t>DUS形态观测实验室（200</w:t>
      </w:r>
      <w:r>
        <w:rPr>
          <w:rFonts w:ascii="宋体" w:hAnsi="宋体" w:eastAsia="宋体" w:cs="宋体"/>
          <w:spacing w:val="-48"/>
          <w:sz w:val="28"/>
          <w:szCs w:val="28"/>
        </w:rPr>
        <w:t xml:space="preserve"> </w:t>
      </w:r>
      <w:r>
        <w:rPr>
          <w:rFonts w:ascii="宋体" w:hAnsi="宋体" w:eastAsia="宋体" w:cs="宋体"/>
          <w:spacing w:val="-3"/>
          <w:sz w:val="28"/>
          <w:szCs w:val="28"/>
        </w:rPr>
        <w:t>㎡）</w:t>
      </w:r>
    </w:p>
    <w:p w14:paraId="1211AC64">
      <w:pPr>
        <w:spacing w:before="303" w:line="419" w:lineRule="auto"/>
        <w:ind w:left="2" w:firstLine="566"/>
        <w:rPr>
          <w:rFonts w:ascii="宋体" w:hAnsi="宋体" w:eastAsia="宋体" w:cs="宋体"/>
          <w:sz w:val="28"/>
          <w:szCs w:val="28"/>
        </w:rPr>
      </w:pPr>
      <w:r>
        <w:rPr>
          <w:rFonts w:ascii="宋体" w:hAnsi="宋体" w:eastAsia="宋体" w:cs="宋体"/>
          <w:spacing w:val="-5"/>
          <w:sz w:val="28"/>
          <w:szCs w:val="28"/>
        </w:rPr>
        <w:t>核心用途：主要用于植物新品种田间带回样品的外观性状观测、株型、</w:t>
      </w:r>
      <w:r>
        <w:rPr>
          <w:rFonts w:ascii="宋体" w:hAnsi="宋体" w:eastAsia="宋体" w:cs="宋体"/>
          <w:spacing w:val="-3"/>
          <w:sz w:val="28"/>
          <w:szCs w:val="28"/>
        </w:rPr>
        <w:t>叶型、花果形态记录、数据初筛统计，是DUS基础检测核心空间。室内配置</w:t>
      </w:r>
      <w:r>
        <w:rPr>
          <w:rFonts w:ascii="宋体" w:hAnsi="宋体" w:eastAsia="宋体" w:cs="宋体"/>
          <w:sz w:val="28"/>
          <w:szCs w:val="28"/>
        </w:rPr>
        <w:t>观测操作台、高清成像设备、样品展示架、</w:t>
      </w:r>
      <w:r>
        <w:rPr>
          <w:rFonts w:ascii="宋体" w:hAnsi="宋体" w:eastAsia="宋体" w:cs="宋体"/>
          <w:spacing w:val="-83"/>
          <w:sz w:val="28"/>
          <w:szCs w:val="28"/>
        </w:rPr>
        <w:t xml:space="preserve"> </w:t>
      </w:r>
      <w:r>
        <w:rPr>
          <w:rFonts w:ascii="宋体" w:hAnsi="宋体" w:eastAsia="宋体" w:cs="宋体"/>
          <w:sz w:val="28"/>
          <w:szCs w:val="28"/>
        </w:rPr>
        <w:t>自</w:t>
      </w:r>
      <w:r>
        <w:rPr>
          <w:rFonts w:ascii="宋体" w:hAnsi="宋体" w:eastAsia="宋体" w:cs="宋体"/>
          <w:spacing w:val="-1"/>
          <w:sz w:val="28"/>
          <w:szCs w:val="28"/>
        </w:rPr>
        <w:t>然光补光系统、恒温恒湿调</w:t>
      </w:r>
      <w:r>
        <w:rPr>
          <w:rFonts w:ascii="宋体" w:hAnsi="宋体" w:eastAsia="宋体" w:cs="宋体"/>
          <w:spacing w:val="1"/>
          <w:sz w:val="28"/>
          <w:szCs w:val="28"/>
        </w:rPr>
        <w:t>控设备，预留数据记录终端点位，满足大批量样品外观比对、性状标注工</w:t>
      </w:r>
      <w:r>
        <w:rPr>
          <w:rFonts w:ascii="宋体" w:hAnsi="宋体" w:eastAsia="宋体" w:cs="宋体"/>
          <w:spacing w:val="-3"/>
          <w:sz w:val="28"/>
          <w:szCs w:val="28"/>
        </w:rPr>
        <w:t>作需求。</w:t>
      </w:r>
    </w:p>
    <w:p w14:paraId="0F8E4FCB">
      <w:pPr>
        <w:spacing w:before="2" w:line="219" w:lineRule="auto"/>
        <w:ind w:left="568"/>
        <w:rPr>
          <w:rFonts w:ascii="宋体" w:hAnsi="宋体" w:eastAsia="宋体" w:cs="宋体"/>
          <w:sz w:val="28"/>
          <w:szCs w:val="28"/>
        </w:rPr>
      </w:pPr>
      <w:r>
        <w:rPr>
          <w:rFonts w:ascii="宋体" w:hAnsi="宋体" w:eastAsia="宋体" w:cs="宋体"/>
          <w:spacing w:val="-5"/>
          <w:sz w:val="28"/>
          <w:szCs w:val="28"/>
        </w:rPr>
        <w:t>理化检测实验室（200</w:t>
      </w:r>
      <w:r>
        <w:rPr>
          <w:rFonts w:ascii="宋体" w:hAnsi="宋体" w:eastAsia="宋体" w:cs="宋体"/>
          <w:spacing w:val="-39"/>
          <w:sz w:val="28"/>
          <w:szCs w:val="28"/>
        </w:rPr>
        <w:t xml:space="preserve"> </w:t>
      </w:r>
      <w:r>
        <w:rPr>
          <w:rFonts w:ascii="宋体" w:hAnsi="宋体" w:eastAsia="宋体" w:cs="宋体"/>
          <w:spacing w:val="-5"/>
          <w:sz w:val="28"/>
          <w:szCs w:val="28"/>
        </w:rPr>
        <w:t>㎡）</w:t>
      </w:r>
    </w:p>
    <w:p w14:paraId="5D940BE7">
      <w:pPr>
        <w:spacing w:before="304" w:line="419" w:lineRule="auto"/>
        <w:ind w:firstLine="568"/>
        <w:rPr>
          <w:rFonts w:ascii="宋体" w:hAnsi="宋体" w:eastAsia="宋体" w:cs="宋体"/>
          <w:sz w:val="28"/>
          <w:szCs w:val="28"/>
        </w:rPr>
      </w:pPr>
      <w:r>
        <w:rPr>
          <w:rFonts w:ascii="宋体" w:hAnsi="宋体" w:eastAsia="宋体" w:cs="宋体"/>
          <w:spacing w:val="-5"/>
          <w:sz w:val="28"/>
          <w:szCs w:val="28"/>
        </w:rPr>
        <w:t>核心用途：用于品种理化指标检测，包含含水量、可溶性糖、蛋白质、</w:t>
      </w:r>
      <w:r>
        <w:rPr>
          <w:rFonts w:ascii="宋体" w:hAnsi="宋体" w:eastAsia="宋体" w:cs="宋体"/>
          <w:spacing w:val="2"/>
          <w:sz w:val="28"/>
          <w:szCs w:val="28"/>
        </w:rPr>
        <w:t>色素等品种特异性理化参数测定。配置精密实验台、通风橱、分析天平、</w:t>
      </w:r>
      <w:r>
        <w:rPr>
          <w:rFonts w:ascii="宋体" w:hAnsi="宋体" w:eastAsia="宋体" w:cs="宋体"/>
          <w:spacing w:val="1"/>
          <w:sz w:val="28"/>
          <w:szCs w:val="28"/>
        </w:rPr>
        <w:t>恒温培养箱、干燥箱、纯水机等精密设备，独立设置试剂存放区、废液收</w:t>
      </w:r>
      <w:r>
        <w:rPr>
          <w:rFonts w:ascii="宋体" w:hAnsi="宋体" w:eastAsia="宋体" w:cs="宋体"/>
          <w:sz w:val="28"/>
          <w:szCs w:val="28"/>
        </w:rPr>
        <w:t>集区，配备防爆、防腐、通风系统，严格符合理</w:t>
      </w:r>
      <w:r>
        <w:rPr>
          <w:rFonts w:ascii="宋体" w:hAnsi="宋体" w:eastAsia="宋体" w:cs="宋体"/>
          <w:spacing w:val="-1"/>
          <w:sz w:val="28"/>
          <w:szCs w:val="28"/>
        </w:rPr>
        <w:t>化实验安全标准。</w:t>
      </w:r>
    </w:p>
    <w:p w14:paraId="3EEB7FE4">
      <w:pPr>
        <w:spacing w:before="1" w:line="220" w:lineRule="auto"/>
        <w:ind w:left="568"/>
        <w:rPr>
          <w:rFonts w:ascii="宋体" w:hAnsi="宋体" w:eastAsia="宋体" w:cs="宋体"/>
          <w:sz w:val="28"/>
          <w:szCs w:val="28"/>
        </w:rPr>
      </w:pPr>
      <w:r>
        <w:rPr>
          <w:rFonts w:ascii="宋体" w:hAnsi="宋体" w:eastAsia="宋体" w:cs="宋体"/>
          <w:spacing w:val="-5"/>
          <w:sz w:val="28"/>
          <w:szCs w:val="28"/>
        </w:rPr>
        <w:t>分子鉴定实验室（200</w:t>
      </w:r>
      <w:r>
        <w:rPr>
          <w:rFonts w:ascii="宋体" w:hAnsi="宋体" w:eastAsia="宋体" w:cs="宋体"/>
          <w:spacing w:val="-39"/>
          <w:sz w:val="28"/>
          <w:szCs w:val="28"/>
        </w:rPr>
        <w:t xml:space="preserve"> </w:t>
      </w:r>
      <w:r>
        <w:rPr>
          <w:rFonts w:ascii="宋体" w:hAnsi="宋体" w:eastAsia="宋体" w:cs="宋体"/>
          <w:spacing w:val="-5"/>
          <w:sz w:val="28"/>
          <w:szCs w:val="28"/>
        </w:rPr>
        <w:t>㎡）</w:t>
      </w:r>
    </w:p>
    <w:p w14:paraId="6E7421C6">
      <w:pPr>
        <w:spacing w:before="301" w:line="220" w:lineRule="auto"/>
        <w:ind w:left="568"/>
        <w:rPr>
          <w:rFonts w:ascii="宋体" w:hAnsi="宋体" w:eastAsia="宋体" w:cs="宋体"/>
          <w:sz w:val="28"/>
          <w:szCs w:val="28"/>
        </w:rPr>
      </w:pPr>
      <w:r>
        <w:rPr>
          <w:rFonts w:ascii="宋体" w:hAnsi="宋体" w:eastAsia="宋体" w:cs="宋体"/>
          <w:spacing w:val="1"/>
          <w:sz w:val="28"/>
          <w:szCs w:val="28"/>
        </w:rPr>
        <w:t>核心用途：开展植物品种</w:t>
      </w:r>
      <w:r>
        <w:rPr>
          <w:rFonts w:ascii="宋体" w:hAnsi="宋体" w:eastAsia="宋体" w:cs="宋体"/>
          <w:sz w:val="28"/>
          <w:szCs w:val="28"/>
        </w:rPr>
        <w:t>DNA</w:t>
      </w:r>
      <w:r>
        <w:rPr>
          <w:rFonts w:ascii="宋体" w:hAnsi="宋体" w:eastAsia="宋体" w:cs="宋体"/>
          <w:spacing w:val="1"/>
          <w:sz w:val="28"/>
          <w:szCs w:val="28"/>
        </w:rPr>
        <w:t>提取、</w:t>
      </w:r>
      <w:r>
        <w:rPr>
          <w:rFonts w:ascii="宋体" w:hAnsi="宋体" w:eastAsia="宋体" w:cs="宋体"/>
          <w:sz w:val="28"/>
          <w:szCs w:val="28"/>
        </w:rPr>
        <w:t>PCR</w:t>
      </w:r>
      <w:r>
        <w:rPr>
          <w:rFonts w:ascii="宋体" w:hAnsi="宋体" w:eastAsia="宋体" w:cs="宋体"/>
          <w:spacing w:val="1"/>
          <w:sz w:val="28"/>
          <w:szCs w:val="28"/>
        </w:rPr>
        <w:t>扩增、电泳检测、品种指纹图</w:t>
      </w:r>
    </w:p>
    <w:p w14:paraId="5977E6CD">
      <w:pPr>
        <w:spacing w:line="220" w:lineRule="auto"/>
        <w:rPr>
          <w:rFonts w:ascii="宋体" w:hAnsi="宋体" w:eastAsia="宋体" w:cs="宋体"/>
          <w:sz w:val="28"/>
          <w:szCs w:val="28"/>
        </w:rPr>
        <w:sectPr>
          <w:footerReference r:id="rId35" w:type="default"/>
          <w:pgSz w:w="11850" w:h="16783"/>
          <w:pgMar w:top="1426" w:right="1316" w:bottom="1127" w:left="1423" w:header="0" w:footer="965" w:gutter="0"/>
          <w:cols w:space="720" w:num="1"/>
        </w:sectPr>
      </w:pPr>
    </w:p>
    <w:p w14:paraId="2014DD3D">
      <w:pPr>
        <w:spacing w:before="170" w:line="419" w:lineRule="auto"/>
        <w:ind w:firstLine="3"/>
        <w:jc w:val="both"/>
        <w:rPr>
          <w:rFonts w:ascii="宋体" w:hAnsi="宋体" w:eastAsia="宋体" w:cs="宋体"/>
          <w:sz w:val="28"/>
          <w:szCs w:val="28"/>
        </w:rPr>
      </w:pPr>
      <w:r>
        <w:rPr>
          <w:rFonts w:ascii="宋体" w:hAnsi="宋体" w:eastAsia="宋体" w:cs="宋体"/>
          <w:spacing w:val="-8"/>
          <w:sz w:val="28"/>
          <w:szCs w:val="28"/>
        </w:rPr>
        <w:t>谱构建等精准鉴定工作，用于疑难品种DUS判定。空间分区设置试剂准备区、</w:t>
      </w:r>
      <w:r>
        <w:rPr>
          <w:rFonts w:ascii="宋体" w:hAnsi="宋体" w:eastAsia="宋体" w:cs="宋体"/>
          <w:spacing w:val="-4"/>
          <w:sz w:val="28"/>
          <w:szCs w:val="28"/>
        </w:rPr>
        <w:t>样本处理区、扩增检测区，实现分区操作、防交叉污染，配置超净工作台、</w:t>
      </w:r>
      <w:r>
        <w:rPr>
          <w:rFonts w:ascii="宋体" w:hAnsi="宋体" w:eastAsia="宋体" w:cs="宋体"/>
          <w:spacing w:val="1"/>
          <w:sz w:val="28"/>
          <w:szCs w:val="28"/>
        </w:rPr>
        <w:t xml:space="preserve"> </w:t>
      </w:r>
      <w:r>
        <w:rPr>
          <w:rFonts w:ascii="宋体" w:hAnsi="宋体" w:eastAsia="宋体" w:cs="宋体"/>
          <w:spacing w:val="-1"/>
          <w:sz w:val="28"/>
          <w:szCs w:val="28"/>
        </w:rPr>
        <w:t>PCR仪、电泳仪、凝胶成像系统、低温冷藏冷冻设备。</w:t>
      </w:r>
    </w:p>
    <w:p w14:paraId="326B0278">
      <w:pPr>
        <w:spacing w:before="1" w:line="219" w:lineRule="auto"/>
        <w:ind w:left="569"/>
        <w:rPr>
          <w:rFonts w:ascii="宋体" w:hAnsi="宋体" w:eastAsia="宋体" w:cs="宋体"/>
          <w:sz w:val="28"/>
          <w:szCs w:val="28"/>
        </w:rPr>
      </w:pPr>
      <w:r>
        <w:rPr>
          <w:rFonts w:ascii="宋体" w:hAnsi="宋体" w:eastAsia="宋体" w:cs="宋体"/>
          <w:spacing w:val="-8"/>
          <w:sz w:val="28"/>
          <w:szCs w:val="28"/>
        </w:rPr>
        <w:t>2）样品处理室区（3</w:t>
      </w:r>
      <w:r>
        <w:rPr>
          <w:rFonts w:ascii="宋体" w:hAnsi="宋体" w:eastAsia="宋体" w:cs="宋体"/>
          <w:spacing w:val="-35"/>
          <w:sz w:val="28"/>
          <w:szCs w:val="28"/>
        </w:rPr>
        <w:t xml:space="preserve"> </w:t>
      </w:r>
      <w:r>
        <w:rPr>
          <w:rFonts w:ascii="宋体" w:hAnsi="宋体" w:eastAsia="宋体" w:cs="宋体"/>
          <w:spacing w:val="-8"/>
          <w:sz w:val="28"/>
          <w:szCs w:val="28"/>
        </w:rPr>
        <w:t>间，总计</w:t>
      </w:r>
      <w:r>
        <w:rPr>
          <w:rFonts w:ascii="宋体" w:hAnsi="宋体" w:eastAsia="宋体" w:cs="宋体"/>
          <w:spacing w:val="-61"/>
          <w:sz w:val="28"/>
          <w:szCs w:val="28"/>
        </w:rPr>
        <w:t xml:space="preserve"> </w:t>
      </w:r>
      <w:r>
        <w:rPr>
          <w:rFonts w:ascii="宋体" w:hAnsi="宋体" w:eastAsia="宋体" w:cs="宋体"/>
          <w:spacing w:val="-8"/>
          <w:sz w:val="28"/>
          <w:szCs w:val="28"/>
        </w:rPr>
        <w:t>450</w:t>
      </w:r>
      <w:r>
        <w:rPr>
          <w:rFonts w:ascii="宋体" w:hAnsi="宋体" w:eastAsia="宋体" w:cs="宋体"/>
          <w:spacing w:val="-49"/>
          <w:sz w:val="28"/>
          <w:szCs w:val="28"/>
        </w:rPr>
        <w:t xml:space="preserve"> </w:t>
      </w:r>
      <w:r>
        <w:rPr>
          <w:rFonts w:ascii="宋体" w:hAnsi="宋体" w:eastAsia="宋体" w:cs="宋体"/>
          <w:spacing w:val="-8"/>
          <w:sz w:val="28"/>
          <w:szCs w:val="28"/>
        </w:rPr>
        <w:t>㎡</w:t>
      </w:r>
      <w:r>
        <w:rPr>
          <w:rFonts w:ascii="宋体" w:hAnsi="宋体" w:eastAsia="宋体" w:cs="宋体"/>
          <w:spacing w:val="-83"/>
          <w:sz w:val="28"/>
          <w:szCs w:val="28"/>
        </w:rPr>
        <w:t xml:space="preserve"> </w:t>
      </w:r>
      <w:r>
        <w:rPr>
          <w:rFonts w:ascii="宋体" w:hAnsi="宋体" w:eastAsia="宋体" w:cs="宋体"/>
          <w:spacing w:val="-8"/>
          <w:sz w:val="28"/>
          <w:szCs w:val="28"/>
        </w:rPr>
        <w:t>，单间</w:t>
      </w:r>
      <w:r>
        <w:rPr>
          <w:rFonts w:ascii="宋体" w:hAnsi="宋体" w:eastAsia="宋体" w:cs="宋体"/>
          <w:spacing w:val="-39"/>
          <w:sz w:val="28"/>
          <w:szCs w:val="28"/>
        </w:rPr>
        <w:t xml:space="preserve"> </w:t>
      </w:r>
      <w:r>
        <w:rPr>
          <w:rFonts w:ascii="宋体" w:hAnsi="宋体" w:eastAsia="宋体" w:cs="宋体"/>
          <w:spacing w:val="-8"/>
          <w:sz w:val="28"/>
          <w:szCs w:val="28"/>
        </w:rPr>
        <w:t>150</w:t>
      </w:r>
      <w:r>
        <w:rPr>
          <w:rFonts w:ascii="宋体" w:hAnsi="宋体" w:eastAsia="宋体" w:cs="宋体"/>
          <w:spacing w:val="-49"/>
          <w:sz w:val="28"/>
          <w:szCs w:val="28"/>
        </w:rPr>
        <w:t xml:space="preserve"> </w:t>
      </w:r>
      <w:r>
        <w:rPr>
          <w:rFonts w:ascii="宋体" w:hAnsi="宋体" w:eastAsia="宋体" w:cs="宋体"/>
          <w:spacing w:val="-8"/>
          <w:sz w:val="28"/>
          <w:szCs w:val="28"/>
        </w:rPr>
        <w:t>㎡）</w:t>
      </w:r>
    </w:p>
    <w:p w14:paraId="336103E6">
      <w:pPr>
        <w:spacing w:before="303" w:line="419" w:lineRule="auto"/>
        <w:ind w:left="10" w:right="98" w:firstLine="554"/>
        <w:rPr>
          <w:rFonts w:ascii="宋体" w:hAnsi="宋体" w:eastAsia="宋体" w:cs="宋体"/>
          <w:sz w:val="28"/>
          <w:szCs w:val="28"/>
        </w:rPr>
      </w:pPr>
      <w:r>
        <w:rPr>
          <w:rFonts w:ascii="宋体" w:hAnsi="宋体" w:eastAsia="宋体" w:cs="宋体"/>
          <w:spacing w:val="1"/>
          <w:sz w:val="28"/>
          <w:szCs w:val="28"/>
        </w:rPr>
        <w:t>对应三大实验室检测流程，设置专属预处理空间，实现前处理、培育</w:t>
      </w:r>
      <w:r>
        <w:rPr>
          <w:rFonts w:ascii="宋体" w:hAnsi="宋体" w:eastAsia="宋体" w:cs="宋体"/>
          <w:spacing w:val="-1"/>
          <w:sz w:val="28"/>
          <w:szCs w:val="28"/>
        </w:rPr>
        <w:t>处理、标本处理分工，衔接样品接收与实验室检测，形成完整作业链条。</w:t>
      </w:r>
    </w:p>
    <w:p w14:paraId="224BFCE1">
      <w:pPr>
        <w:spacing w:before="1" w:line="219" w:lineRule="auto"/>
        <w:ind w:left="564"/>
        <w:rPr>
          <w:rFonts w:ascii="宋体" w:hAnsi="宋体" w:eastAsia="宋体" w:cs="宋体"/>
          <w:sz w:val="28"/>
          <w:szCs w:val="28"/>
        </w:rPr>
      </w:pPr>
      <w:r>
        <w:rPr>
          <w:rFonts w:ascii="宋体" w:hAnsi="宋体" w:eastAsia="宋体" w:cs="宋体"/>
          <w:spacing w:val="-4"/>
          <w:sz w:val="28"/>
          <w:szCs w:val="28"/>
        </w:rPr>
        <w:t>样品接收预处理室（150</w:t>
      </w:r>
      <w:r>
        <w:rPr>
          <w:rFonts w:ascii="宋体" w:hAnsi="宋体" w:eastAsia="宋体" w:cs="宋体"/>
          <w:spacing w:val="-43"/>
          <w:sz w:val="28"/>
          <w:szCs w:val="28"/>
        </w:rPr>
        <w:t xml:space="preserve"> </w:t>
      </w:r>
      <w:r>
        <w:rPr>
          <w:rFonts w:ascii="宋体" w:hAnsi="宋体" w:eastAsia="宋体" w:cs="宋体"/>
          <w:spacing w:val="-4"/>
          <w:sz w:val="28"/>
          <w:szCs w:val="28"/>
        </w:rPr>
        <w:t>㎡）</w:t>
      </w:r>
    </w:p>
    <w:p w14:paraId="662F3E21">
      <w:pPr>
        <w:spacing w:before="304" w:line="419" w:lineRule="auto"/>
        <w:ind w:left="5" w:right="141" w:firstLine="562"/>
        <w:rPr>
          <w:rFonts w:ascii="宋体" w:hAnsi="宋体" w:eastAsia="宋体" w:cs="宋体"/>
          <w:sz w:val="28"/>
          <w:szCs w:val="28"/>
        </w:rPr>
      </w:pPr>
      <w:r>
        <w:rPr>
          <w:rFonts w:ascii="宋体" w:hAnsi="宋体" w:eastAsia="宋体" w:cs="宋体"/>
          <w:sz w:val="28"/>
          <w:szCs w:val="28"/>
        </w:rPr>
        <w:t>主要用于送检植物样品接收、登记、分拣、清洗、修剪、编号分装，完成检测前基础预处理工作。配置清洗水槽、分拣操作台、样品暂存架、消毒设备、风干设备，设置样品登记台账工位，实现样品入库、预处理、</w:t>
      </w:r>
      <w:r>
        <w:rPr>
          <w:rFonts w:ascii="宋体" w:hAnsi="宋体" w:eastAsia="宋体" w:cs="宋体"/>
          <w:spacing w:val="-2"/>
          <w:sz w:val="28"/>
          <w:szCs w:val="28"/>
        </w:rPr>
        <w:t>流转全程可追溯。</w:t>
      </w:r>
    </w:p>
    <w:p w14:paraId="1869E1D9">
      <w:pPr>
        <w:spacing w:before="1" w:line="219" w:lineRule="auto"/>
        <w:ind w:left="564"/>
        <w:rPr>
          <w:rFonts w:ascii="宋体" w:hAnsi="宋体" w:eastAsia="宋体" w:cs="宋体"/>
          <w:sz w:val="28"/>
          <w:szCs w:val="28"/>
        </w:rPr>
      </w:pPr>
      <w:r>
        <w:rPr>
          <w:rFonts w:ascii="宋体" w:hAnsi="宋体" w:eastAsia="宋体" w:cs="宋体"/>
          <w:spacing w:val="-4"/>
          <w:sz w:val="28"/>
          <w:szCs w:val="28"/>
        </w:rPr>
        <w:t>样品培育处理室（150</w:t>
      </w:r>
      <w:r>
        <w:rPr>
          <w:rFonts w:ascii="宋体" w:hAnsi="宋体" w:eastAsia="宋体" w:cs="宋体"/>
          <w:spacing w:val="-48"/>
          <w:sz w:val="28"/>
          <w:szCs w:val="28"/>
        </w:rPr>
        <w:t xml:space="preserve"> </w:t>
      </w:r>
      <w:r>
        <w:rPr>
          <w:rFonts w:ascii="宋体" w:hAnsi="宋体" w:eastAsia="宋体" w:cs="宋体"/>
          <w:spacing w:val="-4"/>
          <w:sz w:val="28"/>
          <w:szCs w:val="28"/>
        </w:rPr>
        <w:t>㎡）</w:t>
      </w:r>
    </w:p>
    <w:p w14:paraId="53278244">
      <w:pPr>
        <w:spacing w:before="305" w:line="419" w:lineRule="auto"/>
        <w:ind w:left="1" w:firstLine="564"/>
        <w:rPr>
          <w:rFonts w:ascii="宋体" w:hAnsi="宋体" w:eastAsia="宋体" w:cs="宋体"/>
          <w:sz w:val="28"/>
          <w:szCs w:val="28"/>
        </w:rPr>
      </w:pPr>
      <w:r>
        <w:rPr>
          <w:rFonts w:ascii="宋体" w:hAnsi="宋体" w:eastAsia="宋体" w:cs="宋体"/>
          <w:spacing w:val="1"/>
          <w:sz w:val="28"/>
          <w:szCs w:val="28"/>
        </w:rPr>
        <w:t>针对需要阶段性培育观测的植物品种，开展恒温育苗、光照培养、长</w:t>
      </w:r>
      <w:r>
        <w:rPr>
          <w:rFonts w:ascii="宋体" w:hAnsi="宋体" w:eastAsia="宋体" w:cs="宋体"/>
          <w:spacing w:val="-8"/>
          <w:sz w:val="28"/>
          <w:szCs w:val="28"/>
        </w:rPr>
        <w:t>势驯化处理，满足DUS一致性、稳定性持续观测需求。配置智能光照培养架、</w:t>
      </w:r>
      <w:r>
        <w:rPr>
          <w:rFonts w:ascii="宋体" w:hAnsi="宋体" w:eastAsia="宋体" w:cs="宋体"/>
          <w:spacing w:val="1"/>
          <w:sz w:val="28"/>
          <w:szCs w:val="28"/>
        </w:rPr>
        <w:t>恒温培育箱、灌溉系统、温湿度监测设备，空间通风通透，防虫防尘，适</w:t>
      </w:r>
      <w:r>
        <w:rPr>
          <w:rFonts w:ascii="宋体" w:hAnsi="宋体" w:eastAsia="宋体" w:cs="宋体"/>
          <w:spacing w:val="-1"/>
          <w:sz w:val="28"/>
          <w:szCs w:val="28"/>
        </w:rPr>
        <w:t>配植物短期培育场景。</w:t>
      </w:r>
    </w:p>
    <w:p w14:paraId="17DBEA2F">
      <w:pPr>
        <w:spacing w:line="219" w:lineRule="auto"/>
        <w:ind w:left="567"/>
        <w:rPr>
          <w:rFonts w:ascii="宋体" w:hAnsi="宋体" w:eastAsia="宋体" w:cs="宋体"/>
          <w:sz w:val="28"/>
          <w:szCs w:val="28"/>
        </w:rPr>
      </w:pPr>
      <w:r>
        <w:rPr>
          <w:rFonts w:ascii="宋体" w:hAnsi="宋体" w:eastAsia="宋体" w:cs="宋体"/>
          <w:spacing w:val="-4"/>
          <w:sz w:val="28"/>
          <w:szCs w:val="28"/>
        </w:rPr>
        <w:t>标本制作与留存处理室（150</w:t>
      </w:r>
      <w:r>
        <w:rPr>
          <w:rFonts w:ascii="宋体" w:hAnsi="宋体" w:eastAsia="宋体" w:cs="宋体"/>
          <w:spacing w:val="-38"/>
          <w:sz w:val="28"/>
          <w:szCs w:val="28"/>
        </w:rPr>
        <w:t xml:space="preserve"> </w:t>
      </w:r>
      <w:r>
        <w:rPr>
          <w:rFonts w:ascii="宋体" w:hAnsi="宋体" w:eastAsia="宋体" w:cs="宋体"/>
          <w:spacing w:val="-4"/>
          <w:sz w:val="28"/>
          <w:szCs w:val="28"/>
        </w:rPr>
        <w:t>㎡）</w:t>
      </w:r>
    </w:p>
    <w:p w14:paraId="3DB2F2DA">
      <w:pPr>
        <w:spacing w:before="305" w:line="419" w:lineRule="auto"/>
        <w:ind w:left="2" w:firstLine="566"/>
        <w:rPr>
          <w:rFonts w:ascii="宋体" w:hAnsi="宋体" w:eastAsia="宋体" w:cs="宋体"/>
          <w:sz w:val="28"/>
          <w:szCs w:val="28"/>
        </w:rPr>
      </w:pPr>
      <w:r>
        <w:rPr>
          <w:rFonts w:ascii="宋体" w:hAnsi="宋体" w:eastAsia="宋体" w:cs="宋体"/>
          <w:spacing w:val="1"/>
          <w:sz w:val="28"/>
          <w:szCs w:val="28"/>
        </w:rPr>
        <w:t>用于检测后植物标本压制、烘干、装订、编号存档，以及废弃样品无害化处理。配置标本制作台、烘干设备、标本收纳柜、废弃物分类处理装</w:t>
      </w:r>
      <w:r>
        <w:rPr>
          <w:rFonts w:ascii="宋体" w:hAnsi="宋体" w:eastAsia="宋体" w:cs="宋体"/>
          <w:spacing w:val="-4"/>
          <w:sz w:val="28"/>
          <w:szCs w:val="28"/>
        </w:rPr>
        <w:t>置，独立设置废气、废渣处理点位，保障标本留存规范、废弃物处理合规。</w:t>
      </w:r>
    </w:p>
    <w:p w14:paraId="2EB7B1B2">
      <w:pPr>
        <w:spacing w:before="2" w:line="219" w:lineRule="auto"/>
        <w:ind w:left="571"/>
        <w:rPr>
          <w:rFonts w:ascii="宋体" w:hAnsi="宋体" w:eastAsia="宋体" w:cs="宋体"/>
          <w:sz w:val="28"/>
          <w:szCs w:val="28"/>
        </w:rPr>
      </w:pPr>
      <w:r>
        <w:rPr>
          <w:rFonts w:ascii="宋体" w:hAnsi="宋体" w:eastAsia="宋体" w:cs="宋体"/>
          <w:spacing w:val="-5"/>
          <w:sz w:val="28"/>
          <w:szCs w:val="28"/>
        </w:rPr>
        <w:t>3）数据分析区（3</w:t>
      </w:r>
      <w:r>
        <w:rPr>
          <w:rFonts w:ascii="宋体" w:hAnsi="宋体" w:eastAsia="宋体" w:cs="宋体"/>
          <w:spacing w:val="-30"/>
          <w:sz w:val="28"/>
          <w:szCs w:val="28"/>
        </w:rPr>
        <w:t xml:space="preserve"> </w:t>
      </w:r>
      <w:r>
        <w:rPr>
          <w:rFonts w:ascii="宋体" w:hAnsi="宋体" w:eastAsia="宋体" w:cs="宋体"/>
          <w:spacing w:val="-5"/>
          <w:sz w:val="28"/>
          <w:szCs w:val="28"/>
        </w:rPr>
        <w:t>间数据分析室，总计</w:t>
      </w:r>
      <w:r>
        <w:rPr>
          <w:rFonts w:ascii="宋体" w:hAnsi="宋体" w:eastAsia="宋体" w:cs="宋体"/>
          <w:spacing w:val="-54"/>
          <w:sz w:val="28"/>
          <w:szCs w:val="28"/>
        </w:rPr>
        <w:t xml:space="preserve"> </w:t>
      </w:r>
      <w:r>
        <w:rPr>
          <w:rFonts w:ascii="宋体" w:hAnsi="宋体" w:eastAsia="宋体" w:cs="宋体"/>
          <w:spacing w:val="-5"/>
          <w:sz w:val="28"/>
          <w:szCs w:val="28"/>
        </w:rPr>
        <w:t>350</w:t>
      </w:r>
      <w:r>
        <w:rPr>
          <w:rFonts w:ascii="宋体" w:hAnsi="宋体" w:eastAsia="宋体" w:cs="宋体"/>
          <w:spacing w:val="-46"/>
          <w:sz w:val="28"/>
          <w:szCs w:val="28"/>
        </w:rPr>
        <w:t xml:space="preserve"> </w:t>
      </w:r>
      <w:r>
        <w:rPr>
          <w:rFonts w:ascii="宋体" w:hAnsi="宋体" w:eastAsia="宋体" w:cs="宋体"/>
          <w:spacing w:val="-5"/>
          <w:sz w:val="28"/>
          <w:szCs w:val="28"/>
        </w:rPr>
        <w:t>㎡）</w:t>
      </w:r>
    </w:p>
    <w:p w14:paraId="139DB5E2">
      <w:pPr>
        <w:spacing w:before="302" w:line="220" w:lineRule="auto"/>
        <w:ind w:left="570"/>
        <w:rPr>
          <w:rFonts w:ascii="宋体" w:hAnsi="宋体" w:eastAsia="宋体" w:cs="宋体"/>
          <w:sz w:val="28"/>
          <w:szCs w:val="28"/>
        </w:rPr>
      </w:pPr>
      <w:r>
        <w:rPr>
          <w:rFonts w:ascii="宋体" w:hAnsi="宋体" w:eastAsia="宋体" w:cs="宋体"/>
          <w:spacing w:val="1"/>
          <w:sz w:val="28"/>
          <w:szCs w:val="28"/>
        </w:rPr>
        <w:t>贴合实验管理、技术研发、行政统筹三类工作，差异化设置三间数据</w:t>
      </w:r>
    </w:p>
    <w:p w14:paraId="3E7AC744">
      <w:pPr>
        <w:spacing w:line="220" w:lineRule="auto"/>
        <w:rPr>
          <w:rFonts w:ascii="宋体" w:hAnsi="宋体" w:eastAsia="宋体" w:cs="宋体"/>
          <w:sz w:val="28"/>
          <w:szCs w:val="28"/>
        </w:rPr>
        <w:sectPr>
          <w:footerReference r:id="rId36" w:type="default"/>
          <w:pgSz w:w="11850" w:h="16783"/>
          <w:pgMar w:top="1426" w:right="1316" w:bottom="1127" w:left="1422" w:header="0" w:footer="965" w:gutter="0"/>
          <w:cols w:space="720" w:num="1"/>
        </w:sectPr>
      </w:pPr>
    </w:p>
    <w:p w14:paraId="7832B11F">
      <w:pPr>
        <w:spacing w:before="169" w:line="219" w:lineRule="auto"/>
        <w:ind w:left="5"/>
        <w:rPr>
          <w:rFonts w:ascii="宋体" w:hAnsi="宋体" w:eastAsia="宋体" w:cs="宋体"/>
          <w:sz w:val="28"/>
          <w:szCs w:val="28"/>
        </w:rPr>
      </w:pPr>
      <w:r>
        <w:rPr>
          <w:rFonts w:ascii="宋体" w:hAnsi="宋体" w:eastAsia="宋体" w:cs="宋体"/>
          <w:spacing w:val="-1"/>
          <w:sz w:val="28"/>
          <w:szCs w:val="28"/>
        </w:rPr>
        <w:t>分析室，适配不同岗位工作需求，安静独立、采光良好。</w:t>
      </w:r>
    </w:p>
    <w:p w14:paraId="4F6F7460">
      <w:pPr>
        <w:spacing w:before="303" w:line="220" w:lineRule="auto"/>
        <w:ind w:left="570"/>
        <w:rPr>
          <w:rFonts w:ascii="宋体" w:hAnsi="宋体" w:eastAsia="宋体" w:cs="宋体"/>
          <w:sz w:val="28"/>
          <w:szCs w:val="28"/>
        </w:rPr>
      </w:pPr>
      <w:r>
        <w:rPr>
          <w:rFonts w:ascii="宋体" w:hAnsi="宋体" w:eastAsia="宋体" w:cs="宋体"/>
          <w:spacing w:val="-6"/>
          <w:sz w:val="28"/>
          <w:szCs w:val="28"/>
        </w:rPr>
        <w:t>实验管理室（120</w:t>
      </w:r>
      <w:r>
        <w:rPr>
          <w:rFonts w:ascii="宋体" w:hAnsi="宋体" w:eastAsia="宋体" w:cs="宋体"/>
          <w:spacing w:val="-41"/>
          <w:sz w:val="28"/>
          <w:szCs w:val="28"/>
        </w:rPr>
        <w:t xml:space="preserve"> </w:t>
      </w:r>
      <w:r>
        <w:rPr>
          <w:rFonts w:ascii="宋体" w:hAnsi="宋体" w:eastAsia="宋体" w:cs="宋体"/>
          <w:spacing w:val="-6"/>
          <w:sz w:val="28"/>
          <w:szCs w:val="28"/>
        </w:rPr>
        <w:t>㎡）</w:t>
      </w:r>
    </w:p>
    <w:p w14:paraId="5DAB81BD">
      <w:pPr>
        <w:spacing w:before="303" w:line="419" w:lineRule="auto"/>
        <w:ind w:left="1" w:right="98" w:firstLine="562"/>
        <w:rPr>
          <w:rFonts w:ascii="宋体" w:hAnsi="宋体" w:eastAsia="宋体" w:cs="宋体"/>
          <w:sz w:val="28"/>
          <w:szCs w:val="28"/>
        </w:rPr>
      </w:pPr>
      <w:r>
        <w:rPr>
          <w:rFonts w:ascii="宋体" w:hAnsi="宋体" w:eastAsia="宋体" w:cs="宋体"/>
          <w:spacing w:val="1"/>
          <w:sz w:val="28"/>
          <w:szCs w:val="28"/>
        </w:rPr>
        <w:t>供实验室负责人、技术负责人使用，负责检测任务统筹、实验进度管</w:t>
      </w:r>
      <w:r>
        <w:rPr>
          <w:rFonts w:ascii="宋体" w:hAnsi="宋体" w:eastAsia="宋体" w:cs="宋体"/>
          <w:spacing w:val="-5"/>
          <w:sz w:val="28"/>
          <w:szCs w:val="28"/>
        </w:rPr>
        <w:t>控。</w:t>
      </w:r>
    </w:p>
    <w:p w14:paraId="144E0412">
      <w:pPr>
        <w:spacing w:before="1" w:line="219" w:lineRule="auto"/>
        <w:ind w:left="571"/>
        <w:outlineLvl w:val="0"/>
        <w:rPr>
          <w:rFonts w:ascii="宋体" w:hAnsi="宋体" w:eastAsia="宋体" w:cs="宋体"/>
          <w:sz w:val="28"/>
          <w:szCs w:val="28"/>
        </w:rPr>
      </w:pPr>
      <w:bookmarkStart w:id="15" w:name="bookmark13"/>
      <w:bookmarkEnd w:id="15"/>
      <w:r>
        <w:rPr>
          <w:rFonts w:ascii="宋体" w:hAnsi="宋体" w:eastAsia="宋体" w:cs="宋体"/>
          <w:b/>
          <w:bCs/>
          <w:spacing w:val="-4"/>
          <w:sz w:val="28"/>
          <w:szCs w:val="28"/>
        </w:rPr>
        <w:t>（三）建设内容和规模</w:t>
      </w:r>
    </w:p>
    <w:p w14:paraId="7F9BF95A">
      <w:pPr>
        <w:spacing w:before="304" w:line="419" w:lineRule="auto"/>
        <w:ind w:firstLine="564"/>
        <w:jc w:val="both"/>
        <w:rPr>
          <w:rFonts w:ascii="宋体" w:hAnsi="宋体" w:eastAsia="宋体" w:cs="宋体"/>
          <w:sz w:val="28"/>
          <w:szCs w:val="28"/>
        </w:rPr>
      </w:pPr>
      <w:r>
        <w:rPr>
          <w:rFonts w:ascii="宋体" w:hAnsi="宋体" w:eastAsia="宋体" w:cs="宋体"/>
          <w:spacing w:val="1"/>
          <w:sz w:val="28"/>
          <w:szCs w:val="28"/>
        </w:rPr>
        <w:t>本项目为内蒙古自治区巴彦淖尔市国家植物新品种测试分中心建设项</w:t>
      </w:r>
      <w:r>
        <w:rPr>
          <w:rFonts w:ascii="宋体" w:hAnsi="宋体" w:eastAsia="宋体" w:cs="宋体"/>
          <w:spacing w:val="-8"/>
          <w:sz w:val="28"/>
          <w:szCs w:val="28"/>
        </w:rPr>
        <w:t>目，总建设用地面积</w:t>
      </w:r>
      <w:r>
        <w:rPr>
          <w:rFonts w:ascii="宋体" w:hAnsi="宋体" w:eastAsia="宋体" w:cs="宋体"/>
          <w:spacing w:val="-60"/>
          <w:sz w:val="28"/>
          <w:szCs w:val="28"/>
        </w:rPr>
        <w:t xml:space="preserve"> </w:t>
      </w:r>
      <w:r>
        <w:rPr>
          <w:rFonts w:ascii="宋体" w:hAnsi="宋体" w:eastAsia="宋体" w:cs="宋体"/>
          <w:spacing w:val="-8"/>
          <w:sz w:val="28"/>
          <w:szCs w:val="28"/>
        </w:rPr>
        <w:t>4100</w:t>
      </w:r>
      <w:r>
        <w:rPr>
          <w:rFonts w:ascii="宋体" w:hAnsi="宋体" w:eastAsia="宋体" w:cs="宋体"/>
          <w:spacing w:val="-60"/>
          <w:sz w:val="28"/>
          <w:szCs w:val="28"/>
        </w:rPr>
        <w:t xml:space="preserve"> </w:t>
      </w:r>
      <w:r>
        <w:rPr>
          <w:rFonts w:ascii="宋体" w:hAnsi="宋体" w:eastAsia="宋体" w:cs="宋体"/>
          <w:spacing w:val="-8"/>
          <w:sz w:val="28"/>
          <w:szCs w:val="28"/>
        </w:rPr>
        <w:t>平方米，建设测试综</w:t>
      </w:r>
      <w:r>
        <w:rPr>
          <w:rFonts w:ascii="宋体" w:hAnsi="宋体" w:eastAsia="宋体" w:cs="宋体"/>
          <w:spacing w:val="-9"/>
          <w:sz w:val="28"/>
          <w:szCs w:val="28"/>
        </w:rPr>
        <w:t>合实验楼、考种室及摄影室、</w:t>
      </w:r>
      <w:r>
        <w:rPr>
          <w:rFonts w:ascii="宋体" w:hAnsi="宋体" w:eastAsia="宋体" w:cs="宋体"/>
          <w:spacing w:val="1"/>
          <w:sz w:val="28"/>
          <w:szCs w:val="28"/>
        </w:rPr>
        <w:t>农机库、晾晒场及道路硬化。建设温室、田间工程、室外配套工程，并购</w:t>
      </w:r>
      <w:r>
        <w:rPr>
          <w:rFonts w:ascii="宋体" w:hAnsi="宋体" w:eastAsia="宋体" w:cs="宋体"/>
          <w:spacing w:val="-4"/>
          <w:sz w:val="28"/>
          <w:szCs w:val="28"/>
        </w:rPr>
        <w:t>置各类仪器设备，完善附属配套设施，建成标准化植物新品种测试分中心。</w:t>
      </w:r>
    </w:p>
    <w:p w14:paraId="28DDA7CA">
      <w:pPr>
        <w:spacing w:before="2" w:line="419" w:lineRule="auto"/>
        <w:ind w:left="2" w:right="100" w:firstLine="564"/>
        <w:jc w:val="both"/>
        <w:rPr>
          <w:rFonts w:ascii="宋体" w:hAnsi="宋体" w:eastAsia="宋体" w:cs="宋体"/>
          <w:sz w:val="28"/>
          <w:szCs w:val="28"/>
        </w:rPr>
      </w:pPr>
      <w:r>
        <w:rPr>
          <w:rFonts w:ascii="宋体" w:hAnsi="宋体" w:eastAsia="宋体" w:cs="宋体"/>
          <w:spacing w:val="-5"/>
          <w:sz w:val="28"/>
          <w:szCs w:val="28"/>
        </w:rPr>
        <w:t>建筑工程：建设测试综合实验楼</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w:t>
      </w:r>
      <w:r>
        <w:rPr>
          <w:rFonts w:ascii="宋体" w:hAnsi="宋体" w:eastAsia="宋体" w:cs="宋体"/>
          <w:spacing w:val="-56"/>
          <w:sz w:val="28"/>
          <w:szCs w:val="28"/>
        </w:rPr>
        <w:t xml:space="preserve"> </w:t>
      </w:r>
      <w:r>
        <w:rPr>
          <w:rFonts w:ascii="宋体" w:hAnsi="宋体" w:eastAsia="宋体" w:cs="宋体"/>
          <w:spacing w:val="-5"/>
          <w:sz w:val="28"/>
          <w:szCs w:val="28"/>
        </w:rPr>
        <w:t>2</w:t>
      </w:r>
      <w:r>
        <w:rPr>
          <w:rFonts w:ascii="宋体" w:hAnsi="宋体" w:eastAsia="宋体" w:cs="宋体"/>
          <w:spacing w:val="-58"/>
          <w:sz w:val="28"/>
          <w:szCs w:val="28"/>
        </w:rPr>
        <w:t xml:space="preserve"> </w:t>
      </w:r>
      <w:r>
        <w:rPr>
          <w:rFonts w:ascii="宋体" w:hAnsi="宋体" w:eastAsia="宋体" w:cs="宋体"/>
          <w:spacing w:val="-5"/>
          <w:sz w:val="28"/>
          <w:szCs w:val="28"/>
        </w:rPr>
        <w:t>层框架结构</w:t>
      </w:r>
      <w:r>
        <w:rPr>
          <w:rFonts w:ascii="宋体" w:hAnsi="宋体" w:eastAsia="宋体" w:cs="宋体"/>
          <w:spacing w:val="-6"/>
          <w:sz w:val="28"/>
          <w:szCs w:val="28"/>
        </w:rPr>
        <w:t>、考种室及</w:t>
      </w:r>
      <w:r>
        <w:rPr>
          <w:rFonts w:ascii="宋体" w:hAnsi="宋体" w:eastAsia="宋体" w:cs="宋体"/>
          <w:spacing w:val="-3"/>
          <w:sz w:val="28"/>
          <w:szCs w:val="28"/>
        </w:rPr>
        <w:t>摄影室</w:t>
      </w:r>
      <w:r>
        <w:rPr>
          <w:rFonts w:ascii="宋体" w:hAnsi="宋体" w:eastAsia="宋体" w:cs="宋体"/>
          <w:spacing w:val="-47"/>
          <w:sz w:val="28"/>
          <w:szCs w:val="28"/>
        </w:rPr>
        <w:t xml:space="preserve"> </w:t>
      </w:r>
      <w:r>
        <w:rPr>
          <w:rFonts w:ascii="宋体" w:hAnsi="宋体" w:eastAsia="宋体" w:cs="宋体"/>
          <w:spacing w:val="-3"/>
          <w:sz w:val="28"/>
          <w:szCs w:val="28"/>
        </w:rPr>
        <w:t>300</w:t>
      </w:r>
      <w:r>
        <w:rPr>
          <w:rFonts w:ascii="宋体" w:hAnsi="宋体" w:eastAsia="宋体" w:cs="宋体"/>
          <w:spacing w:val="-59"/>
          <w:sz w:val="28"/>
          <w:szCs w:val="28"/>
        </w:rPr>
        <w:t xml:space="preserve"> </w:t>
      </w:r>
      <w:r>
        <w:rPr>
          <w:rFonts w:ascii="宋体" w:hAnsi="宋体" w:eastAsia="宋体" w:cs="宋体"/>
          <w:spacing w:val="-3"/>
          <w:sz w:val="28"/>
          <w:szCs w:val="28"/>
        </w:rPr>
        <w:t>平方米</w:t>
      </w:r>
      <w:r>
        <w:rPr>
          <w:rFonts w:ascii="宋体" w:hAnsi="宋体" w:eastAsia="宋体" w:cs="宋体"/>
          <w:spacing w:val="-39"/>
          <w:sz w:val="28"/>
          <w:szCs w:val="28"/>
        </w:rPr>
        <w:t xml:space="preserve"> </w:t>
      </w:r>
      <w:r>
        <w:rPr>
          <w:rFonts w:ascii="宋体" w:hAnsi="宋体" w:eastAsia="宋体" w:cs="宋体"/>
          <w:spacing w:val="-3"/>
          <w:sz w:val="28"/>
          <w:szCs w:val="28"/>
        </w:rPr>
        <w:t>1</w:t>
      </w:r>
      <w:r>
        <w:rPr>
          <w:rFonts w:ascii="宋体" w:hAnsi="宋体" w:eastAsia="宋体" w:cs="宋体"/>
          <w:spacing w:val="-56"/>
          <w:sz w:val="28"/>
          <w:szCs w:val="28"/>
        </w:rPr>
        <w:t xml:space="preserve"> </w:t>
      </w:r>
      <w:r>
        <w:rPr>
          <w:rFonts w:ascii="宋体" w:hAnsi="宋体" w:eastAsia="宋体" w:cs="宋体"/>
          <w:spacing w:val="-3"/>
          <w:sz w:val="28"/>
          <w:szCs w:val="28"/>
        </w:rPr>
        <w:t>层框架结构、农机库</w:t>
      </w:r>
      <w:r>
        <w:rPr>
          <w:rFonts w:ascii="宋体" w:hAnsi="宋体" w:eastAsia="宋体" w:cs="宋体"/>
          <w:spacing w:val="-58"/>
          <w:sz w:val="28"/>
          <w:szCs w:val="28"/>
        </w:rPr>
        <w:t xml:space="preserve"> </w:t>
      </w:r>
      <w:r>
        <w:rPr>
          <w:rFonts w:ascii="宋体" w:hAnsi="宋体" w:eastAsia="宋体" w:cs="宋体"/>
          <w:spacing w:val="-3"/>
          <w:sz w:val="28"/>
          <w:szCs w:val="28"/>
        </w:rPr>
        <w:t>900</w:t>
      </w:r>
      <w:r>
        <w:rPr>
          <w:rFonts w:ascii="宋体" w:hAnsi="宋体" w:eastAsia="宋体" w:cs="宋体"/>
          <w:spacing w:val="-60"/>
          <w:sz w:val="28"/>
          <w:szCs w:val="28"/>
        </w:rPr>
        <w:t xml:space="preserve"> </w:t>
      </w:r>
      <w:r>
        <w:rPr>
          <w:rFonts w:ascii="宋体" w:hAnsi="宋体" w:eastAsia="宋体" w:cs="宋体"/>
          <w:spacing w:val="-3"/>
          <w:sz w:val="28"/>
          <w:szCs w:val="28"/>
        </w:rPr>
        <w:t>平方米</w:t>
      </w:r>
      <w:r>
        <w:rPr>
          <w:rFonts w:ascii="宋体" w:hAnsi="宋体" w:eastAsia="宋体" w:cs="宋体"/>
          <w:spacing w:val="-36"/>
          <w:sz w:val="28"/>
          <w:szCs w:val="28"/>
        </w:rPr>
        <w:t xml:space="preserve"> </w:t>
      </w:r>
      <w:r>
        <w:rPr>
          <w:rFonts w:ascii="宋体" w:hAnsi="宋体" w:eastAsia="宋体" w:cs="宋体"/>
          <w:spacing w:val="-3"/>
          <w:sz w:val="28"/>
          <w:szCs w:val="28"/>
        </w:rPr>
        <w:t>1</w:t>
      </w:r>
      <w:r>
        <w:rPr>
          <w:rFonts w:ascii="宋体" w:hAnsi="宋体" w:eastAsia="宋体" w:cs="宋体"/>
          <w:spacing w:val="-59"/>
          <w:sz w:val="28"/>
          <w:szCs w:val="28"/>
        </w:rPr>
        <w:t xml:space="preserve"> </w:t>
      </w:r>
      <w:r>
        <w:rPr>
          <w:rFonts w:ascii="宋体" w:hAnsi="宋体" w:eastAsia="宋体" w:cs="宋体"/>
          <w:spacing w:val="-3"/>
          <w:sz w:val="28"/>
          <w:szCs w:val="28"/>
        </w:rPr>
        <w:t>层钢结构；建设晾</w:t>
      </w:r>
      <w:r>
        <w:rPr>
          <w:rFonts w:ascii="宋体" w:hAnsi="宋体" w:eastAsia="宋体" w:cs="宋体"/>
          <w:spacing w:val="-5"/>
          <w:sz w:val="28"/>
          <w:szCs w:val="28"/>
        </w:rPr>
        <w:t>晒场</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平方米，硬化道路</w:t>
      </w:r>
      <w:r>
        <w:rPr>
          <w:rFonts w:ascii="宋体" w:hAnsi="宋体" w:eastAsia="宋体" w:cs="宋体"/>
          <w:spacing w:val="-56"/>
          <w:sz w:val="28"/>
          <w:szCs w:val="28"/>
        </w:rPr>
        <w:t xml:space="preserve"> </w:t>
      </w:r>
      <w:r>
        <w:rPr>
          <w:rFonts w:ascii="宋体" w:hAnsi="宋体" w:eastAsia="宋体" w:cs="宋体"/>
          <w:spacing w:val="-5"/>
          <w:sz w:val="28"/>
          <w:szCs w:val="28"/>
        </w:rPr>
        <w:t>200</w:t>
      </w:r>
      <w:r>
        <w:rPr>
          <w:rFonts w:ascii="宋体" w:hAnsi="宋体" w:eastAsia="宋体" w:cs="宋体"/>
          <w:spacing w:val="-62"/>
          <w:sz w:val="28"/>
          <w:szCs w:val="28"/>
        </w:rPr>
        <w:t xml:space="preserve"> </w:t>
      </w:r>
      <w:r>
        <w:rPr>
          <w:rFonts w:ascii="宋体" w:hAnsi="宋体" w:eastAsia="宋体" w:cs="宋体"/>
          <w:spacing w:val="-5"/>
          <w:sz w:val="28"/>
          <w:szCs w:val="28"/>
        </w:rPr>
        <w:t>平方</w:t>
      </w:r>
      <w:r>
        <w:rPr>
          <w:rFonts w:ascii="宋体" w:hAnsi="宋体" w:eastAsia="宋体" w:cs="宋体"/>
          <w:spacing w:val="-6"/>
          <w:sz w:val="28"/>
          <w:szCs w:val="28"/>
        </w:rPr>
        <w:t>米；砌筑围墙</w:t>
      </w:r>
      <w:r>
        <w:rPr>
          <w:rFonts w:ascii="宋体" w:hAnsi="宋体" w:eastAsia="宋体" w:cs="宋体"/>
          <w:spacing w:val="-39"/>
          <w:sz w:val="28"/>
          <w:szCs w:val="28"/>
        </w:rPr>
        <w:t xml:space="preserve"> </w:t>
      </w:r>
      <w:r>
        <w:rPr>
          <w:rFonts w:ascii="宋体" w:hAnsi="宋体" w:eastAsia="宋体" w:cs="宋体"/>
          <w:spacing w:val="-6"/>
          <w:sz w:val="28"/>
          <w:szCs w:val="28"/>
        </w:rPr>
        <w:t>130</w:t>
      </w:r>
      <w:r>
        <w:rPr>
          <w:rFonts w:ascii="宋体" w:hAnsi="宋体" w:eastAsia="宋体" w:cs="宋体"/>
          <w:spacing w:val="-60"/>
          <w:sz w:val="28"/>
          <w:szCs w:val="28"/>
        </w:rPr>
        <w:t xml:space="preserve"> </w:t>
      </w:r>
      <w:r>
        <w:rPr>
          <w:rFonts w:ascii="宋体" w:hAnsi="宋体" w:eastAsia="宋体" w:cs="宋体"/>
          <w:spacing w:val="-6"/>
          <w:sz w:val="28"/>
          <w:szCs w:val="28"/>
        </w:rPr>
        <w:t>米。以及相应的附</w:t>
      </w:r>
      <w:r>
        <w:rPr>
          <w:rFonts w:ascii="宋体" w:hAnsi="宋体" w:eastAsia="宋体" w:cs="宋体"/>
          <w:spacing w:val="-2"/>
          <w:sz w:val="28"/>
          <w:szCs w:val="28"/>
        </w:rPr>
        <w:t>属配套设施。</w:t>
      </w:r>
    </w:p>
    <w:p w14:paraId="3293B2B1">
      <w:pPr>
        <w:spacing w:before="1" w:line="419" w:lineRule="auto"/>
        <w:ind w:left="2" w:right="24" w:firstLine="563"/>
        <w:jc w:val="both"/>
        <w:rPr>
          <w:rFonts w:ascii="宋体" w:hAnsi="宋体" w:eastAsia="宋体" w:cs="宋体"/>
          <w:sz w:val="28"/>
          <w:szCs w:val="28"/>
        </w:rPr>
      </w:pPr>
      <w:r>
        <w:rPr>
          <w:rFonts w:ascii="宋体" w:hAnsi="宋体" w:eastAsia="宋体" w:cs="宋体"/>
          <w:spacing w:val="-7"/>
          <w:sz w:val="28"/>
          <w:szCs w:val="28"/>
        </w:rPr>
        <w:t>温室工程：建设日光温室总面积2400</w:t>
      </w:r>
      <w:r>
        <w:rPr>
          <w:rFonts w:ascii="宋体" w:hAnsi="宋体" w:eastAsia="宋体" w:cs="宋体"/>
          <w:spacing w:val="-62"/>
          <w:sz w:val="28"/>
          <w:szCs w:val="28"/>
        </w:rPr>
        <w:t xml:space="preserve"> </w:t>
      </w:r>
      <w:r>
        <w:rPr>
          <w:rFonts w:ascii="宋体" w:hAnsi="宋体" w:eastAsia="宋体" w:cs="宋体"/>
          <w:spacing w:val="-7"/>
          <w:sz w:val="28"/>
          <w:szCs w:val="28"/>
        </w:rPr>
        <w:t>平方米，配</w:t>
      </w:r>
      <w:r>
        <w:rPr>
          <w:rFonts w:ascii="宋体" w:hAnsi="宋体" w:eastAsia="宋体" w:cs="宋体"/>
          <w:spacing w:val="-8"/>
          <w:sz w:val="28"/>
          <w:szCs w:val="28"/>
        </w:rPr>
        <w:t>套给排水、供电系统，</w:t>
      </w:r>
      <w:r>
        <w:rPr>
          <w:rFonts w:ascii="宋体" w:hAnsi="宋体" w:eastAsia="宋体" w:cs="宋体"/>
          <w:spacing w:val="1"/>
          <w:sz w:val="28"/>
          <w:szCs w:val="28"/>
        </w:rPr>
        <w:t>配置保温被、棚膜、手动卷膜器、防虫网、电动卷帘机、智能放风机、水</w:t>
      </w:r>
      <w:r>
        <w:rPr>
          <w:rFonts w:ascii="宋体" w:hAnsi="宋体" w:eastAsia="宋体" w:cs="宋体"/>
          <w:spacing w:val="-1"/>
          <w:sz w:val="28"/>
          <w:szCs w:val="28"/>
        </w:rPr>
        <w:t>肥一体机、高压喷雾等温室专用配套设施。</w:t>
      </w:r>
    </w:p>
    <w:p w14:paraId="081ECCC2">
      <w:pPr>
        <w:spacing w:before="2" w:line="219" w:lineRule="auto"/>
        <w:ind w:left="597"/>
        <w:rPr>
          <w:rFonts w:ascii="宋体" w:hAnsi="宋体" w:eastAsia="宋体" w:cs="宋体"/>
          <w:sz w:val="28"/>
          <w:szCs w:val="28"/>
        </w:rPr>
      </w:pPr>
      <w:r>
        <w:rPr>
          <w:rFonts w:ascii="宋体" w:hAnsi="宋体" w:eastAsia="宋体" w:cs="宋体"/>
          <w:spacing w:val="-3"/>
          <w:sz w:val="28"/>
          <w:szCs w:val="28"/>
        </w:rPr>
        <w:t>田间工程：田间围栏</w:t>
      </w:r>
      <w:r>
        <w:rPr>
          <w:rFonts w:ascii="宋体" w:hAnsi="宋体" w:eastAsia="宋体" w:cs="宋体"/>
          <w:spacing w:val="-46"/>
          <w:sz w:val="28"/>
          <w:szCs w:val="28"/>
        </w:rPr>
        <w:t xml:space="preserve"> </w:t>
      </w:r>
      <w:r>
        <w:rPr>
          <w:rFonts w:ascii="宋体" w:hAnsi="宋体" w:eastAsia="宋体" w:cs="宋体"/>
          <w:spacing w:val="-3"/>
          <w:sz w:val="28"/>
          <w:szCs w:val="28"/>
        </w:rPr>
        <w:t>4600</w:t>
      </w:r>
      <w:r>
        <w:rPr>
          <w:rFonts w:ascii="宋体" w:hAnsi="宋体" w:eastAsia="宋体" w:cs="宋体"/>
          <w:spacing w:val="-61"/>
          <w:sz w:val="28"/>
          <w:szCs w:val="28"/>
        </w:rPr>
        <w:t xml:space="preserve"> </w:t>
      </w:r>
      <w:r>
        <w:rPr>
          <w:rFonts w:ascii="宋体" w:hAnsi="宋体" w:eastAsia="宋体" w:cs="宋体"/>
          <w:spacing w:val="-3"/>
          <w:sz w:val="28"/>
          <w:szCs w:val="28"/>
        </w:rPr>
        <w:t>米、砂石路</w:t>
      </w:r>
      <w:r>
        <w:rPr>
          <w:rFonts w:ascii="宋体" w:hAnsi="宋体" w:eastAsia="宋体" w:cs="宋体"/>
          <w:spacing w:val="-58"/>
          <w:sz w:val="28"/>
          <w:szCs w:val="28"/>
        </w:rPr>
        <w:t xml:space="preserve"> </w:t>
      </w:r>
      <w:r>
        <w:rPr>
          <w:rFonts w:ascii="宋体" w:hAnsi="宋体" w:eastAsia="宋体" w:cs="宋体"/>
          <w:spacing w:val="-3"/>
          <w:sz w:val="28"/>
          <w:szCs w:val="28"/>
        </w:rPr>
        <w:t>8400</w:t>
      </w:r>
      <w:r>
        <w:rPr>
          <w:rFonts w:ascii="宋体" w:hAnsi="宋体" w:eastAsia="宋体" w:cs="宋体"/>
          <w:spacing w:val="-62"/>
          <w:sz w:val="28"/>
          <w:szCs w:val="28"/>
        </w:rPr>
        <w:t xml:space="preserve"> </w:t>
      </w:r>
      <w:r>
        <w:rPr>
          <w:rFonts w:ascii="宋体" w:hAnsi="宋体" w:eastAsia="宋体" w:cs="宋体"/>
          <w:spacing w:val="-3"/>
          <w:sz w:val="28"/>
          <w:szCs w:val="28"/>
        </w:rPr>
        <w:t>平方米；建设四情监测站</w:t>
      </w:r>
    </w:p>
    <w:p w14:paraId="30AF8550">
      <w:pPr>
        <w:spacing w:before="303" w:line="419" w:lineRule="auto"/>
        <w:ind w:left="2" w:right="100" w:firstLine="3"/>
        <w:rPr>
          <w:rFonts w:ascii="宋体" w:hAnsi="宋体" w:eastAsia="宋体" w:cs="宋体"/>
          <w:sz w:val="28"/>
          <w:szCs w:val="28"/>
        </w:rPr>
      </w:pPr>
      <w:r>
        <w:rPr>
          <w:rFonts w:ascii="宋体" w:hAnsi="宋体" w:eastAsia="宋体" w:cs="宋体"/>
          <w:sz w:val="28"/>
          <w:szCs w:val="28"/>
        </w:rPr>
        <w:t>2</w:t>
      </w:r>
      <w:r>
        <w:rPr>
          <w:rFonts w:ascii="宋体" w:hAnsi="宋体" w:eastAsia="宋体" w:cs="宋体"/>
          <w:spacing w:val="-51"/>
          <w:sz w:val="28"/>
          <w:szCs w:val="28"/>
        </w:rPr>
        <w:t xml:space="preserve"> </w:t>
      </w:r>
      <w:r>
        <w:rPr>
          <w:rFonts w:ascii="宋体" w:hAnsi="宋体" w:eastAsia="宋体" w:cs="宋体"/>
          <w:sz w:val="28"/>
          <w:szCs w:val="28"/>
        </w:rPr>
        <w:t>座、销毁池</w:t>
      </w:r>
      <w:r>
        <w:rPr>
          <w:rFonts w:ascii="宋体" w:hAnsi="宋体" w:eastAsia="宋体" w:cs="宋体"/>
          <w:spacing w:val="-54"/>
          <w:sz w:val="28"/>
          <w:szCs w:val="28"/>
        </w:rPr>
        <w:t xml:space="preserve"> </w:t>
      </w:r>
      <w:r>
        <w:rPr>
          <w:rFonts w:ascii="宋体" w:hAnsi="宋体" w:eastAsia="宋体" w:cs="宋体"/>
          <w:sz w:val="28"/>
          <w:szCs w:val="28"/>
        </w:rPr>
        <w:t>2</w:t>
      </w:r>
      <w:r>
        <w:rPr>
          <w:rFonts w:ascii="宋体" w:hAnsi="宋体" w:eastAsia="宋体" w:cs="宋体"/>
          <w:spacing w:val="-54"/>
          <w:sz w:val="28"/>
          <w:szCs w:val="28"/>
        </w:rPr>
        <w:t xml:space="preserve"> </w:t>
      </w:r>
      <w:r>
        <w:rPr>
          <w:rFonts w:ascii="宋体" w:hAnsi="宋体" w:eastAsia="宋体" w:cs="宋体"/>
          <w:sz w:val="28"/>
          <w:szCs w:val="28"/>
        </w:rPr>
        <w:t>座、滴灌灌溉系统覆盖</w:t>
      </w:r>
      <w:r>
        <w:rPr>
          <w:rFonts w:ascii="宋体" w:hAnsi="宋体" w:eastAsia="宋体" w:cs="宋体"/>
          <w:spacing w:val="-49"/>
          <w:sz w:val="28"/>
          <w:szCs w:val="28"/>
        </w:rPr>
        <w:t xml:space="preserve"> </w:t>
      </w:r>
      <w:r>
        <w:rPr>
          <w:rFonts w:ascii="宋体" w:hAnsi="宋体" w:eastAsia="宋体" w:cs="宋体"/>
          <w:sz w:val="28"/>
          <w:szCs w:val="28"/>
        </w:rPr>
        <w:t>394</w:t>
      </w:r>
      <w:r>
        <w:rPr>
          <w:rFonts w:ascii="宋体" w:hAnsi="宋体" w:eastAsia="宋体" w:cs="宋体"/>
          <w:spacing w:val="-56"/>
          <w:sz w:val="28"/>
          <w:szCs w:val="28"/>
        </w:rPr>
        <w:t xml:space="preserve"> </w:t>
      </w:r>
      <w:r>
        <w:rPr>
          <w:rFonts w:ascii="宋体" w:hAnsi="宋体" w:eastAsia="宋体" w:cs="宋体"/>
          <w:sz w:val="28"/>
          <w:szCs w:val="28"/>
        </w:rPr>
        <w:t>亩，地力</w:t>
      </w:r>
      <w:r>
        <w:rPr>
          <w:rFonts w:ascii="宋体" w:hAnsi="宋体" w:eastAsia="宋体" w:cs="宋体"/>
          <w:spacing w:val="-1"/>
          <w:sz w:val="28"/>
          <w:szCs w:val="28"/>
        </w:rPr>
        <w:t>提升</w:t>
      </w:r>
      <w:r>
        <w:rPr>
          <w:rFonts w:ascii="宋体" w:hAnsi="宋体" w:eastAsia="宋体" w:cs="宋体"/>
          <w:spacing w:val="-49"/>
          <w:sz w:val="28"/>
          <w:szCs w:val="28"/>
        </w:rPr>
        <w:t xml:space="preserve"> </w:t>
      </w:r>
      <w:r>
        <w:rPr>
          <w:rFonts w:ascii="宋体" w:hAnsi="宋体" w:eastAsia="宋体" w:cs="宋体"/>
          <w:spacing w:val="-1"/>
          <w:sz w:val="28"/>
          <w:szCs w:val="28"/>
        </w:rPr>
        <w:t>394</w:t>
      </w:r>
      <w:r>
        <w:rPr>
          <w:rFonts w:ascii="宋体" w:hAnsi="宋体" w:eastAsia="宋体" w:cs="宋体"/>
          <w:spacing w:val="-56"/>
          <w:sz w:val="28"/>
          <w:szCs w:val="28"/>
        </w:rPr>
        <w:t xml:space="preserve"> </w:t>
      </w:r>
      <w:r>
        <w:rPr>
          <w:rFonts w:ascii="宋体" w:hAnsi="宋体" w:eastAsia="宋体" w:cs="宋体"/>
          <w:spacing w:val="-1"/>
          <w:sz w:val="28"/>
          <w:szCs w:val="28"/>
        </w:rPr>
        <w:t>亩，完善测</w:t>
      </w:r>
      <w:r>
        <w:rPr>
          <w:rFonts w:ascii="宋体" w:hAnsi="宋体" w:eastAsia="宋体" w:cs="宋体"/>
          <w:spacing w:val="-2"/>
          <w:sz w:val="28"/>
          <w:szCs w:val="28"/>
        </w:rPr>
        <w:t>试田基础设施。</w:t>
      </w:r>
    </w:p>
    <w:p w14:paraId="3297B7C1">
      <w:pPr>
        <w:spacing w:before="3" w:line="420" w:lineRule="auto"/>
        <w:ind w:left="2" w:right="100" w:firstLine="562"/>
        <w:jc w:val="both"/>
        <w:rPr>
          <w:rFonts w:ascii="宋体" w:hAnsi="宋体" w:eastAsia="宋体" w:cs="宋体"/>
          <w:sz w:val="28"/>
          <w:szCs w:val="28"/>
        </w:rPr>
      </w:pPr>
      <w:r>
        <w:rPr>
          <w:rFonts w:ascii="宋体" w:hAnsi="宋体" w:eastAsia="宋体" w:cs="宋体"/>
          <w:spacing w:val="-2"/>
          <w:sz w:val="28"/>
          <w:szCs w:val="28"/>
        </w:rPr>
        <w:t>仪器设备购置：田间耕作、栽培、管理、数据采集设备</w:t>
      </w:r>
      <w:r>
        <w:rPr>
          <w:rFonts w:ascii="宋体" w:hAnsi="宋体" w:eastAsia="宋体" w:cs="宋体"/>
          <w:spacing w:val="-36"/>
          <w:sz w:val="28"/>
          <w:szCs w:val="28"/>
        </w:rPr>
        <w:t xml:space="preserve"> </w:t>
      </w:r>
      <w:r>
        <w:rPr>
          <w:rFonts w:ascii="宋体" w:hAnsi="宋体" w:eastAsia="宋体" w:cs="宋体"/>
          <w:spacing w:val="-2"/>
          <w:sz w:val="28"/>
          <w:szCs w:val="28"/>
        </w:rPr>
        <w:t>21套；实验仪</w:t>
      </w:r>
      <w:r>
        <w:rPr>
          <w:rFonts w:ascii="宋体" w:hAnsi="宋体" w:eastAsia="宋体" w:cs="宋体"/>
          <w:spacing w:val="-1"/>
          <w:sz w:val="28"/>
          <w:szCs w:val="28"/>
        </w:rPr>
        <w:t>器设备</w:t>
      </w:r>
      <w:r>
        <w:rPr>
          <w:rFonts w:ascii="宋体" w:hAnsi="宋体" w:eastAsia="宋体" w:cs="宋体"/>
          <w:spacing w:val="-52"/>
          <w:sz w:val="28"/>
          <w:szCs w:val="28"/>
        </w:rPr>
        <w:t xml:space="preserve"> </w:t>
      </w:r>
      <w:r>
        <w:rPr>
          <w:rFonts w:ascii="宋体" w:hAnsi="宋体" w:eastAsia="宋体" w:cs="宋体"/>
          <w:spacing w:val="-1"/>
          <w:sz w:val="28"/>
          <w:szCs w:val="28"/>
        </w:rPr>
        <w:t>42</w:t>
      </w:r>
      <w:r>
        <w:rPr>
          <w:rFonts w:ascii="宋体" w:hAnsi="宋体" w:eastAsia="宋体" w:cs="宋体"/>
          <w:spacing w:val="-57"/>
          <w:sz w:val="28"/>
          <w:szCs w:val="28"/>
        </w:rPr>
        <w:t xml:space="preserve"> </w:t>
      </w:r>
      <w:r>
        <w:rPr>
          <w:rFonts w:ascii="宋体" w:hAnsi="宋体" w:eastAsia="宋体" w:cs="宋体"/>
          <w:spacing w:val="-1"/>
          <w:sz w:val="28"/>
          <w:szCs w:val="28"/>
        </w:rPr>
        <w:t>套；繁殖材料保藏仪器设备</w:t>
      </w:r>
      <w:r>
        <w:rPr>
          <w:rFonts w:ascii="宋体" w:hAnsi="宋体" w:eastAsia="宋体" w:cs="宋体"/>
          <w:spacing w:val="-36"/>
          <w:sz w:val="28"/>
          <w:szCs w:val="28"/>
        </w:rPr>
        <w:t xml:space="preserve"> </w:t>
      </w:r>
      <w:r>
        <w:rPr>
          <w:rFonts w:ascii="宋体" w:hAnsi="宋体" w:eastAsia="宋体" w:cs="宋体"/>
          <w:spacing w:val="-1"/>
          <w:sz w:val="28"/>
          <w:szCs w:val="28"/>
        </w:rPr>
        <w:t>16</w:t>
      </w:r>
      <w:r>
        <w:rPr>
          <w:rFonts w:ascii="宋体" w:hAnsi="宋体" w:eastAsia="宋体" w:cs="宋体"/>
          <w:spacing w:val="-58"/>
          <w:sz w:val="28"/>
          <w:szCs w:val="28"/>
        </w:rPr>
        <w:t xml:space="preserve"> </w:t>
      </w:r>
      <w:r>
        <w:rPr>
          <w:rFonts w:ascii="宋体" w:hAnsi="宋体" w:eastAsia="宋体" w:cs="宋体"/>
          <w:spacing w:val="-1"/>
          <w:sz w:val="28"/>
          <w:szCs w:val="28"/>
        </w:rPr>
        <w:t>套；测试数据分析与处理软硬件</w:t>
      </w:r>
      <w:r>
        <w:rPr>
          <w:rFonts w:ascii="宋体" w:hAnsi="宋体" w:eastAsia="宋体" w:cs="宋体"/>
          <w:sz w:val="28"/>
          <w:szCs w:val="28"/>
        </w:rPr>
        <w:t>系统</w:t>
      </w:r>
      <w:r>
        <w:rPr>
          <w:rFonts w:ascii="宋体" w:hAnsi="宋体" w:eastAsia="宋体" w:cs="宋体"/>
          <w:spacing w:val="-53"/>
          <w:sz w:val="28"/>
          <w:szCs w:val="28"/>
        </w:rPr>
        <w:t xml:space="preserve"> </w:t>
      </w:r>
      <w:r>
        <w:rPr>
          <w:rFonts w:ascii="宋体" w:hAnsi="宋体" w:eastAsia="宋体" w:cs="宋体"/>
          <w:sz w:val="28"/>
          <w:szCs w:val="28"/>
        </w:rPr>
        <w:t>7</w:t>
      </w:r>
      <w:r>
        <w:rPr>
          <w:rFonts w:ascii="宋体" w:hAnsi="宋体" w:eastAsia="宋体" w:cs="宋体"/>
          <w:spacing w:val="-60"/>
          <w:sz w:val="28"/>
          <w:szCs w:val="28"/>
        </w:rPr>
        <w:t xml:space="preserve"> </w:t>
      </w:r>
      <w:r>
        <w:rPr>
          <w:rFonts w:ascii="宋体" w:hAnsi="宋体" w:eastAsia="宋体" w:cs="宋体"/>
          <w:sz w:val="28"/>
          <w:szCs w:val="28"/>
        </w:rPr>
        <w:t>套，巡检收割设备4</w:t>
      </w:r>
      <w:r>
        <w:rPr>
          <w:rFonts w:ascii="宋体" w:hAnsi="宋体" w:eastAsia="宋体" w:cs="宋体"/>
          <w:spacing w:val="-38"/>
          <w:sz w:val="28"/>
          <w:szCs w:val="28"/>
        </w:rPr>
        <w:t xml:space="preserve"> </w:t>
      </w:r>
      <w:r>
        <w:rPr>
          <w:rFonts w:ascii="宋体" w:hAnsi="宋体" w:eastAsia="宋体" w:cs="宋体"/>
          <w:sz w:val="28"/>
          <w:szCs w:val="28"/>
        </w:rPr>
        <w:t>台。</w:t>
      </w:r>
    </w:p>
    <w:p w14:paraId="4057B5BC">
      <w:pPr>
        <w:spacing w:line="420" w:lineRule="auto"/>
        <w:rPr>
          <w:rFonts w:ascii="宋体" w:hAnsi="宋体" w:eastAsia="宋体" w:cs="宋体"/>
          <w:sz w:val="28"/>
          <w:szCs w:val="28"/>
        </w:rPr>
        <w:sectPr>
          <w:footerReference r:id="rId37" w:type="default"/>
          <w:pgSz w:w="11850" w:h="16783"/>
          <w:pgMar w:top="1426" w:right="1316" w:bottom="1127" w:left="1424" w:header="0" w:footer="965" w:gutter="0"/>
          <w:cols w:space="720" w:num="1"/>
        </w:sectPr>
      </w:pPr>
    </w:p>
    <w:p w14:paraId="31D9F4AB">
      <w:pPr>
        <w:spacing w:before="169" w:line="220" w:lineRule="auto"/>
        <w:ind w:left="571"/>
        <w:outlineLvl w:val="0"/>
        <w:rPr>
          <w:rFonts w:ascii="宋体" w:hAnsi="宋体" w:eastAsia="宋体" w:cs="宋体"/>
          <w:sz w:val="28"/>
          <w:szCs w:val="28"/>
        </w:rPr>
      </w:pPr>
      <w:bookmarkStart w:id="16" w:name="bookmark14"/>
      <w:bookmarkEnd w:id="16"/>
      <w:r>
        <w:rPr>
          <w:rFonts w:ascii="宋体" w:hAnsi="宋体" w:eastAsia="宋体" w:cs="宋体"/>
          <w:b/>
          <w:bCs/>
          <w:spacing w:val="-4"/>
          <w:sz w:val="28"/>
          <w:szCs w:val="28"/>
        </w:rPr>
        <w:t>（四）项目选址与要素保障</w:t>
      </w:r>
    </w:p>
    <w:p w14:paraId="5C169FE3">
      <w:pPr>
        <w:spacing w:before="302" w:line="220" w:lineRule="auto"/>
        <w:ind w:left="584"/>
        <w:rPr>
          <w:rFonts w:ascii="宋体" w:hAnsi="宋体" w:eastAsia="宋体" w:cs="宋体"/>
          <w:sz w:val="28"/>
          <w:szCs w:val="28"/>
        </w:rPr>
      </w:pPr>
      <w:r>
        <w:rPr>
          <w:rFonts w:ascii="宋体" w:hAnsi="宋体" w:eastAsia="宋体" w:cs="宋体"/>
          <w:b/>
          <w:bCs/>
          <w:spacing w:val="-6"/>
          <w:sz w:val="28"/>
          <w:szCs w:val="28"/>
        </w:rPr>
        <w:t>1、土地要素保障</w:t>
      </w:r>
    </w:p>
    <w:p w14:paraId="6CB1635E">
      <w:pPr>
        <w:spacing w:before="304" w:line="419" w:lineRule="auto"/>
        <w:ind w:left="1" w:right="120" w:firstLine="563"/>
        <w:jc w:val="both"/>
        <w:rPr>
          <w:rFonts w:ascii="宋体" w:hAnsi="宋体" w:eastAsia="宋体" w:cs="宋体"/>
          <w:sz w:val="28"/>
          <w:szCs w:val="28"/>
        </w:rPr>
      </w:pPr>
      <w:r>
        <w:rPr>
          <w:rFonts w:ascii="宋体" w:hAnsi="宋体" w:eastAsia="宋体" w:cs="宋体"/>
          <w:spacing w:val="1"/>
          <w:sz w:val="28"/>
          <w:szCs w:val="28"/>
        </w:rPr>
        <w:t>本项目建设不涉及征地和拆迁。项目位于巴彦淖尔市农科所所本部基地，为自有土地。通讯设施健全，互联网可以通达资源中心的业务室和实验室。符合本项目需求。项目建设地点在巴彦淖尔市农牧业科学研究所院内，院区内道路等基础设施完备，能够满足项目建设过程中运输材料、设</w:t>
      </w:r>
      <w:r>
        <w:rPr>
          <w:rFonts w:ascii="宋体" w:hAnsi="宋体" w:eastAsia="宋体" w:cs="宋体"/>
          <w:spacing w:val="-2"/>
          <w:sz w:val="28"/>
          <w:szCs w:val="28"/>
        </w:rPr>
        <w:t>备等的需求。</w:t>
      </w:r>
    </w:p>
    <w:p w14:paraId="67B46451">
      <w:pPr>
        <w:spacing w:before="1" w:line="219" w:lineRule="auto"/>
        <w:ind w:left="567"/>
        <w:rPr>
          <w:rFonts w:ascii="宋体" w:hAnsi="宋体" w:eastAsia="宋体" w:cs="宋体"/>
          <w:sz w:val="28"/>
          <w:szCs w:val="28"/>
        </w:rPr>
      </w:pPr>
      <w:r>
        <w:rPr>
          <w:rFonts w:ascii="宋体" w:hAnsi="宋体" w:eastAsia="宋体" w:cs="宋体"/>
          <w:b/>
          <w:bCs/>
          <w:spacing w:val="-4"/>
          <w:sz w:val="28"/>
          <w:szCs w:val="28"/>
        </w:rPr>
        <w:t>2、资源环境要素保障</w:t>
      </w:r>
    </w:p>
    <w:p w14:paraId="768847D3">
      <w:pPr>
        <w:spacing w:before="304" w:line="419" w:lineRule="auto"/>
        <w:ind w:left="5" w:right="120" w:firstLine="562"/>
        <w:jc w:val="both"/>
        <w:rPr>
          <w:rFonts w:ascii="宋体" w:hAnsi="宋体" w:eastAsia="宋体" w:cs="宋体"/>
          <w:sz w:val="28"/>
          <w:szCs w:val="28"/>
        </w:rPr>
      </w:pPr>
      <w:r>
        <w:rPr>
          <w:rFonts w:ascii="宋体" w:hAnsi="宋体" w:eastAsia="宋体" w:cs="宋体"/>
          <w:spacing w:val="1"/>
          <w:sz w:val="28"/>
          <w:szCs w:val="28"/>
        </w:rPr>
        <w:t>项目建设地点附近均没有污染型工业企业，环境卫生条件良好；没有历史文物古迹等建筑和遗迹，社会环境条件良好；场址周围没有大的工业企业和大的污染源。本项目建设不会对环境造成明显的影响，运行期产生</w:t>
      </w:r>
      <w:r>
        <w:rPr>
          <w:rFonts w:ascii="宋体" w:hAnsi="宋体" w:eastAsia="宋体" w:cs="宋体"/>
          <w:spacing w:val="-1"/>
          <w:sz w:val="28"/>
          <w:szCs w:val="28"/>
        </w:rPr>
        <w:t>的废弃物经处理达到相关标准后排放，不会对周围资源环境造成影响。</w:t>
      </w:r>
    </w:p>
    <w:p w14:paraId="7167F487">
      <w:pPr>
        <w:spacing w:line="221" w:lineRule="auto"/>
        <w:ind w:left="571"/>
        <w:rPr>
          <w:rFonts w:ascii="宋体" w:hAnsi="宋体" w:eastAsia="宋体" w:cs="宋体"/>
          <w:sz w:val="28"/>
          <w:szCs w:val="28"/>
        </w:rPr>
      </w:pPr>
      <w:r>
        <w:rPr>
          <w:rFonts w:ascii="宋体" w:hAnsi="宋体" w:eastAsia="宋体" w:cs="宋体"/>
          <w:spacing w:val="-3"/>
          <w:sz w:val="28"/>
          <w:szCs w:val="28"/>
        </w:rPr>
        <w:t>（1）地理位置</w:t>
      </w:r>
    </w:p>
    <w:p w14:paraId="23606585">
      <w:pPr>
        <w:spacing w:before="303" w:line="419" w:lineRule="auto"/>
        <w:ind w:left="3" w:right="122" w:firstLine="564"/>
        <w:rPr>
          <w:rFonts w:ascii="宋体" w:hAnsi="宋体" w:eastAsia="宋体" w:cs="宋体"/>
          <w:sz w:val="28"/>
          <w:szCs w:val="28"/>
        </w:rPr>
      </w:pPr>
      <w:r>
        <w:rPr>
          <w:rFonts w:ascii="宋体" w:hAnsi="宋体" w:eastAsia="宋体" w:cs="宋体"/>
          <w:spacing w:val="3"/>
          <w:sz w:val="28"/>
          <w:szCs w:val="28"/>
        </w:rPr>
        <w:t>项目建设地点位于内蒙古西部农牧区，西距银川市</w:t>
      </w:r>
      <w:r>
        <w:rPr>
          <w:rFonts w:ascii="宋体" w:hAnsi="宋体" w:eastAsia="宋体" w:cs="宋体"/>
          <w:spacing w:val="2"/>
          <w:sz w:val="28"/>
          <w:szCs w:val="28"/>
        </w:rPr>
        <w:t>区200</w:t>
      </w:r>
      <w:r>
        <w:rPr>
          <w:rFonts w:ascii="宋体" w:hAnsi="宋体" w:eastAsia="宋体" w:cs="宋体"/>
          <w:spacing w:val="-46"/>
          <w:sz w:val="28"/>
          <w:szCs w:val="28"/>
        </w:rPr>
        <w:t xml:space="preserve"> </w:t>
      </w:r>
      <w:r>
        <w:rPr>
          <w:rFonts w:ascii="宋体" w:hAnsi="宋体" w:eastAsia="宋体" w:cs="宋体"/>
          <w:spacing w:val="2"/>
          <w:sz w:val="28"/>
          <w:szCs w:val="28"/>
        </w:rPr>
        <w:t>多公里、甘</w:t>
      </w:r>
      <w:r>
        <w:rPr>
          <w:rFonts w:ascii="宋体" w:hAnsi="宋体" w:eastAsia="宋体" w:cs="宋体"/>
          <w:spacing w:val="-4"/>
          <w:sz w:val="28"/>
          <w:szCs w:val="28"/>
        </w:rPr>
        <w:t>肃河西走廊</w:t>
      </w:r>
      <w:r>
        <w:rPr>
          <w:rFonts w:ascii="宋体" w:hAnsi="宋体" w:eastAsia="宋体" w:cs="宋体"/>
          <w:spacing w:val="-39"/>
          <w:sz w:val="28"/>
          <w:szCs w:val="28"/>
        </w:rPr>
        <w:t xml:space="preserve"> </w:t>
      </w:r>
      <w:r>
        <w:rPr>
          <w:rFonts w:ascii="宋体" w:hAnsi="宋体" w:eastAsia="宋体" w:cs="宋体"/>
          <w:spacing w:val="-4"/>
          <w:sz w:val="28"/>
          <w:szCs w:val="28"/>
        </w:rPr>
        <w:t>1000</w:t>
      </w:r>
      <w:r>
        <w:rPr>
          <w:rFonts w:ascii="宋体" w:hAnsi="宋体" w:eastAsia="宋体" w:cs="宋体"/>
          <w:spacing w:val="-60"/>
          <w:sz w:val="28"/>
          <w:szCs w:val="28"/>
        </w:rPr>
        <w:t xml:space="preserve"> </w:t>
      </w:r>
      <w:r>
        <w:rPr>
          <w:rFonts w:ascii="宋体" w:hAnsi="宋体" w:eastAsia="宋体" w:cs="宋体"/>
          <w:spacing w:val="-4"/>
          <w:sz w:val="28"/>
          <w:szCs w:val="28"/>
        </w:rPr>
        <w:t>余公里，南与内蒙古鄂尔多斯市隔河相望，该地不仅</w:t>
      </w:r>
      <w:r>
        <w:rPr>
          <w:rFonts w:ascii="宋体" w:hAnsi="宋体" w:eastAsia="宋体" w:cs="宋体"/>
          <w:spacing w:val="-5"/>
          <w:sz w:val="28"/>
          <w:szCs w:val="28"/>
        </w:rPr>
        <w:t>种植</w:t>
      </w:r>
      <w:r>
        <w:rPr>
          <w:rFonts w:ascii="宋体" w:hAnsi="宋体" w:eastAsia="宋体" w:cs="宋体"/>
          <w:spacing w:val="1"/>
          <w:sz w:val="28"/>
          <w:szCs w:val="28"/>
        </w:rPr>
        <w:t>的作物种类和耕作栽培方式具有该生态区很强的代表性，而且种类相对更</w:t>
      </w:r>
      <w:r>
        <w:rPr>
          <w:rFonts w:ascii="宋体" w:hAnsi="宋体" w:eastAsia="宋体" w:cs="宋体"/>
          <w:spacing w:val="-4"/>
          <w:sz w:val="28"/>
          <w:szCs w:val="28"/>
        </w:rPr>
        <w:t>丰富。</w:t>
      </w:r>
    </w:p>
    <w:p w14:paraId="5C21DA09">
      <w:pPr>
        <w:spacing w:line="219" w:lineRule="auto"/>
        <w:jc w:val="right"/>
        <w:rPr>
          <w:rFonts w:ascii="宋体" w:hAnsi="宋体" w:eastAsia="宋体" w:cs="宋体"/>
          <w:sz w:val="28"/>
          <w:szCs w:val="28"/>
        </w:rPr>
      </w:pPr>
      <w:r>
        <w:rPr>
          <w:rFonts w:ascii="宋体" w:hAnsi="宋体" w:eastAsia="宋体" w:cs="宋体"/>
          <w:spacing w:val="-5"/>
          <w:sz w:val="28"/>
          <w:szCs w:val="28"/>
        </w:rPr>
        <w:t>巴彦淖尔市交通便利，处于京津为龙头的呼（市）-包（头）-银（川）</w:t>
      </w:r>
    </w:p>
    <w:p w14:paraId="3F5F0D44">
      <w:pPr>
        <w:spacing w:before="305" w:line="420" w:lineRule="auto"/>
        <w:ind w:left="2" w:right="101" w:hanging="2"/>
        <w:jc w:val="both"/>
        <w:rPr>
          <w:rFonts w:ascii="宋体" w:hAnsi="宋体" w:eastAsia="宋体" w:cs="宋体"/>
          <w:sz w:val="28"/>
          <w:szCs w:val="28"/>
        </w:rPr>
      </w:pPr>
      <w:r>
        <w:rPr>
          <w:rFonts w:ascii="宋体" w:hAnsi="宋体" w:eastAsia="宋体" w:cs="宋体"/>
          <w:spacing w:val="-2"/>
          <w:sz w:val="28"/>
          <w:szCs w:val="28"/>
        </w:rPr>
        <w:t>-兰（州）经济带上，东有铁路、公路直通京津，北有甘其毛</w:t>
      </w:r>
      <w:r>
        <w:rPr>
          <w:rFonts w:ascii="宋体" w:hAnsi="宋体" w:eastAsia="宋体" w:cs="宋体"/>
          <w:spacing w:val="-3"/>
          <w:sz w:val="28"/>
          <w:szCs w:val="28"/>
        </w:rPr>
        <w:t>都口岸通道，</w:t>
      </w:r>
      <w:r>
        <w:rPr>
          <w:rFonts w:ascii="宋体" w:hAnsi="宋体" w:eastAsia="宋体" w:cs="宋体"/>
          <w:spacing w:val="1"/>
          <w:sz w:val="28"/>
          <w:szCs w:val="28"/>
        </w:rPr>
        <w:t>西可连接宁夏、甘肃，南有鄂尔多斯资源通道的连接东西、贯通南北的交</w:t>
      </w:r>
      <w:r>
        <w:rPr>
          <w:rFonts w:ascii="宋体" w:hAnsi="宋体" w:eastAsia="宋体" w:cs="宋体"/>
          <w:spacing w:val="-1"/>
          <w:sz w:val="28"/>
          <w:szCs w:val="28"/>
        </w:rPr>
        <w:t>通网络优势，机场、高铁站交通便利。项目建设地点</w:t>
      </w:r>
      <w:r>
        <w:rPr>
          <w:rFonts w:ascii="宋体" w:hAnsi="宋体" w:eastAsia="宋体" w:cs="宋体"/>
          <w:spacing w:val="-38"/>
          <w:sz w:val="28"/>
          <w:szCs w:val="28"/>
        </w:rPr>
        <w:t xml:space="preserve"> </w:t>
      </w:r>
      <w:r>
        <w:rPr>
          <w:rFonts w:ascii="宋体" w:hAnsi="宋体" w:eastAsia="宋体" w:cs="宋体"/>
          <w:spacing w:val="-1"/>
          <w:sz w:val="28"/>
          <w:szCs w:val="28"/>
        </w:rPr>
        <w:t>312</w:t>
      </w:r>
      <w:r>
        <w:rPr>
          <w:rFonts w:ascii="宋体" w:hAnsi="宋体" w:eastAsia="宋体" w:cs="宋体"/>
          <w:spacing w:val="-54"/>
          <w:sz w:val="28"/>
          <w:szCs w:val="28"/>
        </w:rPr>
        <w:t xml:space="preserve"> </w:t>
      </w:r>
      <w:r>
        <w:rPr>
          <w:rFonts w:ascii="宋体" w:hAnsi="宋体" w:eastAsia="宋体" w:cs="宋体"/>
          <w:spacing w:val="-1"/>
          <w:sz w:val="28"/>
          <w:szCs w:val="28"/>
        </w:rPr>
        <w:t>省道</w:t>
      </w:r>
      <w:r>
        <w:rPr>
          <w:rFonts w:ascii="宋体" w:hAnsi="宋体" w:eastAsia="宋体" w:cs="宋体"/>
          <w:spacing w:val="-51"/>
          <w:sz w:val="28"/>
          <w:szCs w:val="28"/>
        </w:rPr>
        <w:t xml:space="preserve"> </w:t>
      </w:r>
      <w:r>
        <w:rPr>
          <w:rFonts w:ascii="宋体" w:hAnsi="宋体" w:eastAsia="宋体" w:cs="宋体"/>
          <w:spacing w:val="-1"/>
          <w:sz w:val="28"/>
          <w:szCs w:val="28"/>
        </w:rPr>
        <w:t>300</w:t>
      </w:r>
      <w:r>
        <w:rPr>
          <w:rFonts w:ascii="宋体" w:hAnsi="宋体" w:eastAsia="宋体" w:cs="宋体"/>
          <w:spacing w:val="-58"/>
          <w:sz w:val="28"/>
          <w:szCs w:val="28"/>
        </w:rPr>
        <w:t xml:space="preserve"> </w:t>
      </w:r>
      <w:r>
        <w:rPr>
          <w:rFonts w:ascii="宋体" w:hAnsi="宋体" w:eastAsia="宋体" w:cs="宋体"/>
          <w:spacing w:val="-1"/>
          <w:sz w:val="28"/>
          <w:szCs w:val="28"/>
        </w:rPr>
        <w:t>米，距</w:t>
      </w:r>
      <w:r>
        <w:rPr>
          <w:rFonts w:ascii="宋体" w:hAnsi="宋体" w:eastAsia="宋体" w:cs="宋体"/>
          <w:spacing w:val="-2"/>
          <w:sz w:val="28"/>
          <w:szCs w:val="28"/>
        </w:rPr>
        <w:t>包兰铁路</w:t>
      </w:r>
      <w:r>
        <w:rPr>
          <w:rFonts w:ascii="宋体" w:hAnsi="宋体" w:eastAsia="宋体" w:cs="宋体"/>
          <w:spacing w:val="-35"/>
          <w:sz w:val="28"/>
          <w:szCs w:val="28"/>
        </w:rPr>
        <w:t xml:space="preserve"> </w:t>
      </w:r>
      <w:r>
        <w:rPr>
          <w:rFonts w:ascii="宋体" w:hAnsi="宋体" w:eastAsia="宋体" w:cs="宋体"/>
          <w:spacing w:val="-2"/>
          <w:sz w:val="28"/>
          <w:szCs w:val="28"/>
        </w:rPr>
        <w:t>17</w:t>
      </w:r>
      <w:r>
        <w:rPr>
          <w:rFonts w:ascii="宋体" w:hAnsi="宋体" w:eastAsia="宋体" w:cs="宋体"/>
          <w:spacing w:val="-47"/>
          <w:sz w:val="28"/>
          <w:szCs w:val="28"/>
        </w:rPr>
        <w:t xml:space="preserve"> </w:t>
      </w:r>
      <w:r>
        <w:rPr>
          <w:rFonts w:ascii="宋体" w:hAnsi="宋体" w:eastAsia="宋体" w:cs="宋体"/>
          <w:spacing w:val="-2"/>
          <w:sz w:val="28"/>
          <w:szCs w:val="28"/>
        </w:rPr>
        <w:t>公里、京藏高速公路</w:t>
      </w:r>
      <w:r>
        <w:rPr>
          <w:rFonts w:ascii="宋体" w:hAnsi="宋体" w:eastAsia="宋体" w:cs="宋体"/>
          <w:spacing w:val="-54"/>
          <w:sz w:val="28"/>
          <w:szCs w:val="28"/>
        </w:rPr>
        <w:t xml:space="preserve"> </w:t>
      </w:r>
      <w:r>
        <w:rPr>
          <w:rFonts w:ascii="宋体" w:hAnsi="宋体" w:eastAsia="宋体" w:cs="宋体"/>
          <w:spacing w:val="-2"/>
          <w:sz w:val="28"/>
          <w:szCs w:val="28"/>
        </w:rPr>
        <w:t>2</w:t>
      </w:r>
      <w:r>
        <w:rPr>
          <w:rFonts w:ascii="宋体" w:hAnsi="宋体" w:eastAsia="宋体" w:cs="宋体"/>
          <w:spacing w:val="-44"/>
          <w:sz w:val="28"/>
          <w:szCs w:val="28"/>
        </w:rPr>
        <w:t xml:space="preserve"> </w:t>
      </w:r>
      <w:r>
        <w:rPr>
          <w:rFonts w:ascii="宋体" w:hAnsi="宋体" w:eastAsia="宋体" w:cs="宋体"/>
          <w:spacing w:val="-2"/>
          <w:sz w:val="28"/>
          <w:szCs w:val="28"/>
        </w:rPr>
        <w:t>公里，110</w:t>
      </w:r>
      <w:r>
        <w:rPr>
          <w:rFonts w:ascii="宋体" w:hAnsi="宋体" w:eastAsia="宋体" w:cs="宋体"/>
          <w:spacing w:val="-29"/>
          <w:sz w:val="28"/>
          <w:szCs w:val="28"/>
        </w:rPr>
        <w:t xml:space="preserve"> </w:t>
      </w:r>
      <w:r>
        <w:rPr>
          <w:rFonts w:ascii="宋体" w:hAnsi="宋体" w:eastAsia="宋体" w:cs="宋体"/>
          <w:spacing w:val="-2"/>
          <w:sz w:val="28"/>
          <w:szCs w:val="28"/>
        </w:rPr>
        <w:t>国道</w:t>
      </w:r>
      <w:r>
        <w:rPr>
          <w:rFonts w:ascii="宋体" w:hAnsi="宋体" w:eastAsia="宋体" w:cs="宋体"/>
          <w:spacing w:val="-51"/>
          <w:sz w:val="28"/>
          <w:szCs w:val="28"/>
        </w:rPr>
        <w:t xml:space="preserve"> </w:t>
      </w:r>
      <w:r>
        <w:rPr>
          <w:rFonts w:ascii="宋体" w:hAnsi="宋体" w:eastAsia="宋体" w:cs="宋体"/>
          <w:spacing w:val="-2"/>
          <w:sz w:val="28"/>
          <w:szCs w:val="28"/>
        </w:rPr>
        <w:t>20</w:t>
      </w:r>
      <w:r>
        <w:rPr>
          <w:rFonts w:ascii="宋体" w:hAnsi="宋体" w:eastAsia="宋体" w:cs="宋体"/>
          <w:spacing w:val="-48"/>
          <w:sz w:val="28"/>
          <w:szCs w:val="28"/>
        </w:rPr>
        <w:t xml:space="preserve"> </w:t>
      </w:r>
      <w:r>
        <w:rPr>
          <w:rFonts w:ascii="宋体" w:hAnsi="宋体" w:eastAsia="宋体" w:cs="宋体"/>
          <w:spacing w:val="-2"/>
          <w:sz w:val="28"/>
          <w:szCs w:val="28"/>
        </w:rPr>
        <w:t>公里，巴彦淖尔支</w:t>
      </w:r>
    </w:p>
    <w:p w14:paraId="599D674E">
      <w:pPr>
        <w:spacing w:line="420" w:lineRule="auto"/>
        <w:rPr>
          <w:rFonts w:ascii="宋体" w:hAnsi="宋体" w:eastAsia="宋体" w:cs="宋体"/>
          <w:sz w:val="28"/>
          <w:szCs w:val="28"/>
        </w:rPr>
        <w:sectPr>
          <w:footerReference r:id="rId38" w:type="default"/>
          <w:pgSz w:w="11850" w:h="16783"/>
          <w:pgMar w:top="1426" w:right="1294" w:bottom="1127" w:left="1424" w:header="0" w:footer="965" w:gutter="0"/>
          <w:cols w:space="720" w:num="1"/>
        </w:sectPr>
      </w:pPr>
    </w:p>
    <w:p w14:paraId="182D7300">
      <w:pPr>
        <w:spacing w:before="169" w:line="219" w:lineRule="auto"/>
        <w:ind w:left="3"/>
        <w:rPr>
          <w:rFonts w:ascii="宋体" w:hAnsi="宋体" w:eastAsia="宋体" w:cs="宋体"/>
          <w:sz w:val="28"/>
          <w:szCs w:val="28"/>
        </w:rPr>
      </w:pPr>
      <w:r>
        <w:rPr>
          <w:rFonts w:ascii="宋体" w:hAnsi="宋体" w:eastAsia="宋体" w:cs="宋体"/>
          <w:spacing w:val="-5"/>
          <w:sz w:val="28"/>
          <w:szCs w:val="28"/>
        </w:rPr>
        <w:t>线机场</w:t>
      </w:r>
      <w:r>
        <w:rPr>
          <w:rFonts w:ascii="宋体" w:hAnsi="宋体" w:eastAsia="宋体" w:cs="宋体"/>
          <w:spacing w:val="-50"/>
          <w:sz w:val="28"/>
          <w:szCs w:val="28"/>
        </w:rPr>
        <w:t xml:space="preserve"> </w:t>
      </w:r>
      <w:r>
        <w:rPr>
          <w:rFonts w:ascii="宋体" w:hAnsi="宋体" w:eastAsia="宋体" w:cs="宋体"/>
          <w:spacing w:val="-5"/>
          <w:sz w:val="28"/>
          <w:szCs w:val="28"/>
        </w:rPr>
        <w:t>23</w:t>
      </w:r>
      <w:r>
        <w:rPr>
          <w:rFonts w:ascii="宋体" w:hAnsi="宋体" w:eastAsia="宋体" w:cs="宋体"/>
          <w:spacing w:val="-52"/>
          <w:sz w:val="28"/>
          <w:szCs w:val="28"/>
        </w:rPr>
        <w:t xml:space="preserve"> </w:t>
      </w:r>
      <w:r>
        <w:rPr>
          <w:rFonts w:ascii="宋体" w:hAnsi="宋体" w:eastAsia="宋体" w:cs="宋体"/>
          <w:spacing w:val="-5"/>
          <w:sz w:val="28"/>
          <w:szCs w:val="28"/>
        </w:rPr>
        <w:t>公里，巴彦淖尔高铁站</w:t>
      </w:r>
      <w:r>
        <w:rPr>
          <w:rFonts w:ascii="宋体" w:hAnsi="宋体" w:eastAsia="宋体" w:cs="宋体"/>
          <w:spacing w:val="-39"/>
          <w:sz w:val="28"/>
          <w:szCs w:val="28"/>
        </w:rPr>
        <w:t xml:space="preserve"> </w:t>
      </w:r>
      <w:r>
        <w:rPr>
          <w:rFonts w:ascii="宋体" w:hAnsi="宋体" w:eastAsia="宋体" w:cs="宋体"/>
          <w:spacing w:val="-5"/>
          <w:sz w:val="28"/>
          <w:szCs w:val="28"/>
        </w:rPr>
        <w:t>13</w:t>
      </w:r>
      <w:r>
        <w:rPr>
          <w:rFonts w:ascii="宋体" w:hAnsi="宋体" w:eastAsia="宋体" w:cs="宋体"/>
          <w:spacing w:val="-52"/>
          <w:sz w:val="28"/>
          <w:szCs w:val="28"/>
        </w:rPr>
        <w:t xml:space="preserve"> </w:t>
      </w:r>
      <w:r>
        <w:rPr>
          <w:rFonts w:ascii="宋体" w:hAnsi="宋体" w:eastAsia="宋体" w:cs="宋体"/>
          <w:spacing w:val="-5"/>
          <w:sz w:val="28"/>
          <w:szCs w:val="28"/>
        </w:rPr>
        <w:t>公里。</w:t>
      </w:r>
    </w:p>
    <w:p w14:paraId="5D4A7E8C">
      <w:pPr>
        <w:spacing w:before="303" w:line="220" w:lineRule="auto"/>
        <w:ind w:left="569"/>
        <w:rPr>
          <w:rFonts w:ascii="宋体" w:hAnsi="宋体" w:eastAsia="宋体" w:cs="宋体"/>
          <w:sz w:val="28"/>
          <w:szCs w:val="28"/>
        </w:rPr>
      </w:pPr>
      <w:r>
        <w:rPr>
          <w:rFonts w:ascii="宋体" w:hAnsi="宋体" w:eastAsia="宋体" w:cs="宋体"/>
          <w:spacing w:val="-3"/>
          <w:sz w:val="28"/>
          <w:szCs w:val="28"/>
        </w:rPr>
        <w:t>（2）气候条件</w:t>
      </w:r>
    </w:p>
    <w:p w14:paraId="436193EC">
      <w:pPr>
        <w:spacing w:before="304" w:line="419" w:lineRule="auto"/>
        <w:ind w:left="2" w:right="98" w:firstLine="563"/>
        <w:rPr>
          <w:rFonts w:ascii="宋体" w:hAnsi="宋体" w:eastAsia="宋体" w:cs="宋体"/>
          <w:sz w:val="28"/>
          <w:szCs w:val="28"/>
        </w:rPr>
      </w:pPr>
      <w:r>
        <w:rPr>
          <w:rFonts w:ascii="宋体" w:hAnsi="宋体" w:eastAsia="宋体" w:cs="宋体"/>
          <w:spacing w:val="1"/>
          <w:sz w:val="28"/>
          <w:szCs w:val="28"/>
        </w:rPr>
        <w:t>项目建设地点临河区位于内蒙古自治区西部，属于中温带半干旱大陆</w:t>
      </w:r>
      <w:r>
        <w:rPr>
          <w:rFonts w:ascii="宋体" w:hAnsi="宋体" w:eastAsia="宋体" w:cs="宋体"/>
          <w:spacing w:val="-6"/>
          <w:sz w:val="28"/>
          <w:szCs w:val="28"/>
        </w:rPr>
        <w:t>性气候，其特点是：云雾少、降水量少、风大、气候干燥，年降水量</w:t>
      </w:r>
      <w:r>
        <w:rPr>
          <w:rFonts w:ascii="宋体" w:hAnsi="宋体" w:eastAsia="宋体" w:cs="宋体"/>
          <w:spacing w:val="-27"/>
          <w:sz w:val="28"/>
          <w:szCs w:val="28"/>
        </w:rPr>
        <w:t xml:space="preserve"> </w:t>
      </w:r>
      <w:r>
        <w:rPr>
          <w:rFonts w:ascii="宋体" w:hAnsi="宋体" w:eastAsia="宋体" w:cs="宋体"/>
          <w:spacing w:val="-6"/>
          <w:sz w:val="28"/>
          <w:szCs w:val="28"/>
        </w:rPr>
        <w:t>150mm</w:t>
      </w:r>
      <w:r>
        <w:rPr>
          <w:rFonts w:ascii="宋体" w:hAnsi="宋体" w:eastAsia="宋体" w:cs="宋体"/>
          <w:spacing w:val="1"/>
          <w:sz w:val="28"/>
          <w:szCs w:val="28"/>
        </w:rPr>
        <w:t>左右，平均气温</w:t>
      </w:r>
      <w:r>
        <w:rPr>
          <w:rFonts w:ascii="宋体" w:hAnsi="宋体" w:eastAsia="宋体" w:cs="宋体"/>
          <w:spacing w:val="-52"/>
          <w:sz w:val="28"/>
          <w:szCs w:val="28"/>
        </w:rPr>
        <w:t xml:space="preserve"> </w:t>
      </w:r>
      <w:r>
        <w:rPr>
          <w:rFonts w:ascii="宋体" w:hAnsi="宋体" w:eastAsia="宋体" w:cs="宋体"/>
          <w:spacing w:val="1"/>
          <w:sz w:val="28"/>
          <w:szCs w:val="28"/>
        </w:rPr>
        <w:t>8.1</w:t>
      </w:r>
      <w:r>
        <w:rPr>
          <w:rFonts w:ascii="宋体" w:hAnsi="宋体" w:eastAsia="宋体" w:cs="宋体"/>
          <w:spacing w:val="-98"/>
          <w:sz w:val="28"/>
          <w:szCs w:val="28"/>
        </w:rPr>
        <w:t xml:space="preserve"> </w:t>
      </w:r>
      <w:r>
        <w:rPr>
          <w:rFonts w:ascii="宋体" w:hAnsi="宋体" w:eastAsia="宋体" w:cs="宋体"/>
          <w:spacing w:val="1"/>
          <w:sz w:val="28"/>
          <w:szCs w:val="28"/>
        </w:rPr>
        <w:t>°C，昼夜温差大，</w:t>
      </w:r>
      <w:r>
        <w:rPr>
          <w:rFonts w:ascii="宋体" w:hAnsi="宋体" w:eastAsia="宋体" w:cs="宋体"/>
          <w:spacing w:val="-75"/>
          <w:sz w:val="28"/>
          <w:szCs w:val="28"/>
        </w:rPr>
        <w:t xml:space="preserve"> </w:t>
      </w:r>
      <w:r>
        <w:rPr>
          <w:rFonts w:ascii="宋体" w:hAnsi="宋体" w:eastAsia="宋体" w:cs="宋体"/>
          <w:spacing w:val="1"/>
          <w:sz w:val="28"/>
          <w:szCs w:val="28"/>
        </w:rPr>
        <w:t>日照时间长，</w:t>
      </w:r>
      <w:r>
        <w:rPr>
          <w:rFonts w:hint="eastAsia" w:ascii="宋体" w:hAnsi="宋体" w:eastAsia="宋体" w:cs="宋体"/>
          <w:spacing w:val="1"/>
          <w:sz w:val="28"/>
          <w:szCs w:val="28"/>
          <w:lang w:eastAsia="zh-CN"/>
        </w:rPr>
        <w:t>年日照时数</w:t>
      </w:r>
      <w:r>
        <w:rPr>
          <w:rFonts w:ascii="宋体" w:hAnsi="宋体" w:eastAsia="宋体" w:cs="宋体"/>
          <w:spacing w:val="1"/>
          <w:sz w:val="28"/>
          <w:szCs w:val="28"/>
        </w:rPr>
        <w:t>有</w:t>
      </w:r>
      <w:r>
        <w:rPr>
          <w:rFonts w:ascii="宋体" w:hAnsi="宋体" w:eastAsia="宋体" w:cs="宋体"/>
          <w:spacing w:val="-47"/>
          <w:sz w:val="28"/>
          <w:szCs w:val="28"/>
        </w:rPr>
        <w:t xml:space="preserve"> </w:t>
      </w:r>
      <w:r>
        <w:rPr>
          <w:rFonts w:ascii="宋体" w:hAnsi="宋体" w:eastAsia="宋体" w:cs="宋体"/>
          <w:spacing w:val="1"/>
          <w:sz w:val="28"/>
          <w:szCs w:val="28"/>
        </w:rPr>
        <w:t>3200</w:t>
      </w:r>
      <w:r>
        <w:rPr>
          <w:rFonts w:ascii="宋体" w:hAnsi="宋体" w:eastAsia="宋体" w:cs="宋体"/>
          <w:spacing w:val="2"/>
          <w:sz w:val="28"/>
          <w:szCs w:val="28"/>
        </w:rPr>
        <w:t>多小时，是我国日照时数最多的地区之一。光、热、水同期，无霜期</w:t>
      </w:r>
      <w:r>
        <w:rPr>
          <w:rFonts w:ascii="宋体" w:hAnsi="宋体" w:eastAsia="宋体" w:cs="宋体"/>
          <w:spacing w:val="-23"/>
          <w:sz w:val="28"/>
          <w:szCs w:val="28"/>
        </w:rPr>
        <w:t xml:space="preserve"> </w:t>
      </w:r>
      <w:r>
        <w:rPr>
          <w:rFonts w:ascii="宋体" w:hAnsi="宋体" w:eastAsia="宋体" w:cs="宋体"/>
          <w:spacing w:val="2"/>
          <w:sz w:val="28"/>
          <w:szCs w:val="28"/>
        </w:rPr>
        <w:t>130</w:t>
      </w:r>
      <w:r>
        <w:rPr>
          <w:rFonts w:ascii="宋体" w:hAnsi="宋体" w:eastAsia="宋体" w:cs="宋体"/>
          <w:spacing w:val="-1"/>
          <w:sz w:val="28"/>
          <w:szCs w:val="28"/>
        </w:rPr>
        <w:t>天左右，适宜于农作物和牧草生长。</w:t>
      </w:r>
    </w:p>
    <w:p w14:paraId="37A634D6">
      <w:pPr>
        <w:spacing w:before="1" w:line="219" w:lineRule="auto"/>
        <w:ind w:left="569"/>
        <w:rPr>
          <w:rFonts w:ascii="宋体" w:hAnsi="宋体" w:eastAsia="宋体" w:cs="宋体"/>
          <w:sz w:val="28"/>
          <w:szCs w:val="28"/>
        </w:rPr>
      </w:pPr>
      <w:r>
        <w:rPr>
          <w:rFonts w:ascii="宋体" w:hAnsi="宋体" w:eastAsia="宋体" w:cs="宋体"/>
          <w:spacing w:val="-3"/>
          <w:sz w:val="28"/>
          <w:szCs w:val="28"/>
        </w:rPr>
        <w:t>（3）土壤条件</w:t>
      </w:r>
    </w:p>
    <w:p w14:paraId="760CC6E0">
      <w:pPr>
        <w:spacing w:before="305" w:line="419" w:lineRule="auto"/>
        <w:ind w:firstLine="566"/>
        <w:rPr>
          <w:rFonts w:ascii="宋体" w:hAnsi="宋体" w:eastAsia="宋体" w:cs="宋体"/>
          <w:sz w:val="28"/>
          <w:szCs w:val="28"/>
        </w:rPr>
      </w:pPr>
      <w:r>
        <w:rPr>
          <w:rFonts w:ascii="宋体" w:hAnsi="宋体" w:eastAsia="宋体" w:cs="宋体"/>
          <w:spacing w:val="2"/>
          <w:sz w:val="28"/>
          <w:szCs w:val="28"/>
        </w:rPr>
        <w:t>该地区成土母质主要为黄河冲积沉积物，项目区主要土质为轻壤土，</w:t>
      </w:r>
      <w:r>
        <w:rPr>
          <w:rFonts w:ascii="宋体" w:hAnsi="宋体" w:eastAsia="宋体" w:cs="宋体"/>
          <w:spacing w:val="11"/>
          <w:sz w:val="28"/>
          <w:szCs w:val="28"/>
        </w:rPr>
        <w:t>土层深厚，</w:t>
      </w:r>
      <w:r>
        <w:rPr>
          <w:rFonts w:ascii="宋体" w:hAnsi="宋体" w:eastAsia="宋体" w:cs="宋体"/>
          <w:spacing w:val="-80"/>
          <w:sz w:val="28"/>
          <w:szCs w:val="28"/>
        </w:rPr>
        <w:t xml:space="preserve"> </w:t>
      </w:r>
      <w:r>
        <w:rPr>
          <w:rFonts w:ascii="宋体" w:hAnsi="宋体" w:eastAsia="宋体" w:cs="宋体"/>
          <w:spacing w:val="11"/>
          <w:sz w:val="28"/>
          <w:szCs w:val="28"/>
        </w:rPr>
        <w:t>水肥气热协调，</w:t>
      </w:r>
      <w:r>
        <w:rPr>
          <w:rFonts w:ascii="宋体" w:hAnsi="宋体" w:eastAsia="宋体" w:cs="宋体"/>
          <w:spacing w:val="-77"/>
          <w:sz w:val="28"/>
          <w:szCs w:val="28"/>
        </w:rPr>
        <w:t xml:space="preserve"> </w:t>
      </w:r>
      <w:r>
        <w:rPr>
          <w:rFonts w:ascii="宋体" w:hAnsi="宋体" w:eastAsia="宋体" w:cs="宋体"/>
          <w:spacing w:val="11"/>
          <w:sz w:val="28"/>
          <w:szCs w:val="28"/>
        </w:rPr>
        <w:t>宜耕性好。全氮</w:t>
      </w:r>
      <w:r>
        <w:rPr>
          <w:rFonts w:ascii="宋体" w:hAnsi="宋体" w:eastAsia="宋体" w:cs="宋体"/>
          <w:spacing w:val="-35"/>
          <w:sz w:val="28"/>
          <w:szCs w:val="28"/>
        </w:rPr>
        <w:t xml:space="preserve"> </w:t>
      </w:r>
      <w:r>
        <w:fldChar w:fldCharType="begin"/>
      </w:r>
      <w:r>
        <w:instrText xml:space="preserve"> HYPERLINK "0.6-1.5g.kg-1" </w:instrText>
      </w:r>
      <w:r>
        <w:fldChar w:fldCharType="separate"/>
      </w:r>
      <w:r>
        <w:rPr>
          <w:rFonts w:ascii="宋体" w:hAnsi="宋体" w:eastAsia="宋体" w:cs="宋体"/>
          <w:spacing w:val="11"/>
          <w:sz w:val="28"/>
          <w:szCs w:val="28"/>
        </w:rPr>
        <w:t xml:space="preserve">0.6-1.5 </w:t>
      </w:r>
      <w:r>
        <w:rPr>
          <w:rFonts w:ascii="宋体" w:hAnsi="宋体" w:eastAsia="宋体" w:cs="宋体"/>
          <w:spacing w:val="10"/>
          <w:sz w:val="28"/>
          <w:szCs w:val="28"/>
        </w:rPr>
        <w:t>g.</w:t>
      </w:r>
      <w:r>
        <w:rPr>
          <w:rFonts w:ascii="宋体" w:hAnsi="宋体" w:eastAsia="宋体" w:cs="宋体"/>
          <w:sz w:val="28"/>
          <w:szCs w:val="28"/>
        </w:rPr>
        <w:t>kg</w:t>
      </w:r>
      <w:r>
        <w:rPr>
          <w:rFonts w:ascii="宋体" w:hAnsi="宋体" w:eastAsia="宋体" w:cs="宋体"/>
          <w:spacing w:val="10"/>
          <w:sz w:val="28"/>
          <w:szCs w:val="28"/>
        </w:rPr>
        <w:t>-1</w:t>
      </w:r>
      <w:r>
        <w:rPr>
          <w:rFonts w:ascii="宋体" w:hAnsi="宋体" w:eastAsia="宋体" w:cs="宋体"/>
          <w:spacing w:val="10"/>
          <w:sz w:val="28"/>
          <w:szCs w:val="28"/>
        </w:rPr>
        <w:fldChar w:fldCharType="end"/>
      </w:r>
      <w:r>
        <w:rPr>
          <w:rFonts w:ascii="宋体" w:hAnsi="宋体" w:eastAsia="宋体" w:cs="宋体"/>
          <w:spacing w:val="10"/>
          <w:sz w:val="28"/>
          <w:szCs w:val="28"/>
        </w:rPr>
        <w:t>、有效磷</w:t>
      </w:r>
      <w:r>
        <w:fldChar w:fldCharType="begin"/>
      </w:r>
      <w:r>
        <w:instrText xml:space="preserve"> HYPERLINK "13.2-28.6mg.kg-1" </w:instrText>
      </w:r>
      <w:r>
        <w:fldChar w:fldCharType="separate"/>
      </w:r>
      <w:r>
        <w:rPr>
          <w:rFonts w:ascii="宋体" w:hAnsi="宋体" w:eastAsia="宋体" w:cs="宋体"/>
          <w:spacing w:val="-3"/>
          <w:sz w:val="28"/>
          <w:szCs w:val="28"/>
        </w:rPr>
        <w:t>13.2-28.6</w:t>
      </w:r>
      <w:r>
        <w:rPr>
          <w:rFonts w:ascii="宋体" w:hAnsi="宋体" w:eastAsia="宋体" w:cs="宋体"/>
          <w:spacing w:val="-53"/>
          <w:sz w:val="28"/>
          <w:szCs w:val="28"/>
        </w:rPr>
        <w:t xml:space="preserve"> </w:t>
      </w:r>
      <w:r>
        <w:rPr>
          <w:rFonts w:ascii="宋体" w:hAnsi="宋体" w:eastAsia="宋体" w:cs="宋体"/>
          <w:spacing w:val="-3"/>
          <w:sz w:val="28"/>
          <w:szCs w:val="28"/>
        </w:rPr>
        <w:t>mg.kg-1</w:t>
      </w:r>
      <w:r>
        <w:rPr>
          <w:rFonts w:ascii="宋体" w:hAnsi="宋体" w:eastAsia="宋体" w:cs="宋体"/>
          <w:spacing w:val="-3"/>
          <w:sz w:val="28"/>
          <w:szCs w:val="28"/>
        </w:rPr>
        <w:fldChar w:fldCharType="end"/>
      </w:r>
      <w:r>
        <w:rPr>
          <w:rFonts w:ascii="宋体" w:hAnsi="宋体" w:eastAsia="宋体" w:cs="宋体"/>
          <w:spacing w:val="-3"/>
          <w:sz w:val="28"/>
          <w:szCs w:val="28"/>
        </w:rPr>
        <w:t>、速效钾</w:t>
      </w:r>
      <w:r>
        <w:rPr>
          <w:rFonts w:ascii="宋体" w:hAnsi="宋体" w:eastAsia="宋体" w:cs="宋体"/>
          <w:spacing w:val="-39"/>
          <w:sz w:val="28"/>
          <w:szCs w:val="28"/>
        </w:rPr>
        <w:t xml:space="preserve"> </w:t>
      </w:r>
      <w:r>
        <w:fldChar w:fldCharType="begin"/>
      </w:r>
      <w:r>
        <w:instrText xml:space="preserve"> HYPERLINK "190-286mg.kg-1" </w:instrText>
      </w:r>
      <w:r>
        <w:fldChar w:fldCharType="separate"/>
      </w:r>
      <w:r>
        <w:rPr>
          <w:rFonts w:ascii="宋体" w:hAnsi="宋体" w:eastAsia="宋体" w:cs="宋体"/>
          <w:spacing w:val="-3"/>
          <w:sz w:val="28"/>
          <w:szCs w:val="28"/>
        </w:rPr>
        <w:t>190-286</w:t>
      </w:r>
      <w:r>
        <w:rPr>
          <w:rFonts w:ascii="宋体" w:hAnsi="宋体" w:eastAsia="宋体" w:cs="宋体"/>
          <w:spacing w:val="-69"/>
          <w:sz w:val="28"/>
          <w:szCs w:val="28"/>
        </w:rPr>
        <w:t xml:space="preserve"> </w:t>
      </w:r>
      <w:r>
        <w:rPr>
          <w:rFonts w:ascii="宋体" w:hAnsi="宋体" w:eastAsia="宋体" w:cs="宋体"/>
          <w:spacing w:val="-3"/>
          <w:sz w:val="28"/>
          <w:szCs w:val="28"/>
        </w:rPr>
        <w:t>mg.kg-1</w:t>
      </w:r>
      <w:r>
        <w:rPr>
          <w:rFonts w:ascii="宋体" w:hAnsi="宋体" w:eastAsia="宋体" w:cs="宋体"/>
          <w:spacing w:val="-3"/>
          <w:sz w:val="28"/>
          <w:szCs w:val="28"/>
        </w:rPr>
        <w:fldChar w:fldCharType="end"/>
      </w:r>
      <w:r>
        <w:rPr>
          <w:rFonts w:ascii="宋体" w:hAnsi="宋体" w:eastAsia="宋体" w:cs="宋体"/>
          <w:spacing w:val="-3"/>
          <w:sz w:val="28"/>
          <w:szCs w:val="28"/>
        </w:rPr>
        <w:t>、有机质</w:t>
      </w:r>
      <w:r>
        <w:rPr>
          <w:rFonts w:ascii="宋体" w:hAnsi="宋体" w:eastAsia="宋体" w:cs="宋体"/>
          <w:spacing w:val="-36"/>
          <w:sz w:val="28"/>
          <w:szCs w:val="28"/>
        </w:rPr>
        <w:t xml:space="preserve"> </w:t>
      </w:r>
      <w:r>
        <w:fldChar w:fldCharType="begin"/>
      </w:r>
      <w:r>
        <w:instrText xml:space="preserve"> HYPERLINK "10.5-20.5g.kg-1" </w:instrText>
      </w:r>
      <w:r>
        <w:fldChar w:fldCharType="separate"/>
      </w:r>
      <w:r>
        <w:rPr>
          <w:rFonts w:ascii="宋体" w:hAnsi="宋体" w:eastAsia="宋体" w:cs="宋体"/>
          <w:spacing w:val="-3"/>
          <w:sz w:val="28"/>
          <w:szCs w:val="28"/>
        </w:rPr>
        <w:t>10.5-20.5</w:t>
      </w:r>
      <w:r>
        <w:rPr>
          <w:rFonts w:ascii="宋体" w:hAnsi="宋体" w:eastAsia="宋体" w:cs="宋体"/>
          <w:spacing w:val="-56"/>
          <w:sz w:val="28"/>
          <w:szCs w:val="28"/>
        </w:rPr>
        <w:t xml:space="preserve"> </w:t>
      </w:r>
      <w:r>
        <w:rPr>
          <w:rFonts w:ascii="宋体" w:hAnsi="宋体" w:eastAsia="宋体" w:cs="宋体"/>
          <w:spacing w:val="-3"/>
          <w:sz w:val="28"/>
          <w:szCs w:val="28"/>
        </w:rPr>
        <w:t>g.kg-1</w:t>
      </w:r>
      <w:r>
        <w:rPr>
          <w:rFonts w:ascii="宋体" w:hAnsi="宋体" w:eastAsia="宋体" w:cs="宋体"/>
          <w:spacing w:val="-3"/>
          <w:sz w:val="28"/>
          <w:szCs w:val="28"/>
        </w:rPr>
        <w:fldChar w:fldCharType="end"/>
      </w:r>
      <w:r>
        <w:rPr>
          <w:rFonts w:ascii="宋体" w:hAnsi="宋体" w:eastAsia="宋体" w:cs="宋体"/>
          <w:spacing w:val="-3"/>
          <w:sz w:val="28"/>
          <w:szCs w:val="28"/>
        </w:rPr>
        <w:t>、</w:t>
      </w:r>
      <w:r>
        <w:rPr>
          <w:rFonts w:ascii="宋体" w:hAnsi="宋体" w:eastAsia="宋体" w:cs="宋体"/>
          <w:spacing w:val="-1"/>
          <w:sz w:val="28"/>
          <w:szCs w:val="28"/>
        </w:rPr>
        <w:t>盐分</w:t>
      </w:r>
      <w:r>
        <w:rPr>
          <w:rFonts w:ascii="宋体" w:hAnsi="宋体" w:eastAsia="宋体" w:cs="宋体"/>
          <w:spacing w:val="-57"/>
          <w:sz w:val="28"/>
          <w:szCs w:val="28"/>
        </w:rPr>
        <w:t xml:space="preserve"> </w:t>
      </w:r>
      <w:r>
        <w:fldChar w:fldCharType="begin"/>
      </w:r>
      <w:r>
        <w:instrText xml:space="preserve"> HYPERLINK "0.5-2.4g.kg-1" </w:instrText>
      </w:r>
      <w:r>
        <w:fldChar w:fldCharType="separate"/>
      </w:r>
      <w:r>
        <w:rPr>
          <w:rFonts w:ascii="宋体" w:hAnsi="宋体" w:eastAsia="宋体" w:cs="宋体"/>
          <w:spacing w:val="-1"/>
          <w:sz w:val="28"/>
          <w:szCs w:val="28"/>
        </w:rPr>
        <w:t>0.5-2.4 g.kg-1</w:t>
      </w:r>
      <w:r>
        <w:rPr>
          <w:rFonts w:ascii="宋体" w:hAnsi="宋体" w:eastAsia="宋体" w:cs="宋体"/>
          <w:spacing w:val="-1"/>
          <w:sz w:val="28"/>
          <w:szCs w:val="28"/>
        </w:rPr>
        <w:fldChar w:fldCharType="end"/>
      </w:r>
      <w:r>
        <w:rPr>
          <w:rFonts w:ascii="宋体" w:hAnsi="宋体" w:eastAsia="宋体" w:cs="宋体"/>
          <w:spacing w:val="-1"/>
          <w:sz w:val="28"/>
          <w:szCs w:val="28"/>
        </w:rPr>
        <w:t>、pH</w:t>
      </w:r>
      <w:r>
        <w:rPr>
          <w:rFonts w:ascii="宋体" w:hAnsi="宋体" w:eastAsia="宋体" w:cs="宋体"/>
          <w:spacing w:val="-61"/>
          <w:sz w:val="28"/>
          <w:szCs w:val="28"/>
        </w:rPr>
        <w:t xml:space="preserve"> </w:t>
      </w:r>
      <w:r>
        <w:rPr>
          <w:rFonts w:ascii="宋体" w:hAnsi="宋体" w:eastAsia="宋体" w:cs="宋体"/>
          <w:spacing w:val="-1"/>
          <w:sz w:val="28"/>
          <w:szCs w:val="28"/>
        </w:rPr>
        <w:t>值</w:t>
      </w:r>
      <w:r>
        <w:rPr>
          <w:rFonts w:ascii="宋体" w:hAnsi="宋体" w:eastAsia="宋体" w:cs="宋体"/>
          <w:spacing w:val="-58"/>
          <w:sz w:val="28"/>
          <w:szCs w:val="28"/>
        </w:rPr>
        <w:t xml:space="preserve"> </w:t>
      </w:r>
      <w:r>
        <w:rPr>
          <w:rFonts w:ascii="宋体" w:hAnsi="宋体" w:eastAsia="宋体" w:cs="宋体"/>
          <w:spacing w:val="-1"/>
          <w:sz w:val="28"/>
          <w:szCs w:val="28"/>
        </w:rPr>
        <w:t>8</w:t>
      </w:r>
      <w:r>
        <w:rPr>
          <w:rFonts w:ascii="宋体" w:hAnsi="宋体" w:eastAsia="宋体" w:cs="宋体"/>
          <w:spacing w:val="-2"/>
          <w:sz w:val="28"/>
          <w:szCs w:val="28"/>
        </w:rPr>
        <w:t>.0-9.4，土壤耕作层深度在</w:t>
      </w:r>
      <w:r>
        <w:rPr>
          <w:rFonts w:ascii="宋体" w:hAnsi="宋体" w:eastAsia="宋体" w:cs="宋体"/>
          <w:spacing w:val="-56"/>
          <w:sz w:val="28"/>
          <w:szCs w:val="28"/>
        </w:rPr>
        <w:t xml:space="preserve"> </w:t>
      </w:r>
      <w:r>
        <w:rPr>
          <w:rFonts w:ascii="宋体" w:hAnsi="宋体" w:eastAsia="宋体" w:cs="宋体"/>
          <w:spacing w:val="-2"/>
          <w:sz w:val="28"/>
          <w:szCs w:val="28"/>
        </w:rPr>
        <w:t>20</w:t>
      </w:r>
      <w:r>
        <w:rPr>
          <w:rFonts w:hint="eastAsia" w:ascii="宋体" w:hAnsi="宋体" w:eastAsia="宋体" w:cs="宋体"/>
          <w:spacing w:val="-2"/>
          <w:sz w:val="28"/>
          <w:szCs w:val="28"/>
          <w:lang w:eastAsia="zh-CN"/>
        </w:rPr>
        <w:t>—</w:t>
      </w:r>
      <w:r>
        <w:rPr>
          <w:rFonts w:ascii="宋体" w:hAnsi="宋体" w:eastAsia="宋体" w:cs="宋体"/>
          <w:spacing w:val="-2"/>
          <w:sz w:val="28"/>
          <w:szCs w:val="28"/>
        </w:rPr>
        <w:t>25cm</w:t>
      </w:r>
      <w:r>
        <w:rPr>
          <w:rFonts w:ascii="宋体" w:hAnsi="宋体" w:eastAsia="宋体" w:cs="宋体"/>
          <w:spacing w:val="-56"/>
          <w:sz w:val="28"/>
          <w:szCs w:val="28"/>
        </w:rPr>
        <w:t xml:space="preserve"> </w:t>
      </w:r>
      <w:r>
        <w:rPr>
          <w:rFonts w:ascii="宋体" w:hAnsi="宋体" w:eastAsia="宋体" w:cs="宋体"/>
          <w:spacing w:val="-2"/>
          <w:sz w:val="28"/>
          <w:szCs w:val="28"/>
        </w:rPr>
        <w:t>之间，</w:t>
      </w:r>
      <w:r>
        <w:rPr>
          <w:rFonts w:ascii="宋体" w:hAnsi="宋体" w:eastAsia="宋体" w:cs="宋体"/>
          <w:spacing w:val="2"/>
          <w:sz w:val="28"/>
          <w:szCs w:val="28"/>
        </w:rPr>
        <w:t>主要问题是土壤肥力中等偏下，肥力不均匀，需要培肥地力，匀地改造，</w:t>
      </w:r>
      <w:r>
        <w:rPr>
          <w:rFonts w:ascii="宋体" w:hAnsi="宋体" w:eastAsia="宋体" w:cs="宋体"/>
          <w:spacing w:val="-1"/>
          <w:sz w:val="28"/>
          <w:szCs w:val="28"/>
        </w:rPr>
        <w:t>满足测试中心试验用地要求。</w:t>
      </w:r>
    </w:p>
    <w:p w14:paraId="5FC7016C">
      <w:pPr>
        <w:spacing w:before="2" w:line="219" w:lineRule="auto"/>
        <w:ind w:left="569"/>
        <w:rPr>
          <w:rFonts w:ascii="宋体" w:hAnsi="宋体" w:eastAsia="宋体" w:cs="宋体"/>
          <w:sz w:val="28"/>
          <w:szCs w:val="28"/>
        </w:rPr>
      </w:pPr>
      <w:r>
        <w:rPr>
          <w:rFonts w:ascii="宋体" w:hAnsi="宋体" w:eastAsia="宋体" w:cs="宋体"/>
          <w:spacing w:val="-3"/>
          <w:sz w:val="28"/>
          <w:szCs w:val="28"/>
        </w:rPr>
        <w:t>（4）水质情况</w:t>
      </w:r>
    </w:p>
    <w:p w14:paraId="6C2A85A3">
      <w:pPr>
        <w:spacing w:before="304" w:line="419" w:lineRule="auto"/>
        <w:ind w:left="1" w:right="100" w:firstLine="564"/>
        <w:rPr>
          <w:rFonts w:ascii="宋体" w:hAnsi="宋体" w:eastAsia="宋体" w:cs="宋体"/>
          <w:sz w:val="28"/>
          <w:szCs w:val="28"/>
        </w:rPr>
      </w:pPr>
      <w:r>
        <w:rPr>
          <w:rFonts w:ascii="宋体" w:hAnsi="宋体" w:eastAsia="宋体" w:cs="宋体"/>
          <w:spacing w:val="1"/>
          <w:sz w:val="28"/>
          <w:szCs w:val="28"/>
        </w:rPr>
        <w:t>项目区灌溉用水主要为黄河水，水质主要指标达到国家环境质量Ⅱ类</w:t>
      </w:r>
      <w:r>
        <w:rPr>
          <w:rFonts w:ascii="宋体" w:hAnsi="宋体" w:eastAsia="宋体" w:cs="宋体"/>
          <w:sz w:val="28"/>
          <w:szCs w:val="28"/>
        </w:rPr>
        <w:t>标准，适宜饮用和农作物灌溉。项目区地下水位</w:t>
      </w:r>
      <w:r>
        <w:rPr>
          <w:rFonts w:ascii="宋体" w:hAnsi="宋体" w:eastAsia="宋体" w:cs="宋体"/>
          <w:spacing w:val="-38"/>
          <w:sz w:val="28"/>
          <w:szCs w:val="28"/>
        </w:rPr>
        <w:t xml:space="preserve"> </w:t>
      </w:r>
      <w:r>
        <w:rPr>
          <w:rFonts w:ascii="宋体" w:hAnsi="宋体" w:eastAsia="宋体" w:cs="宋体"/>
          <w:sz w:val="28"/>
          <w:szCs w:val="28"/>
        </w:rPr>
        <w:t>0.6</w:t>
      </w:r>
      <w:r>
        <w:rPr>
          <w:rFonts w:ascii="宋体" w:hAnsi="宋体" w:eastAsia="宋体" w:cs="宋体"/>
          <w:spacing w:val="-59"/>
          <w:sz w:val="28"/>
          <w:szCs w:val="28"/>
        </w:rPr>
        <w:t xml:space="preserve"> </w:t>
      </w:r>
      <w:r>
        <w:rPr>
          <w:rFonts w:ascii="宋体" w:hAnsi="宋体" w:eastAsia="宋体" w:cs="宋体"/>
          <w:sz w:val="28"/>
          <w:szCs w:val="28"/>
        </w:rPr>
        <w:t>米以下，储量丰富，</w:t>
      </w:r>
      <w:r>
        <w:rPr>
          <w:rFonts w:ascii="宋体" w:hAnsi="宋体" w:eastAsia="宋体" w:cs="宋体"/>
          <w:spacing w:val="-1"/>
          <w:sz w:val="28"/>
          <w:szCs w:val="28"/>
        </w:rPr>
        <w:t>水质好，经化验分析，地下水矿化度小于0.5</w:t>
      </w:r>
      <w:r>
        <w:rPr>
          <w:rFonts w:ascii="宋体" w:hAnsi="宋体" w:eastAsia="宋体" w:cs="宋体"/>
          <w:spacing w:val="-54"/>
          <w:sz w:val="28"/>
          <w:szCs w:val="28"/>
        </w:rPr>
        <w:t xml:space="preserve"> </w:t>
      </w:r>
      <w:r>
        <w:rPr>
          <w:rFonts w:ascii="宋体" w:hAnsi="宋体" w:eastAsia="宋体" w:cs="宋体"/>
          <w:spacing w:val="-1"/>
          <w:sz w:val="28"/>
          <w:szCs w:val="28"/>
        </w:rPr>
        <w:t>克/升，</w:t>
      </w:r>
      <w:r>
        <w:rPr>
          <w:rFonts w:ascii="宋体" w:hAnsi="宋体" w:eastAsia="宋体" w:cs="宋体"/>
          <w:spacing w:val="-2"/>
          <w:sz w:val="28"/>
          <w:szCs w:val="28"/>
        </w:rPr>
        <w:t>符合工农业生产和生活用水标准。</w:t>
      </w:r>
    </w:p>
    <w:p w14:paraId="204FF352">
      <w:pPr>
        <w:spacing w:before="1" w:line="219" w:lineRule="auto"/>
        <w:ind w:left="569"/>
        <w:rPr>
          <w:rFonts w:ascii="宋体" w:hAnsi="宋体" w:eastAsia="宋体" w:cs="宋体"/>
          <w:sz w:val="28"/>
          <w:szCs w:val="28"/>
        </w:rPr>
      </w:pPr>
      <w:r>
        <w:rPr>
          <w:rFonts w:ascii="宋体" w:hAnsi="宋体" w:eastAsia="宋体" w:cs="宋体"/>
          <w:spacing w:val="-2"/>
          <w:sz w:val="28"/>
          <w:szCs w:val="28"/>
        </w:rPr>
        <w:t>（5）地形、地貌条件</w:t>
      </w:r>
    </w:p>
    <w:p w14:paraId="5E04D569">
      <w:pPr>
        <w:spacing w:before="304" w:line="421" w:lineRule="auto"/>
        <w:ind w:left="28" w:right="98" w:firstLine="562"/>
        <w:rPr>
          <w:rFonts w:ascii="宋体" w:hAnsi="宋体" w:eastAsia="宋体" w:cs="宋体"/>
          <w:sz w:val="28"/>
          <w:szCs w:val="28"/>
        </w:rPr>
      </w:pPr>
      <w:r>
        <w:rPr>
          <w:rFonts w:ascii="宋体" w:hAnsi="宋体" w:eastAsia="宋体" w:cs="宋体"/>
          <w:sz w:val="28"/>
          <w:szCs w:val="28"/>
        </w:rPr>
        <w:t>巴彦淖尔市临河区全境为黄河冲积平原，地面开阔平坦，地势从西南</w:t>
      </w:r>
      <w:r>
        <w:rPr>
          <w:rFonts w:ascii="宋体" w:hAnsi="宋体" w:eastAsia="宋体" w:cs="宋体"/>
          <w:spacing w:val="-4"/>
          <w:sz w:val="28"/>
          <w:szCs w:val="28"/>
        </w:rPr>
        <w:t>向东北微度倾斜，</w:t>
      </w:r>
      <w:r>
        <w:rPr>
          <w:rFonts w:hint="eastAsia" w:ascii="宋体" w:hAnsi="宋体" w:eastAsia="宋体" w:cs="宋体"/>
          <w:spacing w:val="-4"/>
          <w:sz w:val="28"/>
          <w:szCs w:val="28"/>
          <w:lang w:eastAsia="zh-CN"/>
        </w:rPr>
        <w:t>海拔</w:t>
      </w:r>
      <w:r>
        <w:rPr>
          <w:rFonts w:ascii="宋体" w:hAnsi="宋体" w:eastAsia="宋体" w:cs="宋体"/>
          <w:spacing w:val="-4"/>
          <w:sz w:val="28"/>
          <w:szCs w:val="28"/>
        </w:rPr>
        <w:t>为</w:t>
      </w:r>
      <w:r>
        <w:rPr>
          <w:rFonts w:ascii="宋体" w:hAnsi="宋体" w:eastAsia="宋体" w:cs="宋体"/>
          <w:spacing w:val="-39"/>
          <w:sz w:val="28"/>
          <w:szCs w:val="28"/>
        </w:rPr>
        <w:t xml:space="preserve"> </w:t>
      </w:r>
      <w:r>
        <w:rPr>
          <w:rFonts w:ascii="宋体" w:hAnsi="宋体" w:eastAsia="宋体" w:cs="宋体"/>
          <w:spacing w:val="-4"/>
          <w:sz w:val="28"/>
          <w:szCs w:val="28"/>
        </w:rPr>
        <w:t>1045</w:t>
      </w:r>
      <w:r>
        <w:rPr>
          <w:rFonts w:ascii="宋体" w:hAnsi="宋体" w:eastAsia="宋体" w:cs="宋体"/>
          <w:spacing w:val="-58"/>
          <w:sz w:val="28"/>
          <w:szCs w:val="28"/>
        </w:rPr>
        <w:t xml:space="preserve"> </w:t>
      </w:r>
      <w:r>
        <w:rPr>
          <w:rFonts w:ascii="宋体" w:hAnsi="宋体" w:eastAsia="宋体" w:cs="宋体"/>
          <w:spacing w:val="-4"/>
          <w:sz w:val="28"/>
          <w:szCs w:val="28"/>
        </w:rPr>
        <w:t>米-1209</w:t>
      </w:r>
      <w:r>
        <w:rPr>
          <w:rFonts w:ascii="宋体" w:hAnsi="宋体" w:eastAsia="宋体" w:cs="宋体"/>
          <w:spacing w:val="-61"/>
          <w:sz w:val="28"/>
          <w:szCs w:val="28"/>
        </w:rPr>
        <w:t xml:space="preserve"> </w:t>
      </w:r>
      <w:r>
        <w:rPr>
          <w:rFonts w:ascii="宋体" w:hAnsi="宋体" w:eastAsia="宋体" w:cs="宋体"/>
          <w:spacing w:val="-4"/>
          <w:sz w:val="28"/>
          <w:szCs w:val="28"/>
        </w:rPr>
        <w:t>米。</w:t>
      </w:r>
      <w:r>
        <w:rPr>
          <w:rFonts w:ascii="宋体" w:hAnsi="宋体" w:eastAsia="宋体" w:cs="宋体"/>
          <w:spacing w:val="-5"/>
          <w:sz w:val="28"/>
          <w:szCs w:val="28"/>
        </w:rPr>
        <w:t>项目区位于临河区西部，</w:t>
      </w:r>
    </w:p>
    <w:p w14:paraId="22DE90F5">
      <w:pPr>
        <w:spacing w:line="421" w:lineRule="auto"/>
        <w:rPr>
          <w:rFonts w:ascii="宋体" w:hAnsi="宋体" w:eastAsia="宋体" w:cs="宋体"/>
          <w:sz w:val="28"/>
          <w:szCs w:val="28"/>
        </w:rPr>
        <w:sectPr>
          <w:footerReference r:id="rId39" w:type="default"/>
          <w:pgSz w:w="11850" w:h="16783"/>
          <w:pgMar w:top="1426" w:right="1316" w:bottom="1127" w:left="1426" w:header="0" w:footer="965" w:gutter="0"/>
          <w:cols w:space="720" w:num="1"/>
        </w:sectPr>
      </w:pPr>
    </w:p>
    <w:p w14:paraId="5553F165">
      <w:pPr>
        <w:spacing w:before="169" w:line="220" w:lineRule="auto"/>
        <w:ind w:left="1"/>
        <w:rPr>
          <w:rFonts w:ascii="宋体" w:hAnsi="宋体" w:eastAsia="宋体" w:cs="宋体"/>
          <w:sz w:val="28"/>
          <w:szCs w:val="28"/>
        </w:rPr>
      </w:pPr>
      <w:r>
        <w:rPr>
          <w:rFonts w:ascii="宋体" w:hAnsi="宋体" w:eastAsia="宋体" w:cs="宋体"/>
          <w:spacing w:val="-2"/>
          <w:sz w:val="28"/>
          <w:szCs w:val="28"/>
        </w:rPr>
        <w:t>地势平坦。</w:t>
      </w:r>
    </w:p>
    <w:p w14:paraId="5340800C">
      <w:pPr>
        <w:spacing w:before="302" w:line="219" w:lineRule="auto"/>
        <w:ind w:left="570"/>
        <w:rPr>
          <w:rFonts w:ascii="宋体" w:hAnsi="宋体" w:eastAsia="宋体" w:cs="宋体"/>
          <w:sz w:val="28"/>
          <w:szCs w:val="28"/>
        </w:rPr>
      </w:pPr>
      <w:r>
        <w:rPr>
          <w:rFonts w:ascii="宋体" w:hAnsi="宋体" w:eastAsia="宋体" w:cs="宋体"/>
          <w:spacing w:val="-3"/>
          <w:sz w:val="28"/>
          <w:szCs w:val="28"/>
        </w:rPr>
        <w:t>（6）社会环境条件</w:t>
      </w:r>
    </w:p>
    <w:p w14:paraId="48202693">
      <w:pPr>
        <w:spacing w:before="304" w:line="419" w:lineRule="auto"/>
        <w:ind w:right="2" w:firstLine="567"/>
        <w:rPr>
          <w:rFonts w:ascii="宋体" w:hAnsi="宋体" w:eastAsia="宋体" w:cs="宋体"/>
          <w:sz w:val="28"/>
          <w:szCs w:val="28"/>
        </w:rPr>
      </w:pPr>
      <w:r>
        <w:rPr>
          <w:rFonts w:ascii="宋体" w:hAnsi="宋体" w:eastAsia="宋体" w:cs="宋体"/>
          <w:spacing w:val="-6"/>
          <w:sz w:val="28"/>
          <w:szCs w:val="28"/>
        </w:rPr>
        <w:t>项目区东靠临河区干召庙镇民主村</w:t>
      </w:r>
      <w:r>
        <w:rPr>
          <w:rFonts w:ascii="宋体" w:hAnsi="宋体" w:eastAsia="宋体" w:cs="宋体"/>
          <w:spacing w:val="-21"/>
          <w:sz w:val="28"/>
          <w:szCs w:val="28"/>
        </w:rPr>
        <w:t xml:space="preserve"> </w:t>
      </w:r>
      <w:r>
        <w:rPr>
          <w:rFonts w:ascii="宋体" w:hAnsi="宋体" w:eastAsia="宋体" w:cs="宋体"/>
          <w:spacing w:val="-6"/>
          <w:sz w:val="28"/>
          <w:szCs w:val="28"/>
        </w:rPr>
        <w:t>12</w:t>
      </w:r>
      <w:r>
        <w:rPr>
          <w:rFonts w:ascii="宋体" w:hAnsi="宋体" w:eastAsia="宋体" w:cs="宋体"/>
          <w:spacing w:val="-59"/>
          <w:sz w:val="28"/>
          <w:szCs w:val="28"/>
        </w:rPr>
        <w:t xml:space="preserve"> </w:t>
      </w:r>
      <w:r>
        <w:rPr>
          <w:rFonts w:ascii="宋体" w:hAnsi="宋体" w:eastAsia="宋体" w:cs="宋体"/>
          <w:spacing w:val="-6"/>
          <w:sz w:val="28"/>
          <w:szCs w:val="28"/>
        </w:rPr>
        <w:t>社，南靠民主村</w:t>
      </w:r>
      <w:r>
        <w:rPr>
          <w:rFonts w:ascii="宋体" w:hAnsi="宋体" w:eastAsia="宋体" w:cs="宋体"/>
          <w:spacing w:val="-59"/>
          <w:sz w:val="28"/>
          <w:szCs w:val="28"/>
        </w:rPr>
        <w:t xml:space="preserve"> </w:t>
      </w:r>
      <w:r>
        <w:rPr>
          <w:rFonts w:ascii="宋体" w:hAnsi="宋体" w:eastAsia="宋体" w:cs="宋体"/>
          <w:spacing w:val="-6"/>
          <w:sz w:val="28"/>
          <w:szCs w:val="28"/>
        </w:rPr>
        <w:t>6</w:t>
      </w:r>
      <w:r>
        <w:rPr>
          <w:rFonts w:ascii="宋体" w:hAnsi="宋体" w:eastAsia="宋体" w:cs="宋体"/>
          <w:spacing w:val="-57"/>
          <w:sz w:val="28"/>
          <w:szCs w:val="28"/>
        </w:rPr>
        <w:t xml:space="preserve"> </w:t>
      </w:r>
      <w:r>
        <w:rPr>
          <w:rFonts w:ascii="宋体" w:hAnsi="宋体" w:eastAsia="宋体" w:cs="宋体"/>
          <w:spacing w:val="-6"/>
          <w:sz w:val="28"/>
          <w:szCs w:val="28"/>
        </w:rPr>
        <w:t>社，西靠民主</w:t>
      </w:r>
      <w:r>
        <w:rPr>
          <w:rFonts w:ascii="宋体" w:hAnsi="宋体" w:eastAsia="宋体" w:cs="宋体"/>
          <w:spacing w:val="2"/>
          <w:sz w:val="28"/>
          <w:szCs w:val="28"/>
        </w:rPr>
        <w:t>村</w:t>
      </w:r>
      <w:r>
        <w:rPr>
          <w:rFonts w:ascii="宋体" w:hAnsi="宋体" w:eastAsia="宋体" w:cs="宋体"/>
          <w:spacing w:val="-49"/>
          <w:sz w:val="28"/>
          <w:szCs w:val="28"/>
        </w:rPr>
        <w:t xml:space="preserve"> </w:t>
      </w:r>
      <w:r>
        <w:rPr>
          <w:rFonts w:ascii="宋体" w:hAnsi="宋体" w:eastAsia="宋体" w:cs="宋体"/>
          <w:spacing w:val="2"/>
          <w:sz w:val="28"/>
          <w:szCs w:val="28"/>
        </w:rPr>
        <w:t>5</w:t>
      </w:r>
      <w:r>
        <w:rPr>
          <w:rFonts w:ascii="宋体" w:hAnsi="宋体" w:eastAsia="宋体" w:cs="宋体"/>
          <w:spacing w:val="-54"/>
          <w:sz w:val="28"/>
          <w:szCs w:val="28"/>
        </w:rPr>
        <w:t xml:space="preserve"> </w:t>
      </w:r>
      <w:r>
        <w:rPr>
          <w:rFonts w:ascii="宋体" w:hAnsi="宋体" w:eastAsia="宋体" w:cs="宋体"/>
          <w:spacing w:val="2"/>
          <w:sz w:val="28"/>
          <w:szCs w:val="28"/>
        </w:rPr>
        <w:t>社，周边居民</w:t>
      </w:r>
      <w:r>
        <w:rPr>
          <w:rFonts w:ascii="宋体" w:hAnsi="宋体" w:eastAsia="宋体" w:cs="宋体"/>
          <w:spacing w:val="-53"/>
          <w:sz w:val="28"/>
          <w:szCs w:val="28"/>
        </w:rPr>
        <w:t xml:space="preserve"> </w:t>
      </w:r>
      <w:r>
        <w:rPr>
          <w:rFonts w:ascii="宋体" w:hAnsi="宋体" w:eastAsia="宋体" w:cs="宋体"/>
          <w:spacing w:val="2"/>
          <w:sz w:val="28"/>
          <w:szCs w:val="28"/>
        </w:rPr>
        <w:t>90%以上为汉族，</w:t>
      </w:r>
      <w:r>
        <w:rPr>
          <w:rFonts w:hint="eastAsia" w:ascii="宋体" w:hAnsi="宋体" w:eastAsia="宋体" w:cs="宋体"/>
          <w:spacing w:val="2"/>
          <w:sz w:val="28"/>
          <w:szCs w:val="28"/>
          <w:lang w:eastAsia="zh-CN"/>
        </w:rPr>
        <w:t>其他为</w:t>
      </w:r>
      <w:r>
        <w:rPr>
          <w:rFonts w:ascii="宋体" w:hAnsi="宋体" w:eastAsia="宋体" w:cs="宋体"/>
          <w:spacing w:val="2"/>
          <w:sz w:val="28"/>
          <w:szCs w:val="28"/>
        </w:rPr>
        <w:t>蒙古族、满族等，民</w:t>
      </w:r>
      <w:r>
        <w:rPr>
          <w:rFonts w:ascii="宋体" w:hAnsi="宋体" w:eastAsia="宋体" w:cs="宋体"/>
          <w:spacing w:val="1"/>
          <w:sz w:val="28"/>
          <w:szCs w:val="28"/>
        </w:rPr>
        <w:t>风淳朴，</w:t>
      </w:r>
      <w:r>
        <w:rPr>
          <w:rFonts w:ascii="宋体" w:hAnsi="宋体" w:eastAsia="宋体" w:cs="宋体"/>
          <w:spacing w:val="-1"/>
          <w:sz w:val="28"/>
          <w:szCs w:val="28"/>
        </w:rPr>
        <w:t>近年无刑事案件发生。</w:t>
      </w:r>
    </w:p>
    <w:p w14:paraId="2A4093A0">
      <w:pPr>
        <w:spacing w:before="1" w:line="219" w:lineRule="auto"/>
        <w:ind w:left="570"/>
        <w:rPr>
          <w:rFonts w:ascii="宋体" w:hAnsi="宋体" w:eastAsia="宋体" w:cs="宋体"/>
          <w:sz w:val="28"/>
          <w:szCs w:val="28"/>
        </w:rPr>
      </w:pPr>
      <w:r>
        <w:rPr>
          <w:rFonts w:ascii="宋体" w:hAnsi="宋体" w:eastAsia="宋体" w:cs="宋体"/>
          <w:spacing w:val="-3"/>
          <w:sz w:val="28"/>
          <w:szCs w:val="28"/>
        </w:rPr>
        <w:t>（7）土地利用现状</w:t>
      </w:r>
    </w:p>
    <w:p w14:paraId="19D53185">
      <w:pPr>
        <w:spacing w:before="305" w:line="419" w:lineRule="auto"/>
        <w:ind w:left="1" w:firstLine="566"/>
        <w:rPr>
          <w:rFonts w:ascii="宋体" w:hAnsi="宋体" w:eastAsia="宋体" w:cs="宋体"/>
          <w:sz w:val="28"/>
          <w:szCs w:val="28"/>
        </w:rPr>
      </w:pPr>
      <w:r>
        <w:rPr>
          <w:rFonts w:ascii="宋体" w:hAnsi="宋体" w:eastAsia="宋体" w:cs="宋体"/>
          <w:spacing w:val="1"/>
          <w:sz w:val="28"/>
          <w:szCs w:val="28"/>
        </w:rPr>
        <w:t>项目区位于临河区干召庙镇巴彦淖尔农牧业科学研究所总部，总占地</w:t>
      </w:r>
      <w:r>
        <w:rPr>
          <w:rFonts w:ascii="宋体" w:hAnsi="宋体" w:eastAsia="宋体" w:cs="宋体"/>
          <w:spacing w:val="2"/>
          <w:sz w:val="28"/>
          <w:szCs w:val="28"/>
        </w:rPr>
        <w:t>面积</w:t>
      </w:r>
      <w:r>
        <w:rPr>
          <w:rFonts w:ascii="宋体" w:hAnsi="宋体" w:eastAsia="宋体" w:cs="宋体"/>
          <w:spacing w:val="-42"/>
          <w:sz w:val="28"/>
          <w:szCs w:val="28"/>
        </w:rPr>
        <w:t xml:space="preserve"> </w:t>
      </w:r>
      <w:r>
        <w:rPr>
          <w:rFonts w:ascii="宋体" w:hAnsi="宋体" w:eastAsia="宋体" w:cs="宋体"/>
          <w:spacing w:val="2"/>
          <w:sz w:val="28"/>
          <w:szCs w:val="28"/>
        </w:rPr>
        <w:t>704</w:t>
      </w:r>
      <w:r>
        <w:rPr>
          <w:rFonts w:ascii="宋体" w:hAnsi="宋体" w:eastAsia="宋体" w:cs="宋体"/>
          <w:spacing w:val="-60"/>
          <w:sz w:val="28"/>
          <w:szCs w:val="28"/>
        </w:rPr>
        <w:t xml:space="preserve"> </w:t>
      </w:r>
      <w:r>
        <w:rPr>
          <w:rFonts w:ascii="宋体" w:hAnsi="宋体" w:eastAsia="宋体" w:cs="宋体"/>
          <w:spacing w:val="2"/>
          <w:sz w:val="28"/>
          <w:szCs w:val="28"/>
        </w:rPr>
        <w:t>亩，其中科研试验田623</w:t>
      </w:r>
      <w:r>
        <w:rPr>
          <w:rFonts w:ascii="宋体" w:hAnsi="宋体" w:eastAsia="宋体" w:cs="宋体"/>
          <w:spacing w:val="-61"/>
          <w:sz w:val="28"/>
          <w:szCs w:val="28"/>
        </w:rPr>
        <w:t xml:space="preserve"> </w:t>
      </w:r>
      <w:r>
        <w:rPr>
          <w:rFonts w:ascii="宋体" w:hAnsi="宋体" w:eastAsia="宋体" w:cs="宋体"/>
          <w:spacing w:val="2"/>
          <w:sz w:val="28"/>
          <w:szCs w:val="28"/>
        </w:rPr>
        <w:t>亩，业务用地81亩，有科研实验大楼等</w:t>
      </w:r>
      <w:r>
        <w:rPr>
          <w:rFonts w:ascii="宋体" w:hAnsi="宋体" w:eastAsia="宋体" w:cs="宋体"/>
          <w:sz w:val="28"/>
          <w:szCs w:val="28"/>
        </w:rPr>
        <w:t>设施</w:t>
      </w:r>
      <w:r>
        <w:rPr>
          <w:rFonts w:ascii="宋体" w:hAnsi="宋体" w:eastAsia="宋体" w:cs="宋体"/>
          <w:spacing w:val="-36"/>
          <w:sz w:val="28"/>
          <w:szCs w:val="28"/>
        </w:rPr>
        <w:t xml:space="preserve"> </w:t>
      </w:r>
      <w:r>
        <w:rPr>
          <w:rFonts w:ascii="宋体" w:hAnsi="宋体" w:eastAsia="宋体" w:cs="宋体"/>
          <w:sz w:val="28"/>
          <w:szCs w:val="28"/>
        </w:rPr>
        <w:t>1</w:t>
      </w:r>
      <w:r>
        <w:rPr>
          <w:rFonts w:ascii="宋体" w:hAnsi="宋体" w:eastAsia="宋体" w:cs="宋体"/>
          <w:spacing w:val="-52"/>
          <w:sz w:val="28"/>
          <w:szCs w:val="28"/>
        </w:rPr>
        <w:t xml:space="preserve"> </w:t>
      </w:r>
      <w:r>
        <w:rPr>
          <w:rFonts w:ascii="宋体" w:hAnsi="宋体" w:eastAsia="宋体" w:cs="宋体"/>
          <w:sz w:val="28"/>
          <w:szCs w:val="28"/>
        </w:rPr>
        <w:t>万多平方米。项目新改造测试用地中，历年种植</w:t>
      </w:r>
      <w:r>
        <w:rPr>
          <w:rFonts w:ascii="宋体" w:hAnsi="宋体" w:eastAsia="宋体" w:cs="宋体"/>
          <w:spacing w:val="-1"/>
          <w:sz w:val="28"/>
          <w:szCs w:val="28"/>
        </w:rPr>
        <w:t>的作物主要是春小</w:t>
      </w:r>
      <w:r>
        <w:rPr>
          <w:rFonts w:ascii="宋体" w:hAnsi="宋体" w:eastAsia="宋体" w:cs="宋体"/>
          <w:spacing w:val="1"/>
          <w:sz w:val="28"/>
          <w:szCs w:val="28"/>
        </w:rPr>
        <w:t>麦、玉米、向日葵、牧草等。建设用地性质目前为空地，土地平整，基础</w:t>
      </w:r>
      <w:r>
        <w:rPr>
          <w:rFonts w:ascii="宋体" w:hAnsi="宋体" w:eastAsia="宋体" w:cs="宋体"/>
          <w:spacing w:val="-4"/>
          <w:sz w:val="28"/>
          <w:szCs w:val="28"/>
        </w:rPr>
        <w:t>较好。</w:t>
      </w:r>
    </w:p>
    <w:p w14:paraId="08A6FDC6">
      <w:pPr>
        <w:spacing w:before="1" w:line="219" w:lineRule="auto"/>
        <w:ind w:left="570"/>
        <w:rPr>
          <w:rFonts w:ascii="宋体" w:hAnsi="宋体" w:eastAsia="宋体" w:cs="宋体"/>
          <w:sz w:val="28"/>
          <w:szCs w:val="28"/>
        </w:rPr>
      </w:pPr>
      <w:r>
        <w:rPr>
          <w:rFonts w:ascii="宋体" w:hAnsi="宋体" w:eastAsia="宋体" w:cs="宋体"/>
          <w:spacing w:val="-4"/>
          <w:sz w:val="28"/>
          <w:szCs w:val="28"/>
        </w:rPr>
        <w:t>（8）道路</w:t>
      </w:r>
    </w:p>
    <w:p w14:paraId="47B52157">
      <w:pPr>
        <w:spacing w:before="305" w:line="419" w:lineRule="auto"/>
        <w:ind w:left="4" w:right="2" w:firstLine="562"/>
        <w:rPr>
          <w:rFonts w:ascii="宋体" w:hAnsi="宋体" w:eastAsia="宋体" w:cs="宋体"/>
          <w:sz w:val="28"/>
          <w:szCs w:val="28"/>
        </w:rPr>
      </w:pPr>
      <w:r>
        <w:rPr>
          <w:rFonts w:ascii="宋体" w:hAnsi="宋体" w:eastAsia="宋体" w:cs="宋体"/>
          <w:spacing w:val="1"/>
          <w:sz w:val="28"/>
          <w:szCs w:val="28"/>
        </w:rPr>
        <w:t>项目区距巴彦淖尔市临河区9</w:t>
      </w:r>
      <w:r>
        <w:rPr>
          <w:rFonts w:ascii="宋体" w:hAnsi="宋体" w:eastAsia="宋体" w:cs="宋体"/>
          <w:spacing w:val="-50"/>
          <w:sz w:val="28"/>
          <w:szCs w:val="28"/>
        </w:rPr>
        <w:t xml:space="preserve"> </w:t>
      </w:r>
      <w:r>
        <w:rPr>
          <w:rFonts w:ascii="宋体" w:hAnsi="宋体" w:eastAsia="宋体" w:cs="宋体"/>
          <w:spacing w:val="1"/>
          <w:sz w:val="28"/>
          <w:szCs w:val="28"/>
        </w:rPr>
        <w:t>公里，距</w:t>
      </w:r>
      <w:r>
        <w:rPr>
          <w:rFonts w:ascii="宋体" w:hAnsi="宋体" w:eastAsia="宋体" w:cs="宋体"/>
          <w:spacing w:val="-51"/>
          <w:sz w:val="28"/>
          <w:szCs w:val="28"/>
        </w:rPr>
        <w:t xml:space="preserve"> </w:t>
      </w:r>
      <w:r>
        <w:rPr>
          <w:rFonts w:ascii="宋体" w:hAnsi="宋体" w:eastAsia="宋体" w:cs="宋体"/>
          <w:spacing w:val="1"/>
          <w:sz w:val="28"/>
          <w:szCs w:val="28"/>
        </w:rPr>
        <w:t>312</w:t>
      </w:r>
      <w:r>
        <w:rPr>
          <w:rFonts w:ascii="宋体" w:hAnsi="宋体" w:eastAsia="宋体" w:cs="宋体"/>
          <w:spacing w:val="-54"/>
          <w:sz w:val="28"/>
          <w:szCs w:val="28"/>
        </w:rPr>
        <w:t xml:space="preserve"> </w:t>
      </w:r>
      <w:r>
        <w:rPr>
          <w:rFonts w:ascii="宋体" w:hAnsi="宋体" w:eastAsia="宋体" w:cs="宋体"/>
          <w:spacing w:val="1"/>
          <w:sz w:val="28"/>
          <w:szCs w:val="28"/>
        </w:rPr>
        <w:t>省道</w:t>
      </w:r>
      <w:r>
        <w:rPr>
          <w:rFonts w:ascii="宋体" w:hAnsi="宋体" w:eastAsia="宋体" w:cs="宋体"/>
          <w:spacing w:val="-54"/>
          <w:sz w:val="28"/>
          <w:szCs w:val="28"/>
        </w:rPr>
        <w:t xml:space="preserve"> </w:t>
      </w:r>
      <w:r>
        <w:rPr>
          <w:rFonts w:ascii="宋体" w:hAnsi="宋体" w:eastAsia="宋体" w:cs="宋体"/>
          <w:spacing w:val="1"/>
          <w:sz w:val="28"/>
          <w:szCs w:val="28"/>
        </w:rPr>
        <w:t>300</w:t>
      </w:r>
      <w:r>
        <w:rPr>
          <w:rFonts w:ascii="宋体" w:hAnsi="宋体" w:eastAsia="宋体" w:cs="宋体"/>
          <w:spacing w:val="-59"/>
          <w:sz w:val="28"/>
          <w:szCs w:val="28"/>
        </w:rPr>
        <w:t xml:space="preserve"> </w:t>
      </w:r>
      <w:r>
        <w:rPr>
          <w:rFonts w:ascii="宋体" w:hAnsi="宋体" w:eastAsia="宋体" w:cs="宋体"/>
          <w:spacing w:val="1"/>
          <w:sz w:val="28"/>
          <w:szCs w:val="28"/>
        </w:rPr>
        <w:t>米</w:t>
      </w:r>
      <w:r>
        <w:rPr>
          <w:rFonts w:ascii="宋体" w:hAnsi="宋体" w:eastAsia="宋体" w:cs="宋体"/>
          <w:sz w:val="28"/>
          <w:szCs w:val="28"/>
        </w:rPr>
        <w:t>，距京藏高速</w:t>
      </w:r>
      <w:r>
        <w:rPr>
          <w:rFonts w:ascii="宋体" w:hAnsi="宋体" w:eastAsia="宋体" w:cs="宋体"/>
          <w:spacing w:val="-3"/>
          <w:sz w:val="28"/>
          <w:szCs w:val="28"/>
        </w:rPr>
        <w:t>公路</w:t>
      </w:r>
      <w:r>
        <w:rPr>
          <w:rFonts w:ascii="宋体" w:hAnsi="宋体" w:eastAsia="宋体" w:cs="宋体"/>
          <w:spacing w:val="-52"/>
          <w:sz w:val="28"/>
          <w:szCs w:val="28"/>
        </w:rPr>
        <w:t xml:space="preserve"> </w:t>
      </w:r>
      <w:r>
        <w:rPr>
          <w:rFonts w:ascii="宋体" w:hAnsi="宋体" w:eastAsia="宋体" w:cs="宋体"/>
          <w:spacing w:val="-3"/>
          <w:sz w:val="28"/>
          <w:szCs w:val="28"/>
        </w:rPr>
        <w:t>2</w:t>
      </w:r>
      <w:r>
        <w:rPr>
          <w:rFonts w:ascii="宋体" w:hAnsi="宋体" w:eastAsia="宋体" w:cs="宋体"/>
          <w:spacing w:val="-45"/>
          <w:sz w:val="28"/>
          <w:szCs w:val="28"/>
        </w:rPr>
        <w:t xml:space="preserve"> </w:t>
      </w:r>
      <w:r>
        <w:rPr>
          <w:rFonts w:ascii="宋体" w:hAnsi="宋体" w:eastAsia="宋体" w:cs="宋体"/>
          <w:spacing w:val="-3"/>
          <w:sz w:val="28"/>
          <w:szCs w:val="28"/>
        </w:rPr>
        <w:t>公里，距京兰铁路</w:t>
      </w:r>
      <w:r>
        <w:rPr>
          <w:rFonts w:ascii="宋体" w:hAnsi="宋体" w:eastAsia="宋体" w:cs="宋体"/>
          <w:spacing w:val="-36"/>
          <w:sz w:val="28"/>
          <w:szCs w:val="28"/>
        </w:rPr>
        <w:t xml:space="preserve"> </w:t>
      </w:r>
      <w:r>
        <w:rPr>
          <w:rFonts w:ascii="宋体" w:hAnsi="宋体" w:eastAsia="宋体" w:cs="宋体"/>
          <w:spacing w:val="-3"/>
          <w:sz w:val="28"/>
          <w:szCs w:val="28"/>
        </w:rPr>
        <w:t>17</w:t>
      </w:r>
      <w:r>
        <w:rPr>
          <w:rFonts w:ascii="宋体" w:hAnsi="宋体" w:eastAsia="宋体" w:cs="宋体"/>
          <w:spacing w:val="-47"/>
          <w:sz w:val="28"/>
          <w:szCs w:val="28"/>
        </w:rPr>
        <w:t xml:space="preserve"> </w:t>
      </w:r>
      <w:r>
        <w:rPr>
          <w:rFonts w:ascii="宋体" w:hAnsi="宋体" w:eastAsia="宋体" w:cs="宋体"/>
          <w:spacing w:val="-3"/>
          <w:sz w:val="28"/>
          <w:szCs w:val="28"/>
        </w:rPr>
        <w:t>公里，京藏高速公路</w:t>
      </w:r>
      <w:r>
        <w:rPr>
          <w:rFonts w:ascii="宋体" w:hAnsi="宋体" w:eastAsia="宋体" w:cs="宋体"/>
          <w:spacing w:val="-52"/>
          <w:sz w:val="28"/>
          <w:szCs w:val="28"/>
        </w:rPr>
        <w:t xml:space="preserve"> </w:t>
      </w:r>
      <w:r>
        <w:rPr>
          <w:rFonts w:ascii="宋体" w:hAnsi="宋体" w:eastAsia="宋体" w:cs="宋体"/>
          <w:spacing w:val="-3"/>
          <w:sz w:val="28"/>
          <w:szCs w:val="28"/>
        </w:rPr>
        <w:t>2</w:t>
      </w:r>
      <w:r>
        <w:rPr>
          <w:rFonts w:ascii="宋体" w:hAnsi="宋体" w:eastAsia="宋体" w:cs="宋体"/>
          <w:spacing w:val="-47"/>
          <w:sz w:val="28"/>
          <w:szCs w:val="28"/>
        </w:rPr>
        <w:t xml:space="preserve"> </w:t>
      </w:r>
      <w:r>
        <w:rPr>
          <w:rFonts w:ascii="宋体" w:hAnsi="宋体" w:eastAsia="宋体" w:cs="宋体"/>
          <w:spacing w:val="-4"/>
          <w:sz w:val="28"/>
          <w:szCs w:val="28"/>
        </w:rPr>
        <w:t>公里，110</w:t>
      </w:r>
      <w:r>
        <w:rPr>
          <w:rFonts w:ascii="宋体" w:hAnsi="宋体" w:eastAsia="宋体" w:cs="宋体"/>
          <w:spacing w:val="-28"/>
          <w:sz w:val="28"/>
          <w:szCs w:val="28"/>
        </w:rPr>
        <w:t xml:space="preserve"> </w:t>
      </w:r>
      <w:r>
        <w:rPr>
          <w:rFonts w:ascii="宋体" w:hAnsi="宋体" w:eastAsia="宋体" w:cs="宋体"/>
          <w:spacing w:val="-4"/>
          <w:sz w:val="28"/>
          <w:szCs w:val="28"/>
        </w:rPr>
        <w:t>国道</w:t>
      </w:r>
      <w:r>
        <w:rPr>
          <w:rFonts w:ascii="宋体" w:hAnsi="宋体" w:eastAsia="宋体" w:cs="宋体"/>
          <w:spacing w:val="-52"/>
          <w:sz w:val="28"/>
          <w:szCs w:val="28"/>
        </w:rPr>
        <w:t xml:space="preserve"> </w:t>
      </w:r>
      <w:r>
        <w:rPr>
          <w:rFonts w:ascii="宋体" w:hAnsi="宋体" w:eastAsia="宋体" w:cs="宋体"/>
          <w:spacing w:val="-4"/>
          <w:sz w:val="28"/>
          <w:szCs w:val="28"/>
        </w:rPr>
        <w:t>20</w:t>
      </w:r>
      <w:r>
        <w:rPr>
          <w:rFonts w:ascii="宋体" w:hAnsi="宋体" w:eastAsia="宋体" w:cs="宋体"/>
          <w:spacing w:val="-47"/>
          <w:sz w:val="28"/>
          <w:szCs w:val="28"/>
        </w:rPr>
        <w:t xml:space="preserve"> </w:t>
      </w:r>
      <w:r>
        <w:rPr>
          <w:rFonts w:ascii="宋体" w:hAnsi="宋体" w:eastAsia="宋体" w:cs="宋体"/>
          <w:spacing w:val="-4"/>
          <w:sz w:val="28"/>
          <w:szCs w:val="28"/>
        </w:rPr>
        <w:t>公</w:t>
      </w:r>
      <w:r>
        <w:rPr>
          <w:rFonts w:ascii="宋体" w:hAnsi="宋体" w:eastAsia="宋体" w:cs="宋体"/>
          <w:spacing w:val="-1"/>
          <w:sz w:val="28"/>
          <w:szCs w:val="28"/>
        </w:rPr>
        <w:t>里，巴彦淖尔支线机场23</w:t>
      </w:r>
      <w:r>
        <w:rPr>
          <w:rFonts w:ascii="宋体" w:hAnsi="宋体" w:eastAsia="宋体" w:cs="宋体"/>
          <w:spacing w:val="-52"/>
          <w:sz w:val="28"/>
          <w:szCs w:val="28"/>
        </w:rPr>
        <w:t xml:space="preserve"> </w:t>
      </w:r>
      <w:r>
        <w:rPr>
          <w:rFonts w:ascii="宋体" w:hAnsi="宋体" w:eastAsia="宋体" w:cs="宋体"/>
          <w:spacing w:val="-1"/>
          <w:sz w:val="28"/>
          <w:szCs w:val="28"/>
        </w:rPr>
        <w:t>公里，对外交通</w:t>
      </w:r>
      <w:r>
        <w:rPr>
          <w:rFonts w:ascii="宋体" w:hAnsi="宋体" w:eastAsia="宋体" w:cs="宋体"/>
          <w:spacing w:val="-2"/>
          <w:sz w:val="28"/>
          <w:szCs w:val="28"/>
        </w:rPr>
        <w:t>十分便利。项目区内主要道路为</w:t>
      </w:r>
      <w:r>
        <w:rPr>
          <w:rFonts w:ascii="宋体" w:hAnsi="宋体" w:eastAsia="宋体" w:cs="宋体"/>
          <w:spacing w:val="-1"/>
          <w:sz w:val="28"/>
          <w:szCs w:val="28"/>
        </w:rPr>
        <w:t>水泥路和柏油路，试验地田间道路为土路。</w:t>
      </w:r>
    </w:p>
    <w:p w14:paraId="2E40896E">
      <w:pPr>
        <w:spacing w:before="1" w:line="219" w:lineRule="auto"/>
        <w:ind w:left="570"/>
        <w:rPr>
          <w:rFonts w:ascii="宋体" w:hAnsi="宋体" w:eastAsia="宋体" w:cs="宋体"/>
          <w:sz w:val="28"/>
          <w:szCs w:val="28"/>
        </w:rPr>
      </w:pPr>
      <w:r>
        <w:rPr>
          <w:rFonts w:ascii="宋体" w:hAnsi="宋体" w:eastAsia="宋体" w:cs="宋体"/>
          <w:spacing w:val="-3"/>
          <w:sz w:val="28"/>
          <w:szCs w:val="28"/>
        </w:rPr>
        <w:t>（9）环境保护条件</w:t>
      </w:r>
    </w:p>
    <w:p w14:paraId="75CE3550">
      <w:pPr>
        <w:spacing w:before="304" w:line="419" w:lineRule="auto"/>
        <w:ind w:left="4" w:firstLine="562"/>
        <w:rPr>
          <w:rFonts w:ascii="宋体" w:hAnsi="宋体" w:eastAsia="宋体" w:cs="宋体"/>
          <w:sz w:val="28"/>
          <w:szCs w:val="28"/>
        </w:rPr>
      </w:pPr>
      <w:r>
        <w:rPr>
          <w:rFonts w:ascii="宋体" w:hAnsi="宋体" w:eastAsia="宋体" w:cs="宋体"/>
          <w:spacing w:val="1"/>
          <w:sz w:val="28"/>
          <w:szCs w:val="28"/>
        </w:rPr>
        <w:t>项目地点远离城区，周边没有工业企业，无工业污染源，地表</w:t>
      </w:r>
      <w:r>
        <w:rPr>
          <w:rFonts w:hint="eastAsia" w:ascii="宋体" w:hAnsi="宋体" w:eastAsia="宋体" w:cs="宋体"/>
          <w:spacing w:val="1"/>
          <w:sz w:val="28"/>
          <w:szCs w:val="28"/>
          <w:lang w:eastAsia="zh-CN"/>
        </w:rPr>
        <w:t>水和</w:t>
      </w:r>
      <w:r>
        <w:rPr>
          <w:rFonts w:ascii="宋体" w:hAnsi="宋体" w:eastAsia="宋体" w:cs="宋体"/>
          <w:spacing w:val="1"/>
          <w:sz w:val="28"/>
          <w:szCs w:val="28"/>
        </w:rPr>
        <w:t>地下</w:t>
      </w:r>
      <w:r>
        <w:rPr>
          <w:rFonts w:ascii="宋体" w:hAnsi="宋体" w:eastAsia="宋体" w:cs="宋体"/>
          <w:spacing w:val="-1"/>
          <w:sz w:val="28"/>
          <w:szCs w:val="28"/>
        </w:rPr>
        <w:t>水均无污染，本项目本身不产生污染，也无噪声、粉尘等现象。</w:t>
      </w:r>
    </w:p>
    <w:p w14:paraId="70C14A16">
      <w:pPr>
        <w:spacing w:before="1" w:line="219" w:lineRule="auto"/>
        <w:ind w:left="570"/>
        <w:rPr>
          <w:rFonts w:ascii="宋体" w:hAnsi="宋体" w:eastAsia="宋体" w:cs="宋体"/>
          <w:sz w:val="28"/>
          <w:szCs w:val="28"/>
        </w:rPr>
      </w:pPr>
      <w:r>
        <w:rPr>
          <w:rFonts w:ascii="宋体" w:hAnsi="宋体" w:eastAsia="宋体" w:cs="宋体"/>
          <w:spacing w:val="-3"/>
          <w:sz w:val="28"/>
          <w:szCs w:val="28"/>
        </w:rPr>
        <w:t>（10）水源条件</w:t>
      </w:r>
    </w:p>
    <w:p w14:paraId="70B56B97">
      <w:pPr>
        <w:spacing w:before="302" w:line="421" w:lineRule="auto"/>
        <w:ind w:left="9" w:firstLine="557"/>
        <w:rPr>
          <w:rFonts w:ascii="宋体" w:hAnsi="宋体" w:eastAsia="宋体" w:cs="宋体"/>
          <w:sz w:val="28"/>
          <w:szCs w:val="28"/>
        </w:rPr>
      </w:pPr>
      <w:r>
        <w:rPr>
          <w:rFonts w:ascii="宋体" w:hAnsi="宋体" w:eastAsia="宋体" w:cs="宋体"/>
          <w:spacing w:val="1"/>
          <w:sz w:val="28"/>
          <w:szCs w:val="28"/>
        </w:rPr>
        <w:t>项目区水源主要有黄河水和地下水。农田灌溉用水主要为黄河水，地下水作为补充。项目区地下水为淡水，适宜灌溉，埋深浅。项目区生活用</w:t>
      </w:r>
    </w:p>
    <w:p w14:paraId="28F5A6BC">
      <w:pPr>
        <w:spacing w:line="421" w:lineRule="auto"/>
        <w:rPr>
          <w:rFonts w:ascii="宋体" w:hAnsi="宋体" w:eastAsia="宋体" w:cs="宋体"/>
          <w:sz w:val="28"/>
          <w:szCs w:val="28"/>
        </w:rPr>
        <w:sectPr>
          <w:footerReference r:id="rId40" w:type="default"/>
          <w:pgSz w:w="11850" w:h="16783"/>
          <w:pgMar w:top="1426" w:right="1414" w:bottom="1127" w:left="1425" w:header="0" w:footer="965" w:gutter="0"/>
          <w:cols w:space="720" w:num="1"/>
        </w:sectPr>
      </w:pPr>
    </w:p>
    <w:p w14:paraId="72328D07">
      <w:pPr>
        <w:spacing w:before="170" w:line="419" w:lineRule="auto"/>
        <w:ind w:left="13" w:right="2" w:hanging="10"/>
        <w:rPr>
          <w:rFonts w:ascii="宋体" w:hAnsi="宋体" w:eastAsia="宋体" w:cs="宋体"/>
          <w:sz w:val="28"/>
          <w:szCs w:val="28"/>
        </w:rPr>
      </w:pPr>
      <w:r>
        <w:rPr>
          <w:rFonts w:ascii="宋体" w:hAnsi="宋体" w:eastAsia="宋体" w:cs="宋体"/>
          <w:spacing w:val="1"/>
          <w:sz w:val="28"/>
          <w:szCs w:val="28"/>
        </w:rPr>
        <w:t>水为巴彦淖尔市管网自来水，灌溉用水和生活用水在质量和数量上均有保</w:t>
      </w:r>
      <w:r>
        <w:rPr>
          <w:rFonts w:ascii="宋体" w:hAnsi="宋体" w:eastAsia="宋体" w:cs="宋体"/>
          <w:spacing w:val="-13"/>
          <w:sz w:val="28"/>
          <w:szCs w:val="28"/>
        </w:rPr>
        <w:t>障。</w:t>
      </w:r>
    </w:p>
    <w:p w14:paraId="06C774C6">
      <w:pPr>
        <w:spacing w:before="1" w:line="219" w:lineRule="auto"/>
        <w:ind w:left="569"/>
        <w:rPr>
          <w:rFonts w:ascii="宋体" w:hAnsi="宋体" w:eastAsia="宋体" w:cs="宋体"/>
          <w:sz w:val="28"/>
          <w:szCs w:val="28"/>
        </w:rPr>
      </w:pPr>
      <w:r>
        <w:rPr>
          <w:rFonts w:ascii="宋体" w:hAnsi="宋体" w:eastAsia="宋体" w:cs="宋体"/>
          <w:spacing w:val="-2"/>
          <w:sz w:val="28"/>
          <w:szCs w:val="28"/>
        </w:rPr>
        <w:t>（11）农作物种植的历史和经验</w:t>
      </w:r>
    </w:p>
    <w:p w14:paraId="566D8672">
      <w:pPr>
        <w:spacing w:before="306" w:line="419" w:lineRule="auto"/>
        <w:ind w:firstLine="566"/>
        <w:rPr>
          <w:rFonts w:ascii="宋体" w:hAnsi="宋体" w:eastAsia="宋体" w:cs="宋体"/>
          <w:sz w:val="28"/>
          <w:szCs w:val="28"/>
        </w:rPr>
      </w:pPr>
      <w:r>
        <w:rPr>
          <w:rFonts w:ascii="宋体" w:hAnsi="宋体" w:eastAsia="宋体" w:cs="宋体"/>
          <w:spacing w:val="1"/>
          <w:sz w:val="28"/>
          <w:szCs w:val="28"/>
        </w:rPr>
        <w:t>该地区优越的生产条件，使种植作物种类十分丰富，多年的种植也积累了多种农作物的栽培经验。现主要种植的农作物有：小麦、玉米、马铃薯、大麦、大豆、</w:t>
      </w:r>
      <w:r>
        <w:rPr>
          <w:rFonts w:hint="eastAsia" w:ascii="宋体" w:hAnsi="宋体" w:eastAsia="宋体" w:cs="宋体"/>
          <w:spacing w:val="1"/>
          <w:sz w:val="28"/>
          <w:szCs w:val="28"/>
          <w:lang w:eastAsia="zh-CN"/>
        </w:rPr>
        <w:t>高粱</w:t>
      </w:r>
      <w:r>
        <w:rPr>
          <w:rFonts w:ascii="宋体" w:hAnsi="宋体" w:eastAsia="宋体" w:cs="宋体"/>
          <w:spacing w:val="1"/>
          <w:sz w:val="28"/>
          <w:szCs w:val="28"/>
        </w:rPr>
        <w:t>等粮食作物，向日葵、胡麻、蓖麻、籽用葫芦等油料作物，甜菜、甜高粱等能源作物，西瓜、甜瓜、黄瓜、茄子、西红柿、番茄、白菜、苹果梨、葡萄、苹果等瓜果蔬菜，枸杞、甘草、肉苁蓉、柴胡、锁阳等药材，苜蓿、高丹草、燕麦、苕子、箭舌豌豆等牧草。该地区不仅可以很好</w:t>
      </w:r>
      <w:r>
        <w:rPr>
          <w:rFonts w:hint="eastAsia" w:ascii="宋体" w:hAnsi="宋体" w:eastAsia="宋体" w:cs="宋体"/>
          <w:spacing w:val="1"/>
          <w:sz w:val="28"/>
          <w:szCs w:val="28"/>
          <w:lang w:eastAsia="zh-CN"/>
        </w:rPr>
        <w:t>地</w:t>
      </w:r>
      <w:r>
        <w:rPr>
          <w:rFonts w:ascii="宋体" w:hAnsi="宋体" w:eastAsia="宋体" w:cs="宋体"/>
          <w:spacing w:val="1"/>
          <w:sz w:val="28"/>
          <w:szCs w:val="28"/>
        </w:rPr>
        <w:t>生长以上多种作物，而且建设单位对以上作物均有研究，</w:t>
      </w:r>
      <w:r>
        <w:rPr>
          <w:rFonts w:ascii="宋体" w:hAnsi="宋体" w:eastAsia="宋体" w:cs="宋体"/>
          <w:spacing w:val="-1"/>
          <w:sz w:val="28"/>
          <w:szCs w:val="28"/>
        </w:rPr>
        <w:t>积累了丰富的栽培种植经验。</w:t>
      </w:r>
    </w:p>
    <w:p w14:paraId="0E171D38">
      <w:pPr>
        <w:spacing w:line="219" w:lineRule="auto"/>
        <w:ind w:left="569"/>
        <w:rPr>
          <w:rFonts w:ascii="宋体" w:hAnsi="宋体" w:eastAsia="宋体" w:cs="宋体"/>
          <w:sz w:val="28"/>
          <w:szCs w:val="28"/>
        </w:rPr>
      </w:pPr>
      <w:r>
        <w:rPr>
          <w:rFonts w:ascii="宋体" w:hAnsi="宋体" w:eastAsia="宋体" w:cs="宋体"/>
          <w:spacing w:val="-1"/>
          <w:sz w:val="28"/>
          <w:szCs w:val="28"/>
        </w:rPr>
        <w:t>（12）具有较好的基础设施、人员素质和科研经验</w:t>
      </w:r>
    </w:p>
    <w:p w14:paraId="768F8BD4">
      <w:pPr>
        <w:spacing w:before="301" w:line="423" w:lineRule="auto"/>
        <w:ind w:firstLine="566"/>
        <w:rPr>
          <w:rFonts w:ascii="宋体" w:hAnsi="宋体" w:eastAsia="宋体" w:cs="宋体"/>
          <w:sz w:val="28"/>
          <w:szCs w:val="28"/>
        </w:rPr>
      </w:pPr>
      <w:r>
        <w:rPr>
          <w:rFonts w:ascii="宋体" w:hAnsi="宋体" w:eastAsia="宋体" w:cs="宋体"/>
          <w:spacing w:val="1"/>
          <w:sz w:val="28"/>
          <w:szCs w:val="28"/>
        </w:rPr>
        <w:t>项目建设单位已具备了充足的技术力量、一定的基础设施设备、试验用地和从事多种作物的研究经验，为项目建设和建成后运行奠定了良好的</w:t>
      </w:r>
      <w:r>
        <w:rPr>
          <w:rFonts w:ascii="宋体" w:hAnsi="宋体" w:eastAsia="宋体" w:cs="宋体"/>
          <w:spacing w:val="-4"/>
          <w:sz w:val="28"/>
          <w:szCs w:val="28"/>
        </w:rPr>
        <w:t>基础。</w:t>
      </w:r>
    </w:p>
    <w:p w14:paraId="411619A2">
      <w:pPr>
        <w:spacing w:line="423" w:lineRule="auto"/>
        <w:rPr>
          <w:rFonts w:ascii="宋体" w:hAnsi="宋体" w:eastAsia="宋体" w:cs="宋体"/>
          <w:sz w:val="28"/>
          <w:szCs w:val="28"/>
        </w:rPr>
        <w:sectPr>
          <w:footerReference r:id="rId41" w:type="default"/>
          <w:pgSz w:w="11850" w:h="16783"/>
          <w:pgMar w:top="1426" w:right="1414" w:bottom="1127" w:left="1426" w:header="0" w:footer="965" w:gutter="0"/>
          <w:cols w:space="720" w:num="1"/>
        </w:sectPr>
      </w:pPr>
    </w:p>
    <w:p w14:paraId="5D9890B8">
      <w:pPr>
        <w:spacing w:before="150" w:line="225" w:lineRule="auto"/>
        <w:ind w:left="674"/>
        <w:outlineLvl w:val="0"/>
        <w:rPr>
          <w:rFonts w:ascii="宋体" w:hAnsi="宋体" w:eastAsia="宋体" w:cs="宋体"/>
          <w:sz w:val="31"/>
          <w:szCs w:val="31"/>
        </w:rPr>
      </w:pPr>
      <w:bookmarkStart w:id="17" w:name="bookmark16"/>
      <w:bookmarkEnd w:id="17"/>
      <w:bookmarkStart w:id="18" w:name="bookmark15"/>
      <w:bookmarkEnd w:id="18"/>
      <w:r>
        <w:rPr>
          <w:rFonts w:ascii="宋体" w:hAnsi="宋体" w:eastAsia="宋体" w:cs="宋体"/>
          <w:b/>
          <w:bCs/>
          <w:spacing w:val="4"/>
          <w:sz w:val="31"/>
          <w:szCs w:val="31"/>
        </w:rPr>
        <w:t>四、</w:t>
      </w:r>
      <w:r>
        <w:rPr>
          <w:rFonts w:ascii="宋体" w:hAnsi="宋体" w:eastAsia="宋体" w:cs="宋体"/>
          <w:spacing w:val="4"/>
          <w:sz w:val="31"/>
          <w:szCs w:val="31"/>
        </w:rPr>
        <w:t xml:space="preserve"> </w:t>
      </w:r>
      <w:r>
        <w:rPr>
          <w:rFonts w:ascii="宋体" w:hAnsi="宋体" w:eastAsia="宋体" w:cs="宋体"/>
          <w:b/>
          <w:bCs/>
          <w:spacing w:val="4"/>
          <w:sz w:val="31"/>
          <w:szCs w:val="31"/>
        </w:rPr>
        <w:t>项目投资与资金筹措</w:t>
      </w:r>
    </w:p>
    <w:p w14:paraId="0AB65954">
      <w:pPr>
        <w:spacing w:before="276" w:line="220" w:lineRule="auto"/>
        <w:ind w:left="571"/>
        <w:outlineLvl w:val="0"/>
        <w:rPr>
          <w:rFonts w:ascii="宋体" w:hAnsi="宋体" w:eastAsia="宋体" w:cs="宋体"/>
          <w:sz w:val="28"/>
          <w:szCs w:val="28"/>
        </w:rPr>
      </w:pPr>
      <w:bookmarkStart w:id="19" w:name="bookmark38"/>
      <w:bookmarkEnd w:id="19"/>
      <w:r>
        <w:rPr>
          <w:rFonts w:ascii="宋体" w:hAnsi="宋体" w:eastAsia="宋体" w:cs="宋体"/>
          <w:b/>
          <w:bCs/>
          <w:spacing w:val="-5"/>
          <w:sz w:val="28"/>
          <w:szCs w:val="28"/>
        </w:rPr>
        <w:t>（一）建设内容</w:t>
      </w:r>
    </w:p>
    <w:p w14:paraId="0ECFF80A">
      <w:pPr>
        <w:spacing w:before="304" w:line="419" w:lineRule="auto"/>
        <w:ind w:firstLine="564"/>
        <w:jc w:val="both"/>
        <w:rPr>
          <w:rFonts w:ascii="宋体" w:hAnsi="宋体" w:eastAsia="宋体" w:cs="宋体"/>
          <w:sz w:val="28"/>
          <w:szCs w:val="28"/>
        </w:rPr>
      </w:pPr>
      <w:r>
        <w:rPr>
          <w:rFonts w:ascii="宋体" w:hAnsi="宋体" w:eastAsia="宋体" w:cs="宋体"/>
          <w:spacing w:val="1"/>
          <w:sz w:val="28"/>
          <w:szCs w:val="28"/>
        </w:rPr>
        <w:t>本项目为内蒙古自治区巴彦淖尔市国家植物新品种测试分中心建设项</w:t>
      </w:r>
      <w:r>
        <w:rPr>
          <w:rFonts w:ascii="宋体" w:hAnsi="宋体" w:eastAsia="宋体" w:cs="宋体"/>
          <w:spacing w:val="-8"/>
          <w:sz w:val="28"/>
          <w:szCs w:val="28"/>
        </w:rPr>
        <w:t>目，总建设用地面积</w:t>
      </w:r>
      <w:r>
        <w:rPr>
          <w:rFonts w:ascii="宋体" w:hAnsi="宋体" w:eastAsia="宋体" w:cs="宋体"/>
          <w:spacing w:val="-60"/>
          <w:sz w:val="28"/>
          <w:szCs w:val="28"/>
        </w:rPr>
        <w:t xml:space="preserve"> </w:t>
      </w:r>
      <w:r>
        <w:rPr>
          <w:rFonts w:ascii="宋体" w:hAnsi="宋体" w:eastAsia="宋体" w:cs="宋体"/>
          <w:spacing w:val="-8"/>
          <w:sz w:val="28"/>
          <w:szCs w:val="28"/>
        </w:rPr>
        <w:t>4100</w:t>
      </w:r>
      <w:r>
        <w:rPr>
          <w:rFonts w:ascii="宋体" w:hAnsi="宋体" w:eastAsia="宋体" w:cs="宋体"/>
          <w:spacing w:val="-60"/>
          <w:sz w:val="28"/>
          <w:szCs w:val="28"/>
        </w:rPr>
        <w:t xml:space="preserve"> </w:t>
      </w:r>
      <w:r>
        <w:rPr>
          <w:rFonts w:ascii="宋体" w:hAnsi="宋体" w:eastAsia="宋体" w:cs="宋体"/>
          <w:spacing w:val="-8"/>
          <w:sz w:val="28"/>
          <w:szCs w:val="28"/>
        </w:rPr>
        <w:t>平方米，建设测试综</w:t>
      </w:r>
      <w:r>
        <w:rPr>
          <w:rFonts w:ascii="宋体" w:hAnsi="宋体" w:eastAsia="宋体" w:cs="宋体"/>
          <w:spacing w:val="-9"/>
          <w:sz w:val="28"/>
          <w:szCs w:val="28"/>
        </w:rPr>
        <w:t>合实验楼、考种室及摄影室、</w:t>
      </w:r>
      <w:r>
        <w:rPr>
          <w:rFonts w:ascii="宋体" w:hAnsi="宋体" w:eastAsia="宋体" w:cs="宋体"/>
          <w:spacing w:val="1"/>
          <w:sz w:val="28"/>
          <w:szCs w:val="28"/>
        </w:rPr>
        <w:t>农机库、晾晒场及道路硬化。建设温室、田间工程、室外配套工程，并购</w:t>
      </w:r>
      <w:r>
        <w:rPr>
          <w:rFonts w:ascii="宋体" w:hAnsi="宋体" w:eastAsia="宋体" w:cs="宋体"/>
          <w:spacing w:val="-4"/>
          <w:sz w:val="28"/>
          <w:szCs w:val="28"/>
        </w:rPr>
        <w:t>置各类仪器设备，完善附属配套设施，建成标准化植物新品种测试分中心。</w:t>
      </w:r>
    </w:p>
    <w:p w14:paraId="275AA6A5">
      <w:pPr>
        <w:spacing w:before="2" w:line="419" w:lineRule="auto"/>
        <w:ind w:left="2" w:right="100" w:firstLine="564"/>
        <w:jc w:val="both"/>
        <w:rPr>
          <w:rFonts w:ascii="宋体" w:hAnsi="宋体" w:eastAsia="宋体" w:cs="宋体"/>
          <w:sz w:val="28"/>
          <w:szCs w:val="28"/>
        </w:rPr>
      </w:pPr>
      <w:r>
        <w:rPr>
          <w:rFonts w:ascii="宋体" w:hAnsi="宋体" w:eastAsia="宋体" w:cs="宋体"/>
          <w:spacing w:val="-5"/>
          <w:sz w:val="28"/>
          <w:szCs w:val="28"/>
        </w:rPr>
        <w:t>建筑工程：建设测试综合实验楼</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w:t>
      </w:r>
      <w:r>
        <w:rPr>
          <w:rFonts w:ascii="宋体" w:hAnsi="宋体" w:eastAsia="宋体" w:cs="宋体"/>
          <w:spacing w:val="-56"/>
          <w:sz w:val="28"/>
          <w:szCs w:val="28"/>
        </w:rPr>
        <w:t xml:space="preserve"> </w:t>
      </w:r>
      <w:r>
        <w:rPr>
          <w:rFonts w:ascii="宋体" w:hAnsi="宋体" w:eastAsia="宋体" w:cs="宋体"/>
          <w:spacing w:val="-5"/>
          <w:sz w:val="28"/>
          <w:szCs w:val="28"/>
        </w:rPr>
        <w:t>2</w:t>
      </w:r>
      <w:r>
        <w:rPr>
          <w:rFonts w:ascii="宋体" w:hAnsi="宋体" w:eastAsia="宋体" w:cs="宋体"/>
          <w:spacing w:val="-58"/>
          <w:sz w:val="28"/>
          <w:szCs w:val="28"/>
        </w:rPr>
        <w:t xml:space="preserve"> </w:t>
      </w:r>
      <w:r>
        <w:rPr>
          <w:rFonts w:ascii="宋体" w:hAnsi="宋体" w:eastAsia="宋体" w:cs="宋体"/>
          <w:spacing w:val="-5"/>
          <w:sz w:val="28"/>
          <w:szCs w:val="28"/>
        </w:rPr>
        <w:t>层框架结构</w:t>
      </w:r>
      <w:r>
        <w:rPr>
          <w:rFonts w:ascii="宋体" w:hAnsi="宋体" w:eastAsia="宋体" w:cs="宋体"/>
          <w:spacing w:val="-6"/>
          <w:sz w:val="28"/>
          <w:szCs w:val="28"/>
        </w:rPr>
        <w:t>、考种室及</w:t>
      </w:r>
      <w:r>
        <w:rPr>
          <w:rFonts w:ascii="宋体" w:hAnsi="宋体" w:eastAsia="宋体" w:cs="宋体"/>
          <w:spacing w:val="-3"/>
          <w:sz w:val="28"/>
          <w:szCs w:val="28"/>
        </w:rPr>
        <w:t>摄影室</w:t>
      </w:r>
      <w:r>
        <w:rPr>
          <w:rFonts w:ascii="宋体" w:hAnsi="宋体" w:eastAsia="宋体" w:cs="宋体"/>
          <w:spacing w:val="-47"/>
          <w:sz w:val="28"/>
          <w:szCs w:val="28"/>
        </w:rPr>
        <w:t xml:space="preserve"> </w:t>
      </w:r>
      <w:r>
        <w:rPr>
          <w:rFonts w:ascii="宋体" w:hAnsi="宋体" w:eastAsia="宋体" w:cs="宋体"/>
          <w:spacing w:val="-3"/>
          <w:sz w:val="28"/>
          <w:szCs w:val="28"/>
        </w:rPr>
        <w:t>300</w:t>
      </w:r>
      <w:r>
        <w:rPr>
          <w:rFonts w:ascii="宋体" w:hAnsi="宋体" w:eastAsia="宋体" w:cs="宋体"/>
          <w:spacing w:val="-59"/>
          <w:sz w:val="28"/>
          <w:szCs w:val="28"/>
        </w:rPr>
        <w:t xml:space="preserve"> </w:t>
      </w:r>
      <w:r>
        <w:rPr>
          <w:rFonts w:ascii="宋体" w:hAnsi="宋体" w:eastAsia="宋体" w:cs="宋体"/>
          <w:spacing w:val="-3"/>
          <w:sz w:val="28"/>
          <w:szCs w:val="28"/>
        </w:rPr>
        <w:t>平方米</w:t>
      </w:r>
      <w:r>
        <w:rPr>
          <w:rFonts w:ascii="宋体" w:hAnsi="宋体" w:eastAsia="宋体" w:cs="宋体"/>
          <w:spacing w:val="-39"/>
          <w:sz w:val="28"/>
          <w:szCs w:val="28"/>
        </w:rPr>
        <w:t xml:space="preserve"> </w:t>
      </w:r>
      <w:r>
        <w:rPr>
          <w:rFonts w:ascii="宋体" w:hAnsi="宋体" w:eastAsia="宋体" w:cs="宋体"/>
          <w:spacing w:val="-3"/>
          <w:sz w:val="28"/>
          <w:szCs w:val="28"/>
        </w:rPr>
        <w:t>1</w:t>
      </w:r>
      <w:r>
        <w:rPr>
          <w:rFonts w:ascii="宋体" w:hAnsi="宋体" w:eastAsia="宋体" w:cs="宋体"/>
          <w:spacing w:val="-56"/>
          <w:sz w:val="28"/>
          <w:szCs w:val="28"/>
        </w:rPr>
        <w:t xml:space="preserve"> </w:t>
      </w:r>
      <w:r>
        <w:rPr>
          <w:rFonts w:ascii="宋体" w:hAnsi="宋体" w:eastAsia="宋体" w:cs="宋体"/>
          <w:spacing w:val="-3"/>
          <w:sz w:val="28"/>
          <w:szCs w:val="28"/>
        </w:rPr>
        <w:t>层框架结构、农机库</w:t>
      </w:r>
      <w:r>
        <w:rPr>
          <w:rFonts w:ascii="宋体" w:hAnsi="宋体" w:eastAsia="宋体" w:cs="宋体"/>
          <w:spacing w:val="-58"/>
          <w:sz w:val="28"/>
          <w:szCs w:val="28"/>
        </w:rPr>
        <w:t xml:space="preserve"> </w:t>
      </w:r>
      <w:r>
        <w:rPr>
          <w:rFonts w:ascii="宋体" w:hAnsi="宋体" w:eastAsia="宋体" w:cs="宋体"/>
          <w:spacing w:val="-3"/>
          <w:sz w:val="28"/>
          <w:szCs w:val="28"/>
        </w:rPr>
        <w:t>900</w:t>
      </w:r>
      <w:r>
        <w:rPr>
          <w:rFonts w:ascii="宋体" w:hAnsi="宋体" w:eastAsia="宋体" w:cs="宋体"/>
          <w:spacing w:val="-60"/>
          <w:sz w:val="28"/>
          <w:szCs w:val="28"/>
        </w:rPr>
        <w:t xml:space="preserve"> </w:t>
      </w:r>
      <w:r>
        <w:rPr>
          <w:rFonts w:ascii="宋体" w:hAnsi="宋体" w:eastAsia="宋体" w:cs="宋体"/>
          <w:spacing w:val="-3"/>
          <w:sz w:val="28"/>
          <w:szCs w:val="28"/>
        </w:rPr>
        <w:t>平方米</w:t>
      </w:r>
      <w:r>
        <w:rPr>
          <w:rFonts w:ascii="宋体" w:hAnsi="宋体" w:eastAsia="宋体" w:cs="宋体"/>
          <w:spacing w:val="-36"/>
          <w:sz w:val="28"/>
          <w:szCs w:val="28"/>
        </w:rPr>
        <w:t xml:space="preserve"> </w:t>
      </w:r>
      <w:r>
        <w:rPr>
          <w:rFonts w:ascii="宋体" w:hAnsi="宋体" w:eastAsia="宋体" w:cs="宋体"/>
          <w:spacing w:val="-3"/>
          <w:sz w:val="28"/>
          <w:szCs w:val="28"/>
        </w:rPr>
        <w:t>1</w:t>
      </w:r>
      <w:r>
        <w:rPr>
          <w:rFonts w:ascii="宋体" w:hAnsi="宋体" w:eastAsia="宋体" w:cs="宋体"/>
          <w:spacing w:val="-59"/>
          <w:sz w:val="28"/>
          <w:szCs w:val="28"/>
        </w:rPr>
        <w:t xml:space="preserve"> </w:t>
      </w:r>
      <w:r>
        <w:rPr>
          <w:rFonts w:ascii="宋体" w:hAnsi="宋体" w:eastAsia="宋体" w:cs="宋体"/>
          <w:spacing w:val="-3"/>
          <w:sz w:val="28"/>
          <w:szCs w:val="28"/>
        </w:rPr>
        <w:t>层钢结构；建设晾</w:t>
      </w:r>
      <w:r>
        <w:rPr>
          <w:rFonts w:ascii="宋体" w:hAnsi="宋体" w:eastAsia="宋体" w:cs="宋体"/>
          <w:spacing w:val="-5"/>
          <w:sz w:val="28"/>
          <w:szCs w:val="28"/>
        </w:rPr>
        <w:t>晒场</w:t>
      </w:r>
      <w:r>
        <w:rPr>
          <w:rFonts w:ascii="宋体" w:hAnsi="宋体" w:eastAsia="宋体" w:cs="宋体"/>
          <w:spacing w:val="-39"/>
          <w:sz w:val="28"/>
          <w:szCs w:val="28"/>
        </w:rPr>
        <w:t xml:space="preserve"> </w:t>
      </w:r>
      <w:r>
        <w:rPr>
          <w:rFonts w:ascii="宋体" w:hAnsi="宋体" w:eastAsia="宋体" w:cs="宋体"/>
          <w:spacing w:val="-5"/>
          <w:sz w:val="28"/>
          <w:szCs w:val="28"/>
        </w:rPr>
        <w:t>1800</w:t>
      </w:r>
      <w:r>
        <w:rPr>
          <w:rFonts w:ascii="宋体" w:hAnsi="宋体" w:eastAsia="宋体" w:cs="宋体"/>
          <w:spacing w:val="-62"/>
          <w:sz w:val="28"/>
          <w:szCs w:val="28"/>
        </w:rPr>
        <w:t xml:space="preserve"> </w:t>
      </w:r>
      <w:r>
        <w:rPr>
          <w:rFonts w:ascii="宋体" w:hAnsi="宋体" w:eastAsia="宋体" w:cs="宋体"/>
          <w:spacing w:val="-5"/>
          <w:sz w:val="28"/>
          <w:szCs w:val="28"/>
        </w:rPr>
        <w:t>平方米，硬化道路</w:t>
      </w:r>
      <w:r>
        <w:rPr>
          <w:rFonts w:ascii="宋体" w:hAnsi="宋体" w:eastAsia="宋体" w:cs="宋体"/>
          <w:spacing w:val="-56"/>
          <w:sz w:val="28"/>
          <w:szCs w:val="28"/>
        </w:rPr>
        <w:t xml:space="preserve"> </w:t>
      </w:r>
      <w:r>
        <w:rPr>
          <w:rFonts w:ascii="宋体" w:hAnsi="宋体" w:eastAsia="宋体" w:cs="宋体"/>
          <w:spacing w:val="-5"/>
          <w:sz w:val="28"/>
          <w:szCs w:val="28"/>
        </w:rPr>
        <w:t>200</w:t>
      </w:r>
      <w:r>
        <w:rPr>
          <w:rFonts w:ascii="宋体" w:hAnsi="宋体" w:eastAsia="宋体" w:cs="宋体"/>
          <w:spacing w:val="-62"/>
          <w:sz w:val="28"/>
          <w:szCs w:val="28"/>
        </w:rPr>
        <w:t xml:space="preserve"> </w:t>
      </w:r>
      <w:r>
        <w:rPr>
          <w:rFonts w:ascii="宋体" w:hAnsi="宋体" w:eastAsia="宋体" w:cs="宋体"/>
          <w:spacing w:val="-5"/>
          <w:sz w:val="28"/>
          <w:szCs w:val="28"/>
        </w:rPr>
        <w:t>平方</w:t>
      </w:r>
      <w:r>
        <w:rPr>
          <w:rFonts w:ascii="宋体" w:hAnsi="宋体" w:eastAsia="宋体" w:cs="宋体"/>
          <w:spacing w:val="-6"/>
          <w:sz w:val="28"/>
          <w:szCs w:val="28"/>
        </w:rPr>
        <w:t>米；砌筑围墙</w:t>
      </w:r>
      <w:r>
        <w:rPr>
          <w:rFonts w:ascii="宋体" w:hAnsi="宋体" w:eastAsia="宋体" w:cs="宋体"/>
          <w:spacing w:val="-39"/>
          <w:sz w:val="28"/>
          <w:szCs w:val="28"/>
        </w:rPr>
        <w:t xml:space="preserve"> </w:t>
      </w:r>
      <w:r>
        <w:rPr>
          <w:rFonts w:ascii="宋体" w:hAnsi="宋体" w:eastAsia="宋体" w:cs="宋体"/>
          <w:spacing w:val="-6"/>
          <w:sz w:val="28"/>
          <w:szCs w:val="28"/>
        </w:rPr>
        <w:t>130</w:t>
      </w:r>
      <w:r>
        <w:rPr>
          <w:rFonts w:ascii="宋体" w:hAnsi="宋体" w:eastAsia="宋体" w:cs="宋体"/>
          <w:spacing w:val="-60"/>
          <w:sz w:val="28"/>
          <w:szCs w:val="28"/>
        </w:rPr>
        <w:t xml:space="preserve"> </w:t>
      </w:r>
      <w:r>
        <w:rPr>
          <w:rFonts w:ascii="宋体" w:hAnsi="宋体" w:eastAsia="宋体" w:cs="宋体"/>
          <w:spacing w:val="-6"/>
          <w:sz w:val="28"/>
          <w:szCs w:val="28"/>
        </w:rPr>
        <w:t>米。以及相应的附</w:t>
      </w:r>
      <w:r>
        <w:rPr>
          <w:rFonts w:ascii="宋体" w:hAnsi="宋体" w:eastAsia="宋体" w:cs="宋体"/>
          <w:spacing w:val="-2"/>
          <w:sz w:val="28"/>
          <w:szCs w:val="28"/>
        </w:rPr>
        <w:t>属配套设施。</w:t>
      </w:r>
    </w:p>
    <w:p w14:paraId="22CB7AB0">
      <w:pPr>
        <w:spacing w:before="1" w:line="419" w:lineRule="auto"/>
        <w:ind w:left="2" w:right="24" w:firstLine="563"/>
        <w:jc w:val="both"/>
        <w:rPr>
          <w:rFonts w:ascii="宋体" w:hAnsi="宋体" w:eastAsia="宋体" w:cs="宋体"/>
          <w:sz w:val="28"/>
          <w:szCs w:val="28"/>
        </w:rPr>
      </w:pPr>
      <w:r>
        <w:rPr>
          <w:rFonts w:ascii="宋体" w:hAnsi="宋体" w:eastAsia="宋体" w:cs="宋体"/>
          <w:spacing w:val="-7"/>
          <w:sz w:val="28"/>
          <w:szCs w:val="28"/>
        </w:rPr>
        <w:t>温室工程：建设日光温室总面积2400</w:t>
      </w:r>
      <w:r>
        <w:rPr>
          <w:rFonts w:ascii="宋体" w:hAnsi="宋体" w:eastAsia="宋体" w:cs="宋体"/>
          <w:spacing w:val="-62"/>
          <w:sz w:val="28"/>
          <w:szCs w:val="28"/>
        </w:rPr>
        <w:t xml:space="preserve"> </w:t>
      </w:r>
      <w:r>
        <w:rPr>
          <w:rFonts w:ascii="宋体" w:hAnsi="宋体" w:eastAsia="宋体" w:cs="宋体"/>
          <w:spacing w:val="-7"/>
          <w:sz w:val="28"/>
          <w:szCs w:val="28"/>
        </w:rPr>
        <w:t>平方米，配</w:t>
      </w:r>
      <w:r>
        <w:rPr>
          <w:rFonts w:ascii="宋体" w:hAnsi="宋体" w:eastAsia="宋体" w:cs="宋体"/>
          <w:spacing w:val="-8"/>
          <w:sz w:val="28"/>
          <w:szCs w:val="28"/>
        </w:rPr>
        <w:t>套给排水、供电系统，</w:t>
      </w:r>
      <w:r>
        <w:rPr>
          <w:rFonts w:ascii="宋体" w:hAnsi="宋体" w:eastAsia="宋体" w:cs="宋体"/>
          <w:spacing w:val="1"/>
          <w:sz w:val="28"/>
          <w:szCs w:val="28"/>
        </w:rPr>
        <w:t>配置保温被、棚膜、手动卷膜器、防虫网、电动卷帘机、智能放风机、水</w:t>
      </w:r>
      <w:r>
        <w:rPr>
          <w:rFonts w:ascii="宋体" w:hAnsi="宋体" w:eastAsia="宋体" w:cs="宋体"/>
          <w:spacing w:val="-1"/>
          <w:sz w:val="28"/>
          <w:szCs w:val="28"/>
        </w:rPr>
        <w:t>肥一体机、高压喷雾等温室专用配套设施。</w:t>
      </w:r>
    </w:p>
    <w:p w14:paraId="5659F737">
      <w:pPr>
        <w:spacing w:before="1" w:line="219" w:lineRule="auto"/>
        <w:ind w:left="597"/>
        <w:rPr>
          <w:rFonts w:ascii="宋体" w:hAnsi="宋体" w:eastAsia="宋体" w:cs="宋体"/>
          <w:sz w:val="28"/>
          <w:szCs w:val="28"/>
        </w:rPr>
      </w:pPr>
      <w:r>
        <w:rPr>
          <w:rFonts w:ascii="宋体" w:hAnsi="宋体" w:eastAsia="宋体" w:cs="宋体"/>
          <w:spacing w:val="-3"/>
          <w:sz w:val="28"/>
          <w:szCs w:val="28"/>
        </w:rPr>
        <w:t>田间工程：田间围栏</w:t>
      </w:r>
      <w:r>
        <w:rPr>
          <w:rFonts w:ascii="宋体" w:hAnsi="宋体" w:eastAsia="宋体" w:cs="宋体"/>
          <w:spacing w:val="-46"/>
          <w:sz w:val="28"/>
          <w:szCs w:val="28"/>
        </w:rPr>
        <w:t xml:space="preserve"> </w:t>
      </w:r>
      <w:r>
        <w:rPr>
          <w:rFonts w:ascii="宋体" w:hAnsi="宋体" w:eastAsia="宋体" w:cs="宋体"/>
          <w:spacing w:val="-3"/>
          <w:sz w:val="28"/>
          <w:szCs w:val="28"/>
        </w:rPr>
        <w:t>4600</w:t>
      </w:r>
      <w:r>
        <w:rPr>
          <w:rFonts w:ascii="宋体" w:hAnsi="宋体" w:eastAsia="宋体" w:cs="宋体"/>
          <w:spacing w:val="-61"/>
          <w:sz w:val="28"/>
          <w:szCs w:val="28"/>
        </w:rPr>
        <w:t xml:space="preserve"> </w:t>
      </w:r>
      <w:r>
        <w:rPr>
          <w:rFonts w:ascii="宋体" w:hAnsi="宋体" w:eastAsia="宋体" w:cs="宋体"/>
          <w:spacing w:val="-3"/>
          <w:sz w:val="28"/>
          <w:szCs w:val="28"/>
        </w:rPr>
        <w:t>米、砂石路</w:t>
      </w:r>
      <w:r>
        <w:rPr>
          <w:rFonts w:ascii="宋体" w:hAnsi="宋体" w:eastAsia="宋体" w:cs="宋体"/>
          <w:spacing w:val="-58"/>
          <w:sz w:val="28"/>
          <w:szCs w:val="28"/>
        </w:rPr>
        <w:t xml:space="preserve"> </w:t>
      </w:r>
      <w:r>
        <w:rPr>
          <w:rFonts w:ascii="宋体" w:hAnsi="宋体" w:eastAsia="宋体" w:cs="宋体"/>
          <w:spacing w:val="-3"/>
          <w:sz w:val="28"/>
          <w:szCs w:val="28"/>
        </w:rPr>
        <w:t>8400</w:t>
      </w:r>
      <w:r>
        <w:rPr>
          <w:rFonts w:ascii="宋体" w:hAnsi="宋体" w:eastAsia="宋体" w:cs="宋体"/>
          <w:spacing w:val="-62"/>
          <w:sz w:val="28"/>
          <w:szCs w:val="28"/>
        </w:rPr>
        <w:t xml:space="preserve"> </w:t>
      </w:r>
      <w:r>
        <w:rPr>
          <w:rFonts w:ascii="宋体" w:hAnsi="宋体" w:eastAsia="宋体" w:cs="宋体"/>
          <w:spacing w:val="-3"/>
          <w:sz w:val="28"/>
          <w:szCs w:val="28"/>
        </w:rPr>
        <w:t>平方米；建设四情监测站</w:t>
      </w:r>
    </w:p>
    <w:p w14:paraId="05E3E85D">
      <w:pPr>
        <w:spacing w:before="304" w:line="419" w:lineRule="auto"/>
        <w:ind w:left="2" w:right="100" w:firstLine="3"/>
        <w:rPr>
          <w:rFonts w:ascii="宋体" w:hAnsi="宋体" w:eastAsia="宋体" w:cs="宋体"/>
          <w:sz w:val="28"/>
          <w:szCs w:val="28"/>
        </w:rPr>
      </w:pPr>
      <w:r>
        <w:rPr>
          <w:rFonts w:ascii="宋体" w:hAnsi="宋体" w:eastAsia="宋体" w:cs="宋体"/>
          <w:sz w:val="28"/>
          <w:szCs w:val="28"/>
        </w:rPr>
        <w:t>2</w:t>
      </w:r>
      <w:r>
        <w:rPr>
          <w:rFonts w:ascii="宋体" w:hAnsi="宋体" w:eastAsia="宋体" w:cs="宋体"/>
          <w:spacing w:val="-51"/>
          <w:sz w:val="28"/>
          <w:szCs w:val="28"/>
        </w:rPr>
        <w:t xml:space="preserve"> </w:t>
      </w:r>
      <w:r>
        <w:rPr>
          <w:rFonts w:ascii="宋体" w:hAnsi="宋体" w:eastAsia="宋体" w:cs="宋体"/>
          <w:sz w:val="28"/>
          <w:szCs w:val="28"/>
        </w:rPr>
        <w:t>座、销毁池</w:t>
      </w:r>
      <w:r>
        <w:rPr>
          <w:rFonts w:ascii="宋体" w:hAnsi="宋体" w:eastAsia="宋体" w:cs="宋体"/>
          <w:spacing w:val="-54"/>
          <w:sz w:val="28"/>
          <w:szCs w:val="28"/>
        </w:rPr>
        <w:t xml:space="preserve"> </w:t>
      </w:r>
      <w:r>
        <w:rPr>
          <w:rFonts w:ascii="宋体" w:hAnsi="宋体" w:eastAsia="宋体" w:cs="宋体"/>
          <w:sz w:val="28"/>
          <w:szCs w:val="28"/>
        </w:rPr>
        <w:t>2</w:t>
      </w:r>
      <w:r>
        <w:rPr>
          <w:rFonts w:ascii="宋体" w:hAnsi="宋体" w:eastAsia="宋体" w:cs="宋体"/>
          <w:spacing w:val="-54"/>
          <w:sz w:val="28"/>
          <w:szCs w:val="28"/>
        </w:rPr>
        <w:t xml:space="preserve"> </w:t>
      </w:r>
      <w:r>
        <w:rPr>
          <w:rFonts w:ascii="宋体" w:hAnsi="宋体" w:eastAsia="宋体" w:cs="宋体"/>
          <w:sz w:val="28"/>
          <w:szCs w:val="28"/>
        </w:rPr>
        <w:t>座、滴灌灌溉系统覆盖</w:t>
      </w:r>
      <w:r>
        <w:rPr>
          <w:rFonts w:ascii="宋体" w:hAnsi="宋体" w:eastAsia="宋体" w:cs="宋体"/>
          <w:spacing w:val="-49"/>
          <w:sz w:val="28"/>
          <w:szCs w:val="28"/>
        </w:rPr>
        <w:t xml:space="preserve"> </w:t>
      </w:r>
      <w:r>
        <w:rPr>
          <w:rFonts w:ascii="宋体" w:hAnsi="宋体" w:eastAsia="宋体" w:cs="宋体"/>
          <w:sz w:val="28"/>
          <w:szCs w:val="28"/>
        </w:rPr>
        <w:t>394</w:t>
      </w:r>
      <w:r>
        <w:rPr>
          <w:rFonts w:ascii="宋体" w:hAnsi="宋体" w:eastAsia="宋体" w:cs="宋体"/>
          <w:spacing w:val="-56"/>
          <w:sz w:val="28"/>
          <w:szCs w:val="28"/>
        </w:rPr>
        <w:t xml:space="preserve"> </w:t>
      </w:r>
      <w:r>
        <w:rPr>
          <w:rFonts w:ascii="宋体" w:hAnsi="宋体" w:eastAsia="宋体" w:cs="宋体"/>
          <w:sz w:val="28"/>
          <w:szCs w:val="28"/>
        </w:rPr>
        <w:t>亩，地力</w:t>
      </w:r>
      <w:r>
        <w:rPr>
          <w:rFonts w:ascii="宋体" w:hAnsi="宋体" w:eastAsia="宋体" w:cs="宋体"/>
          <w:spacing w:val="-1"/>
          <w:sz w:val="28"/>
          <w:szCs w:val="28"/>
        </w:rPr>
        <w:t>提升</w:t>
      </w:r>
      <w:r>
        <w:rPr>
          <w:rFonts w:ascii="宋体" w:hAnsi="宋体" w:eastAsia="宋体" w:cs="宋体"/>
          <w:spacing w:val="-49"/>
          <w:sz w:val="28"/>
          <w:szCs w:val="28"/>
        </w:rPr>
        <w:t xml:space="preserve"> </w:t>
      </w:r>
      <w:r>
        <w:rPr>
          <w:rFonts w:ascii="宋体" w:hAnsi="宋体" w:eastAsia="宋体" w:cs="宋体"/>
          <w:spacing w:val="-1"/>
          <w:sz w:val="28"/>
          <w:szCs w:val="28"/>
        </w:rPr>
        <w:t>394</w:t>
      </w:r>
      <w:r>
        <w:rPr>
          <w:rFonts w:ascii="宋体" w:hAnsi="宋体" w:eastAsia="宋体" w:cs="宋体"/>
          <w:spacing w:val="-56"/>
          <w:sz w:val="28"/>
          <w:szCs w:val="28"/>
        </w:rPr>
        <w:t xml:space="preserve"> </w:t>
      </w:r>
      <w:r>
        <w:rPr>
          <w:rFonts w:ascii="宋体" w:hAnsi="宋体" w:eastAsia="宋体" w:cs="宋体"/>
          <w:spacing w:val="-1"/>
          <w:sz w:val="28"/>
          <w:szCs w:val="28"/>
        </w:rPr>
        <w:t>亩，完善测</w:t>
      </w:r>
      <w:r>
        <w:rPr>
          <w:rFonts w:ascii="宋体" w:hAnsi="宋体" w:eastAsia="宋体" w:cs="宋体"/>
          <w:spacing w:val="-2"/>
          <w:sz w:val="28"/>
          <w:szCs w:val="28"/>
        </w:rPr>
        <w:t>试田基础设施。</w:t>
      </w:r>
    </w:p>
    <w:p w14:paraId="6778537D">
      <w:pPr>
        <w:spacing w:before="1" w:line="419" w:lineRule="auto"/>
        <w:ind w:left="2" w:right="100" w:firstLine="562"/>
        <w:jc w:val="both"/>
        <w:rPr>
          <w:rFonts w:ascii="宋体" w:hAnsi="宋体" w:eastAsia="宋体" w:cs="宋体"/>
          <w:sz w:val="28"/>
          <w:szCs w:val="28"/>
        </w:rPr>
      </w:pPr>
      <w:r>
        <w:rPr>
          <w:rFonts w:ascii="宋体" w:hAnsi="宋体" w:eastAsia="宋体" w:cs="宋体"/>
          <w:spacing w:val="-2"/>
          <w:sz w:val="28"/>
          <w:szCs w:val="28"/>
        </w:rPr>
        <w:t>仪器设备购置：田间耕作、栽培、管理、数据采集设备</w:t>
      </w:r>
      <w:r>
        <w:rPr>
          <w:rFonts w:ascii="宋体" w:hAnsi="宋体" w:eastAsia="宋体" w:cs="宋体"/>
          <w:spacing w:val="-36"/>
          <w:sz w:val="28"/>
          <w:szCs w:val="28"/>
        </w:rPr>
        <w:t xml:space="preserve"> </w:t>
      </w:r>
      <w:r>
        <w:rPr>
          <w:rFonts w:ascii="宋体" w:hAnsi="宋体" w:eastAsia="宋体" w:cs="宋体"/>
          <w:spacing w:val="-2"/>
          <w:sz w:val="28"/>
          <w:szCs w:val="28"/>
        </w:rPr>
        <w:t>21套；实验仪</w:t>
      </w:r>
      <w:r>
        <w:rPr>
          <w:rFonts w:ascii="宋体" w:hAnsi="宋体" w:eastAsia="宋体" w:cs="宋体"/>
          <w:spacing w:val="-1"/>
          <w:sz w:val="28"/>
          <w:szCs w:val="28"/>
        </w:rPr>
        <w:t>器设备</w:t>
      </w:r>
      <w:r>
        <w:rPr>
          <w:rFonts w:ascii="宋体" w:hAnsi="宋体" w:eastAsia="宋体" w:cs="宋体"/>
          <w:spacing w:val="-52"/>
          <w:sz w:val="28"/>
          <w:szCs w:val="28"/>
        </w:rPr>
        <w:t xml:space="preserve"> </w:t>
      </w:r>
      <w:r>
        <w:rPr>
          <w:rFonts w:ascii="宋体" w:hAnsi="宋体" w:eastAsia="宋体" w:cs="宋体"/>
          <w:spacing w:val="-1"/>
          <w:sz w:val="28"/>
          <w:szCs w:val="28"/>
        </w:rPr>
        <w:t>42</w:t>
      </w:r>
      <w:r>
        <w:rPr>
          <w:rFonts w:ascii="宋体" w:hAnsi="宋体" w:eastAsia="宋体" w:cs="宋体"/>
          <w:spacing w:val="-57"/>
          <w:sz w:val="28"/>
          <w:szCs w:val="28"/>
        </w:rPr>
        <w:t xml:space="preserve"> </w:t>
      </w:r>
      <w:r>
        <w:rPr>
          <w:rFonts w:ascii="宋体" w:hAnsi="宋体" w:eastAsia="宋体" w:cs="宋体"/>
          <w:spacing w:val="-1"/>
          <w:sz w:val="28"/>
          <w:szCs w:val="28"/>
        </w:rPr>
        <w:t>套；繁殖材料保藏仪器设备</w:t>
      </w:r>
      <w:r>
        <w:rPr>
          <w:rFonts w:ascii="宋体" w:hAnsi="宋体" w:eastAsia="宋体" w:cs="宋体"/>
          <w:spacing w:val="-36"/>
          <w:sz w:val="28"/>
          <w:szCs w:val="28"/>
        </w:rPr>
        <w:t xml:space="preserve"> </w:t>
      </w:r>
      <w:r>
        <w:rPr>
          <w:rFonts w:ascii="宋体" w:hAnsi="宋体" w:eastAsia="宋体" w:cs="宋体"/>
          <w:spacing w:val="-1"/>
          <w:sz w:val="28"/>
          <w:szCs w:val="28"/>
        </w:rPr>
        <w:t>16</w:t>
      </w:r>
      <w:r>
        <w:rPr>
          <w:rFonts w:ascii="宋体" w:hAnsi="宋体" w:eastAsia="宋体" w:cs="宋体"/>
          <w:spacing w:val="-58"/>
          <w:sz w:val="28"/>
          <w:szCs w:val="28"/>
        </w:rPr>
        <w:t xml:space="preserve"> </w:t>
      </w:r>
      <w:r>
        <w:rPr>
          <w:rFonts w:ascii="宋体" w:hAnsi="宋体" w:eastAsia="宋体" w:cs="宋体"/>
          <w:spacing w:val="-1"/>
          <w:sz w:val="28"/>
          <w:szCs w:val="28"/>
        </w:rPr>
        <w:t>套；测试数据分析与处理软硬件</w:t>
      </w:r>
      <w:r>
        <w:rPr>
          <w:rFonts w:ascii="宋体" w:hAnsi="宋体" w:eastAsia="宋体" w:cs="宋体"/>
          <w:sz w:val="28"/>
          <w:szCs w:val="28"/>
        </w:rPr>
        <w:t>系统</w:t>
      </w:r>
      <w:r>
        <w:rPr>
          <w:rFonts w:ascii="宋体" w:hAnsi="宋体" w:eastAsia="宋体" w:cs="宋体"/>
          <w:spacing w:val="-53"/>
          <w:sz w:val="28"/>
          <w:szCs w:val="28"/>
        </w:rPr>
        <w:t xml:space="preserve"> </w:t>
      </w:r>
      <w:r>
        <w:rPr>
          <w:rFonts w:ascii="宋体" w:hAnsi="宋体" w:eastAsia="宋体" w:cs="宋体"/>
          <w:sz w:val="28"/>
          <w:szCs w:val="28"/>
        </w:rPr>
        <w:t>7</w:t>
      </w:r>
      <w:r>
        <w:rPr>
          <w:rFonts w:ascii="宋体" w:hAnsi="宋体" w:eastAsia="宋体" w:cs="宋体"/>
          <w:spacing w:val="-60"/>
          <w:sz w:val="28"/>
          <w:szCs w:val="28"/>
        </w:rPr>
        <w:t xml:space="preserve"> </w:t>
      </w:r>
      <w:r>
        <w:rPr>
          <w:rFonts w:ascii="宋体" w:hAnsi="宋体" w:eastAsia="宋体" w:cs="宋体"/>
          <w:sz w:val="28"/>
          <w:szCs w:val="28"/>
        </w:rPr>
        <w:t>套，巡检收割设备4</w:t>
      </w:r>
      <w:r>
        <w:rPr>
          <w:rFonts w:ascii="宋体" w:hAnsi="宋体" w:eastAsia="宋体" w:cs="宋体"/>
          <w:spacing w:val="-38"/>
          <w:sz w:val="28"/>
          <w:szCs w:val="28"/>
        </w:rPr>
        <w:t xml:space="preserve"> </w:t>
      </w:r>
      <w:r>
        <w:rPr>
          <w:rFonts w:ascii="宋体" w:hAnsi="宋体" w:eastAsia="宋体" w:cs="宋体"/>
          <w:sz w:val="28"/>
          <w:szCs w:val="28"/>
        </w:rPr>
        <w:t>台。</w:t>
      </w:r>
    </w:p>
    <w:p w14:paraId="0B50B860">
      <w:pPr>
        <w:spacing w:before="1" w:line="218" w:lineRule="auto"/>
        <w:ind w:left="564"/>
        <w:rPr>
          <w:rFonts w:ascii="宋体" w:hAnsi="宋体" w:eastAsia="宋体" w:cs="宋体"/>
          <w:sz w:val="28"/>
          <w:szCs w:val="28"/>
        </w:rPr>
      </w:pPr>
      <w:r>
        <w:rPr>
          <w:rFonts w:ascii="宋体" w:hAnsi="宋体" w:eastAsia="宋体" w:cs="宋体"/>
          <w:spacing w:val="-2"/>
          <w:sz w:val="28"/>
          <w:szCs w:val="28"/>
        </w:rPr>
        <w:t>静态投资估算的基准年为</w:t>
      </w:r>
      <w:r>
        <w:rPr>
          <w:rFonts w:ascii="宋体" w:hAnsi="宋体" w:eastAsia="宋体" w:cs="宋体"/>
          <w:spacing w:val="-58"/>
          <w:sz w:val="28"/>
          <w:szCs w:val="28"/>
        </w:rPr>
        <w:t xml:space="preserve"> </w:t>
      </w:r>
      <w:r>
        <w:rPr>
          <w:rFonts w:ascii="宋体" w:hAnsi="宋体" w:eastAsia="宋体" w:cs="宋体"/>
          <w:spacing w:val="-2"/>
          <w:sz w:val="28"/>
          <w:szCs w:val="28"/>
        </w:rPr>
        <w:t>2026</w:t>
      </w:r>
      <w:r>
        <w:rPr>
          <w:rFonts w:ascii="宋体" w:hAnsi="宋体" w:eastAsia="宋体" w:cs="宋体"/>
          <w:spacing w:val="-57"/>
          <w:sz w:val="28"/>
          <w:szCs w:val="28"/>
        </w:rPr>
        <w:t xml:space="preserve"> </w:t>
      </w:r>
      <w:r>
        <w:rPr>
          <w:rFonts w:ascii="宋体" w:hAnsi="宋体" w:eastAsia="宋体" w:cs="宋体"/>
          <w:spacing w:val="-2"/>
          <w:sz w:val="28"/>
          <w:szCs w:val="28"/>
        </w:rPr>
        <w:t>年，项目总投资</w:t>
      </w:r>
      <w:r>
        <w:rPr>
          <w:rFonts w:ascii="宋体" w:hAnsi="宋体" w:eastAsia="宋体" w:cs="宋体"/>
          <w:spacing w:val="-57"/>
          <w:sz w:val="28"/>
          <w:szCs w:val="28"/>
        </w:rPr>
        <w:t xml:space="preserve"> </w:t>
      </w:r>
      <w:r>
        <w:rPr>
          <w:rFonts w:ascii="宋体" w:hAnsi="宋体" w:eastAsia="宋体" w:cs="宋体"/>
          <w:spacing w:val="-2"/>
          <w:sz w:val="28"/>
          <w:szCs w:val="28"/>
        </w:rPr>
        <w:t>2120.00</w:t>
      </w:r>
      <w:r>
        <w:rPr>
          <w:rFonts w:ascii="宋体" w:hAnsi="宋体" w:eastAsia="宋体" w:cs="宋体"/>
          <w:spacing w:val="-54"/>
          <w:sz w:val="28"/>
          <w:szCs w:val="28"/>
        </w:rPr>
        <w:t xml:space="preserve"> </w:t>
      </w:r>
      <w:r>
        <w:rPr>
          <w:rFonts w:ascii="宋体" w:hAnsi="宋体" w:eastAsia="宋体" w:cs="宋体"/>
          <w:spacing w:val="-3"/>
          <w:sz w:val="28"/>
          <w:szCs w:val="28"/>
        </w:rPr>
        <w:t>万元。</w:t>
      </w:r>
    </w:p>
    <w:p w14:paraId="5E7D0A20">
      <w:pPr>
        <w:spacing w:before="304" w:line="219" w:lineRule="auto"/>
        <w:ind w:left="571"/>
        <w:outlineLvl w:val="0"/>
        <w:rPr>
          <w:rFonts w:ascii="宋体" w:hAnsi="宋体" w:eastAsia="宋体" w:cs="宋体"/>
          <w:sz w:val="28"/>
          <w:szCs w:val="28"/>
        </w:rPr>
      </w:pPr>
      <w:bookmarkStart w:id="20" w:name="bookmark17"/>
      <w:bookmarkEnd w:id="20"/>
      <w:r>
        <w:rPr>
          <w:rFonts w:ascii="宋体" w:hAnsi="宋体" w:eastAsia="宋体" w:cs="宋体"/>
          <w:b/>
          <w:bCs/>
          <w:spacing w:val="-5"/>
          <w:sz w:val="28"/>
          <w:szCs w:val="28"/>
        </w:rPr>
        <w:t>（二）投资估算</w:t>
      </w:r>
    </w:p>
    <w:p w14:paraId="6C1B4A7F">
      <w:pPr>
        <w:spacing w:before="304" w:line="219" w:lineRule="auto"/>
        <w:ind w:left="527"/>
        <w:rPr>
          <w:rFonts w:ascii="宋体" w:hAnsi="宋体" w:eastAsia="宋体" w:cs="宋体"/>
          <w:sz w:val="28"/>
          <w:szCs w:val="28"/>
        </w:rPr>
      </w:pPr>
      <w:r>
        <w:rPr>
          <w:rFonts w:hint="eastAsia" w:ascii="宋体" w:hAnsi="宋体" w:eastAsia="宋体" w:cs="宋体"/>
          <w:b/>
          <w:bCs/>
          <w:spacing w:val="-8"/>
          <w:sz w:val="28"/>
          <w:szCs w:val="28"/>
          <w:lang w:eastAsia="zh-CN"/>
        </w:rPr>
        <w:t>1.</w:t>
      </w:r>
      <w:r>
        <w:rPr>
          <w:rFonts w:ascii="宋体" w:hAnsi="宋体" w:eastAsia="宋体" w:cs="宋体"/>
          <w:b/>
          <w:bCs/>
          <w:spacing w:val="-8"/>
          <w:sz w:val="28"/>
          <w:szCs w:val="28"/>
        </w:rPr>
        <w:t>估算依据</w:t>
      </w:r>
    </w:p>
    <w:p w14:paraId="3FC6B6D1">
      <w:pPr>
        <w:spacing w:line="219" w:lineRule="auto"/>
        <w:rPr>
          <w:rFonts w:ascii="宋体" w:hAnsi="宋体" w:eastAsia="宋体" w:cs="宋体"/>
          <w:sz w:val="28"/>
          <w:szCs w:val="28"/>
        </w:rPr>
        <w:sectPr>
          <w:footerReference r:id="rId42" w:type="default"/>
          <w:pgSz w:w="11850" w:h="16783"/>
          <w:pgMar w:top="1426" w:right="1316" w:bottom="1127" w:left="1424" w:header="0" w:footer="965" w:gutter="0"/>
          <w:cols w:space="720" w:num="1"/>
        </w:sectPr>
      </w:pPr>
    </w:p>
    <w:p w14:paraId="3CDD1BFB">
      <w:pPr>
        <w:spacing w:before="170" w:line="419" w:lineRule="auto"/>
        <w:ind w:left="9" w:right="11" w:firstLine="555"/>
        <w:rPr>
          <w:rFonts w:ascii="宋体" w:hAnsi="宋体" w:eastAsia="宋体" w:cs="宋体"/>
          <w:sz w:val="28"/>
          <w:szCs w:val="28"/>
        </w:rPr>
      </w:pPr>
      <w:r>
        <w:rPr>
          <w:rFonts w:ascii="宋体" w:hAnsi="宋体" w:eastAsia="宋体" w:cs="宋体"/>
          <w:spacing w:val="1"/>
          <w:sz w:val="28"/>
          <w:szCs w:val="28"/>
        </w:rPr>
        <w:t xml:space="preserve">参照中国建设工程造价管理协会标准《建设项目投资估算编审规程》 </w:t>
      </w:r>
      <w:r>
        <w:rPr>
          <w:rFonts w:ascii="宋体" w:hAnsi="宋体" w:eastAsia="宋体" w:cs="宋体"/>
          <w:spacing w:val="-2"/>
          <w:sz w:val="28"/>
          <w:szCs w:val="28"/>
        </w:rPr>
        <w:t>（CECA/GC-1-2015</w:t>
      </w:r>
      <w:r>
        <w:rPr>
          <w:rFonts w:ascii="宋体" w:hAnsi="宋体" w:eastAsia="宋体" w:cs="宋体"/>
          <w:spacing w:val="6"/>
          <w:sz w:val="28"/>
          <w:szCs w:val="28"/>
        </w:rPr>
        <w:t>）；</w:t>
      </w:r>
    </w:p>
    <w:p w14:paraId="2BE33E13">
      <w:pPr>
        <w:spacing w:before="1" w:line="219" w:lineRule="auto"/>
        <w:ind w:left="564"/>
        <w:rPr>
          <w:rFonts w:ascii="宋体" w:hAnsi="宋体" w:eastAsia="宋体" w:cs="宋体"/>
          <w:sz w:val="28"/>
          <w:szCs w:val="28"/>
        </w:rPr>
      </w:pPr>
      <w:r>
        <w:rPr>
          <w:rFonts w:ascii="宋体" w:hAnsi="宋体" w:eastAsia="宋体" w:cs="宋体"/>
          <w:spacing w:val="-1"/>
          <w:sz w:val="28"/>
          <w:szCs w:val="28"/>
        </w:rPr>
        <w:t>《内蒙古自治区房屋建筑与装饰工程预算定额》（2017</w:t>
      </w:r>
      <w:r>
        <w:rPr>
          <w:rFonts w:ascii="宋体" w:hAnsi="宋体" w:eastAsia="宋体" w:cs="宋体"/>
          <w:spacing w:val="-57"/>
          <w:sz w:val="28"/>
          <w:szCs w:val="28"/>
        </w:rPr>
        <w:t xml:space="preserve"> </w:t>
      </w:r>
      <w:r>
        <w:rPr>
          <w:rFonts w:ascii="宋体" w:hAnsi="宋体" w:eastAsia="宋体" w:cs="宋体"/>
          <w:spacing w:val="-1"/>
          <w:sz w:val="28"/>
          <w:szCs w:val="28"/>
        </w:rPr>
        <w:t>年</w:t>
      </w:r>
      <w:r>
        <w:rPr>
          <w:rFonts w:ascii="宋体" w:hAnsi="宋体" w:eastAsia="宋体" w:cs="宋体"/>
          <w:sz w:val="28"/>
          <w:szCs w:val="28"/>
        </w:rPr>
        <w:t>）；</w:t>
      </w:r>
    </w:p>
    <w:p w14:paraId="3ACCF3EC">
      <w:pPr>
        <w:spacing w:before="302" w:line="220" w:lineRule="auto"/>
        <w:ind w:left="564"/>
        <w:rPr>
          <w:rFonts w:ascii="宋体" w:hAnsi="宋体" w:eastAsia="宋体" w:cs="宋体"/>
          <w:sz w:val="28"/>
          <w:szCs w:val="28"/>
        </w:rPr>
      </w:pPr>
      <w:r>
        <w:rPr>
          <w:rFonts w:ascii="宋体" w:hAnsi="宋体" w:eastAsia="宋体" w:cs="宋体"/>
          <w:spacing w:val="-1"/>
          <w:sz w:val="28"/>
          <w:szCs w:val="28"/>
        </w:rPr>
        <w:t>《内蒙古自治区通用安装工程预算定额》（2017</w:t>
      </w:r>
      <w:r>
        <w:rPr>
          <w:rFonts w:ascii="宋体" w:hAnsi="宋体" w:eastAsia="宋体" w:cs="宋体"/>
          <w:spacing w:val="-60"/>
          <w:sz w:val="28"/>
          <w:szCs w:val="28"/>
        </w:rPr>
        <w:t xml:space="preserve"> </w:t>
      </w:r>
      <w:r>
        <w:rPr>
          <w:rFonts w:ascii="宋体" w:hAnsi="宋体" w:eastAsia="宋体" w:cs="宋体"/>
          <w:spacing w:val="-1"/>
          <w:sz w:val="28"/>
          <w:szCs w:val="28"/>
        </w:rPr>
        <w:t>年</w:t>
      </w:r>
      <w:r>
        <w:rPr>
          <w:rFonts w:ascii="宋体" w:hAnsi="宋体" w:eastAsia="宋体" w:cs="宋体"/>
          <w:sz w:val="28"/>
          <w:szCs w:val="28"/>
        </w:rPr>
        <w:t>）；</w:t>
      </w:r>
    </w:p>
    <w:p w14:paraId="338F5048">
      <w:pPr>
        <w:spacing w:before="302" w:line="220" w:lineRule="auto"/>
        <w:ind w:left="564"/>
        <w:rPr>
          <w:rFonts w:ascii="宋体" w:hAnsi="宋体" w:eastAsia="宋体" w:cs="宋体"/>
          <w:sz w:val="28"/>
          <w:szCs w:val="28"/>
        </w:rPr>
      </w:pPr>
      <w:r>
        <w:rPr>
          <w:rFonts w:ascii="宋体" w:hAnsi="宋体" w:eastAsia="宋体" w:cs="宋体"/>
          <w:spacing w:val="-1"/>
          <w:sz w:val="28"/>
          <w:szCs w:val="28"/>
        </w:rPr>
        <w:t>《内蒙古自治区市政工程预算定额》（2017</w:t>
      </w:r>
      <w:r>
        <w:rPr>
          <w:rFonts w:ascii="宋体" w:hAnsi="宋体" w:eastAsia="宋体" w:cs="宋体"/>
          <w:spacing w:val="-60"/>
          <w:sz w:val="28"/>
          <w:szCs w:val="28"/>
        </w:rPr>
        <w:t xml:space="preserve"> </w:t>
      </w:r>
      <w:r>
        <w:rPr>
          <w:rFonts w:ascii="宋体" w:hAnsi="宋体" w:eastAsia="宋体" w:cs="宋体"/>
          <w:spacing w:val="-1"/>
          <w:sz w:val="28"/>
          <w:szCs w:val="28"/>
        </w:rPr>
        <w:t>年</w:t>
      </w:r>
      <w:r>
        <w:rPr>
          <w:rFonts w:ascii="宋体" w:hAnsi="宋体" w:eastAsia="宋体" w:cs="宋体"/>
          <w:sz w:val="28"/>
          <w:szCs w:val="28"/>
        </w:rPr>
        <w:t>）；</w:t>
      </w:r>
    </w:p>
    <w:p w14:paraId="3A154CCB">
      <w:pPr>
        <w:spacing w:before="302" w:line="220" w:lineRule="auto"/>
        <w:ind w:left="564"/>
        <w:rPr>
          <w:rFonts w:ascii="宋体" w:hAnsi="宋体" w:eastAsia="宋体" w:cs="宋体"/>
          <w:sz w:val="28"/>
          <w:szCs w:val="28"/>
        </w:rPr>
      </w:pPr>
      <w:r>
        <w:rPr>
          <w:rFonts w:ascii="宋体" w:hAnsi="宋体" w:eastAsia="宋体" w:cs="宋体"/>
          <w:spacing w:val="-1"/>
          <w:sz w:val="28"/>
          <w:szCs w:val="28"/>
        </w:rPr>
        <w:t>《内蒙古自治区建设工程费用定额》（2017</w:t>
      </w:r>
      <w:r>
        <w:rPr>
          <w:rFonts w:ascii="宋体" w:hAnsi="宋体" w:eastAsia="宋体" w:cs="宋体"/>
          <w:spacing w:val="-60"/>
          <w:sz w:val="28"/>
          <w:szCs w:val="28"/>
        </w:rPr>
        <w:t xml:space="preserve"> </w:t>
      </w:r>
      <w:r>
        <w:rPr>
          <w:rFonts w:ascii="宋体" w:hAnsi="宋体" w:eastAsia="宋体" w:cs="宋体"/>
          <w:spacing w:val="-1"/>
          <w:sz w:val="28"/>
          <w:szCs w:val="28"/>
        </w:rPr>
        <w:t>年</w:t>
      </w:r>
      <w:r>
        <w:rPr>
          <w:rFonts w:ascii="宋体" w:hAnsi="宋体" w:eastAsia="宋体" w:cs="宋体"/>
          <w:sz w:val="28"/>
          <w:szCs w:val="28"/>
        </w:rPr>
        <w:t>）；</w:t>
      </w:r>
    </w:p>
    <w:p w14:paraId="719F1DBD">
      <w:pPr>
        <w:spacing w:before="301" w:line="221" w:lineRule="auto"/>
        <w:ind w:left="564"/>
        <w:rPr>
          <w:rFonts w:ascii="宋体" w:hAnsi="宋体" w:eastAsia="宋体" w:cs="宋体"/>
          <w:sz w:val="28"/>
          <w:szCs w:val="28"/>
        </w:rPr>
      </w:pPr>
      <w:r>
        <w:rPr>
          <w:rFonts w:ascii="宋体" w:hAnsi="宋体" w:eastAsia="宋体" w:cs="宋体"/>
          <w:spacing w:val="-1"/>
          <w:sz w:val="28"/>
          <w:szCs w:val="28"/>
        </w:rPr>
        <w:t>现行的国家有关的政策、法规和规定；</w:t>
      </w:r>
    </w:p>
    <w:p w14:paraId="7F01348D">
      <w:pPr>
        <w:spacing w:before="301" w:line="219" w:lineRule="auto"/>
        <w:ind w:left="566"/>
        <w:rPr>
          <w:rFonts w:ascii="宋体" w:hAnsi="宋体" w:eastAsia="宋体" w:cs="宋体"/>
          <w:sz w:val="28"/>
          <w:szCs w:val="28"/>
        </w:rPr>
      </w:pPr>
      <w:r>
        <w:rPr>
          <w:rFonts w:ascii="宋体" w:hAnsi="宋体" w:eastAsia="宋体" w:cs="宋体"/>
          <w:spacing w:val="-2"/>
          <w:sz w:val="28"/>
          <w:szCs w:val="28"/>
        </w:rPr>
        <w:t>工程所在地近期信息价。</w:t>
      </w:r>
    </w:p>
    <w:p w14:paraId="37B74D47">
      <w:pPr>
        <w:spacing w:before="303" w:line="219" w:lineRule="auto"/>
        <w:ind w:left="566"/>
        <w:rPr>
          <w:rFonts w:ascii="宋体" w:hAnsi="宋体" w:eastAsia="宋体" w:cs="宋体"/>
          <w:sz w:val="28"/>
          <w:szCs w:val="28"/>
        </w:rPr>
      </w:pPr>
      <w:r>
        <w:rPr>
          <w:rFonts w:hint="eastAsia" w:ascii="宋体" w:hAnsi="宋体" w:eastAsia="宋体" w:cs="宋体"/>
          <w:b/>
          <w:bCs/>
          <w:spacing w:val="-4"/>
          <w:sz w:val="28"/>
          <w:szCs w:val="28"/>
          <w:lang w:eastAsia="zh-CN"/>
        </w:rPr>
        <w:t>2.</w:t>
      </w:r>
      <w:r>
        <w:rPr>
          <w:rFonts w:ascii="宋体" w:hAnsi="宋体" w:eastAsia="宋体" w:cs="宋体"/>
          <w:b/>
          <w:bCs/>
          <w:spacing w:val="-4"/>
          <w:sz w:val="28"/>
          <w:szCs w:val="28"/>
        </w:rPr>
        <w:t>工程费用投资估算</w:t>
      </w:r>
    </w:p>
    <w:p w14:paraId="4748AD84">
      <w:pPr>
        <w:spacing w:before="306" w:line="419" w:lineRule="auto"/>
        <w:ind w:firstLine="566"/>
        <w:rPr>
          <w:rFonts w:ascii="宋体" w:hAnsi="宋体" w:eastAsia="宋体" w:cs="宋体"/>
          <w:sz w:val="28"/>
          <w:szCs w:val="28"/>
        </w:rPr>
      </w:pPr>
      <w:r>
        <w:rPr>
          <w:rFonts w:ascii="宋体" w:hAnsi="宋体" w:eastAsia="宋体" w:cs="宋体"/>
          <w:spacing w:val="1"/>
          <w:sz w:val="28"/>
          <w:szCs w:val="28"/>
        </w:rPr>
        <w:t>工程费用估算工程量投资估算工程量按推荐方案所提供的工程量一览</w:t>
      </w:r>
      <w:r>
        <w:rPr>
          <w:rFonts w:ascii="宋体" w:hAnsi="宋体" w:eastAsia="宋体" w:cs="宋体"/>
          <w:spacing w:val="-1"/>
          <w:sz w:val="28"/>
          <w:szCs w:val="28"/>
        </w:rPr>
        <w:t>表的数量进行估算。</w:t>
      </w:r>
    </w:p>
    <w:p w14:paraId="7F353F24">
      <w:pPr>
        <w:spacing w:before="2" w:line="419" w:lineRule="auto"/>
        <w:ind w:firstLine="566"/>
        <w:jc w:val="both"/>
        <w:rPr>
          <w:rFonts w:ascii="宋体" w:hAnsi="宋体" w:eastAsia="宋体" w:cs="宋体"/>
          <w:sz w:val="28"/>
          <w:szCs w:val="28"/>
        </w:rPr>
      </w:pPr>
      <w:r>
        <w:rPr>
          <w:rFonts w:ascii="宋体" w:hAnsi="宋体" w:eastAsia="宋体" w:cs="宋体"/>
          <w:spacing w:val="1"/>
          <w:sz w:val="28"/>
          <w:szCs w:val="28"/>
        </w:rPr>
        <w:t>工程费用估算指标和价格按照设计文件提供的工程项目建设标准，依</w:t>
      </w:r>
      <w:r>
        <w:rPr>
          <w:rFonts w:ascii="宋体" w:hAnsi="宋体" w:eastAsia="宋体" w:cs="宋体"/>
          <w:sz w:val="28"/>
          <w:szCs w:val="28"/>
        </w:rPr>
        <w:t>据《建设工程投资估算手册》规定的“单位造价指标</w:t>
      </w:r>
      <w:r>
        <w:rPr>
          <w:rFonts w:ascii="宋体" w:hAnsi="宋体" w:eastAsia="宋体" w:cs="宋体"/>
          <w:spacing w:val="-94"/>
          <w:sz w:val="28"/>
          <w:szCs w:val="28"/>
        </w:rPr>
        <w:t xml:space="preserve"> </w:t>
      </w:r>
      <w:r>
        <w:rPr>
          <w:rFonts w:ascii="宋体" w:hAnsi="宋体" w:eastAsia="宋体" w:cs="宋体"/>
          <w:sz w:val="28"/>
          <w:szCs w:val="28"/>
        </w:rPr>
        <w:t>”以及工程所在地造</w:t>
      </w:r>
      <w:r>
        <w:rPr>
          <w:rFonts w:ascii="宋体" w:hAnsi="宋体" w:eastAsia="宋体" w:cs="宋体"/>
          <w:spacing w:val="-1"/>
          <w:sz w:val="28"/>
          <w:szCs w:val="28"/>
        </w:rPr>
        <w:t>价管理部门发布的造价信息。</w:t>
      </w:r>
    </w:p>
    <w:p w14:paraId="2B2E15CE">
      <w:pPr>
        <w:spacing w:line="218" w:lineRule="auto"/>
        <w:ind w:left="568"/>
        <w:rPr>
          <w:rFonts w:ascii="宋体" w:hAnsi="宋体" w:eastAsia="宋体" w:cs="宋体"/>
          <w:sz w:val="28"/>
          <w:szCs w:val="28"/>
        </w:rPr>
      </w:pPr>
      <w:r>
        <w:rPr>
          <w:rFonts w:hint="eastAsia" w:ascii="宋体" w:hAnsi="宋体" w:eastAsia="宋体" w:cs="宋体"/>
          <w:b/>
          <w:bCs/>
          <w:spacing w:val="-4"/>
          <w:sz w:val="28"/>
          <w:szCs w:val="28"/>
          <w:lang w:eastAsia="zh-CN"/>
        </w:rPr>
        <w:t>3.</w:t>
      </w:r>
      <w:r>
        <w:rPr>
          <w:rFonts w:ascii="宋体" w:hAnsi="宋体" w:eastAsia="宋体" w:cs="宋体"/>
          <w:b/>
          <w:bCs/>
          <w:spacing w:val="-4"/>
          <w:sz w:val="28"/>
          <w:szCs w:val="28"/>
        </w:rPr>
        <w:t>工程建设其他费用投资估算</w:t>
      </w:r>
    </w:p>
    <w:p w14:paraId="23378268">
      <w:pPr>
        <w:spacing w:before="306" w:line="419" w:lineRule="auto"/>
        <w:ind w:left="3" w:right="2" w:firstLine="562"/>
        <w:rPr>
          <w:rFonts w:ascii="宋体" w:hAnsi="宋体" w:eastAsia="宋体" w:cs="宋体"/>
          <w:sz w:val="28"/>
          <w:szCs w:val="28"/>
        </w:rPr>
      </w:pPr>
      <w:r>
        <w:rPr>
          <w:rFonts w:ascii="宋体" w:hAnsi="宋体" w:eastAsia="宋体" w:cs="宋体"/>
          <w:spacing w:val="3"/>
          <w:sz w:val="28"/>
          <w:szCs w:val="28"/>
        </w:rPr>
        <w:t>建设单位管理费依据财建【2016】504</w:t>
      </w:r>
      <w:r>
        <w:rPr>
          <w:rFonts w:ascii="宋体" w:hAnsi="宋体" w:eastAsia="宋体" w:cs="宋体"/>
          <w:spacing w:val="-50"/>
          <w:sz w:val="28"/>
          <w:szCs w:val="28"/>
        </w:rPr>
        <w:t xml:space="preserve"> </w:t>
      </w:r>
      <w:r>
        <w:rPr>
          <w:rFonts w:ascii="宋体" w:hAnsi="宋体" w:eastAsia="宋体" w:cs="宋体"/>
          <w:spacing w:val="3"/>
          <w:sz w:val="28"/>
          <w:szCs w:val="28"/>
        </w:rPr>
        <w:t>号文件</w:t>
      </w:r>
      <w:r>
        <w:rPr>
          <w:rFonts w:ascii="宋体" w:hAnsi="宋体" w:eastAsia="宋体" w:cs="宋体"/>
          <w:spacing w:val="2"/>
          <w:sz w:val="28"/>
          <w:szCs w:val="28"/>
        </w:rPr>
        <w:t>，按照对应直接工程费</w:t>
      </w:r>
      <w:r>
        <w:rPr>
          <w:rFonts w:ascii="宋体" w:hAnsi="宋体" w:eastAsia="宋体" w:cs="宋体"/>
          <w:spacing w:val="-2"/>
          <w:sz w:val="28"/>
          <w:szCs w:val="28"/>
        </w:rPr>
        <w:t>用按相应费率计算。</w:t>
      </w:r>
    </w:p>
    <w:p w14:paraId="1B6D6299">
      <w:pPr>
        <w:spacing w:before="1" w:line="419" w:lineRule="auto"/>
        <w:ind w:left="1" w:right="2" w:firstLine="564"/>
        <w:rPr>
          <w:rFonts w:ascii="宋体" w:hAnsi="宋体" w:eastAsia="宋体" w:cs="宋体"/>
          <w:sz w:val="28"/>
          <w:szCs w:val="28"/>
        </w:rPr>
      </w:pPr>
      <w:r>
        <w:rPr>
          <w:rFonts w:ascii="宋体" w:hAnsi="宋体" w:eastAsia="宋体" w:cs="宋体"/>
          <w:spacing w:val="1"/>
          <w:sz w:val="28"/>
          <w:szCs w:val="28"/>
        </w:rPr>
        <w:t>工程建设监理费根据《国家发展改革委关于进一步放开建设项目专业</w:t>
      </w:r>
      <w:r>
        <w:rPr>
          <w:rFonts w:ascii="宋体" w:hAnsi="宋体" w:eastAsia="宋体" w:cs="宋体"/>
          <w:spacing w:val="-1"/>
          <w:sz w:val="28"/>
          <w:szCs w:val="28"/>
        </w:rPr>
        <w:t>服务价格的通知》（发改价格【2015】299</w:t>
      </w:r>
      <w:r>
        <w:rPr>
          <w:rFonts w:ascii="宋体" w:hAnsi="宋体" w:eastAsia="宋体" w:cs="宋体"/>
          <w:spacing w:val="-54"/>
          <w:sz w:val="28"/>
          <w:szCs w:val="28"/>
        </w:rPr>
        <w:t xml:space="preserve"> </w:t>
      </w:r>
      <w:r>
        <w:rPr>
          <w:rFonts w:ascii="宋体" w:hAnsi="宋体" w:eastAsia="宋体" w:cs="宋体"/>
          <w:spacing w:val="-1"/>
          <w:sz w:val="28"/>
          <w:szCs w:val="28"/>
        </w:rPr>
        <w:t>号文</w:t>
      </w:r>
      <w:r>
        <w:rPr>
          <w:rFonts w:ascii="宋体" w:hAnsi="宋体" w:eastAsia="宋体" w:cs="宋体"/>
          <w:spacing w:val="-2"/>
          <w:sz w:val="28"/>
          <w:szCs w:val="28"/>
        </w:rPr>
        <w:t>件</w:t>
      </w:r>
      <w:r>
        <w:rPr>
          <w:rFonts w:ascii="宋体" w:hAnsi="宋体" w:eastAsia="宋体" w:cs="宋体"/>
          <w:spacing w:val="6"/>
          <w:sz w:val="28"/>
          <w:szCs w:val="28"/>
        </w:rPr>
        <w:t>），</w:t>
      </w:r>
      <w:r>
        <w:rPr>
          <w:rFonts w:ascii="宋体" w:hAnsi="宋体" w:eastAsia="宋体" w:cs="宋体"/>
          <w:spacing w:val="-2"/>
          <w:sz w:val="28"/>
          <w:szCs w:val="28"/>
        </w:rPr>
        <w:t>参考市场价格。</w:t>
      </w:r>
    </w:p>
    <w:p w14:paraId="59E76DD3">
      <w:pPr>
        <w:spacing w:before="1" w:line="218" w:lineRule="auto"/>
        <w:ind w:left="567"/>
        <w:rPr>
          <w:rFonts w:ascii="宋体" w:hAnsi="宋体" w:eastAsia="宋体" w:cs="宋体"/>
          <w:sz w:val="28"/>
          <w:szCs w:val="28"/>
        </w:rPr>
      </w:pPr>
      <w:r>
        <w:rPr>
          <w:rFonts w:ascii="宋体" w:hAnsi="宋体" w:eastAsia="宋体" w:cs="宋体"/>
          <w:spacing w:val="-1"/>
          <w:sz w:val="28"/>
          <w:szCs w:val="28"/>
        </w:rPr>
        <w:t>前期工作咨询费参考市场价格计算。</w:t>
      </w:r>
    </w:p>
    <w:p w14:paraId="594F5A00">
      <w:pPr>
        <w:spacing w:before="304" w:line="219" w:lineRule="auto"/>
        <w:ind w:left="566"/>
        <w:rPr>
          <w:rFonts w:ascii="宋体" w:hAnsi="宋体" w:eastAsia="宋体" w:cs="宋体"/>
          <w:sz w:val="28"/>
          <w:szCs w:val="28"/>
        </w:rPr>
      </w:pPr>
      <w:r>
        <w:rPr>
          <w:rFonts w:ascii="宋体" w:hAnsi="宋体" w:eastAsia="宋体" w:cs="宋体"/>
          <w:spacing w:val="-1"/>
          <w:sz w:val="28"/>
          <w:szCs w:val="28"/>
        </w:rPr>
        <w:t>工程勘察费参考市场价格计算。</w:t>
      </w:r>
    </w:p>
    <w:p w14:paraId="3FBD968C">
      <w:pPr>
        <w:spacing w:before="304" w:line="219" w:lineRule="auto"/>
        <w:ind w:left="566"/>
        <w:rPr>
          <w:rFonts w:ascii="宋体" w:hAnsi="宋体" w:eastAsia="宋体" w:cs="宋体"/>
          <w:sz w:val="28"/>
          <w:szCs w:val="28"/>
        </w:rPr>
      </w:pPr>
      <w:r>
        <w:rPr>
          <w:rFonts w:ascii="宋体" w:hAnsi="宋体" w:eastAsia="宋体" w:cs="宋体"/>
          <w:spacing w:val="-1"/>
          <w:sz w:val="28"/>
          <w:szCs w:val="28"/>
        </w:rPr>
        <w:t>工程设计费参考市场价格计算。</w:t>
      </w:r>
    </w:p>
    <w:p w14:paraId="7074025C">
      <w:pPr>
        <w:spacing w:line="219" w:lineRule="auto"/>
        <w:rPr>
          <w:rFonts w:ascii="宋体" w:hAnsi="宋体" w:eastAsia="宋体" w:cs="宋体"/>
          <w:sz w:val="28"/>
          <w:szCs w:val="28"/>
        </w:rPr>
        <w:sectPr>
          <w:footerReference r:id="rId43" w:type="default"/>
          <w:pgSz w:w="11850" w:h="16783"/>
          <w:pgMar w:top="1426" w:right="1414" w:bottom="1127" w:left="1425" w:header="0" w:footer="965" w:gutter="0"/>
          <w:cols w:space="720" w:num="1"/>
        </w:sectPr>
      </w:pPr>
    </w:p>
    <w:p w14:paraId="1650CED7">
      <w:pPr>
        <w:spacing w:before="170" w:line="419" w:lineRule="auto"/>
        <w:ind w:right="2" w:firstLine="564"/>
        <w:rPr>
          <w:rFonts w:ascii="宋体" w:hAnsi="宋体" w:eastAsia="宋体" w:cs="宋体"/>
          <w:sz w:val="28"/>
          <w:szCs w:val="28"/>
        </w:rPr>
      </w:pPr>
      <w:r>
        <w:rPr>
          <w:rFonts w:ascii="宋体" w:hAnsi="宋体" w:eastAsia="宋体" w:cs="宋体"/>
          <w:spacing w:val="1"/>
          <w:sz w:val="28"/>
          <w:szCs w:val="28"/>
        </w:rPr>
        <w:t>工程造价咨询费根据《国家发展改革委关于进一步放开建设项目专业</w:t>
      </w:r>
      <w:r>
        <w:rPr>
          <w:rFonts w:ascii="宋体" w:hAnsi="宋体" w:eastAsia="宋体" w:cs="宋体"/>
          <w:spacing w:val="-1"/>
          <w:sz w:val="28"/>
          <w:szCs w:val="28"/>
        </w:rPr>
        <w:t>服务价格的通知》（发改价格【2015】299</w:t>
      </w:r>
      <w:r>
        <w:rPr>
          <w:rFonts w:ascii="宋体" w:hAnsi="宋体" w:eastAsia="宋体" w:cs="宋体"/>
          <w:spacing w:val="-54"/>
          <w:sz w:val="28"/>
          <w:szCs w:val="28"/>
        </w:rPr>
        <w:t xml:space="preserve"> </w:t>
      </w:r>
      <w:r>
        <w:rPr>
          <w:rFonts w:ascii="宋体" w:hAnsi="宋体" w:eastAsia="宋体" w:cs="宋体"/>
          <w:spacing w:val="-1"/>
          <w:sz w:val="28"/>
          <w:szCs w:val="28"/>
        </w:rPr>
        <w:t>号文</w:t>
      </w:r>
      <w:r>
        <w:rPr>
          <w:rFonts w:ascii="宋体" w:hAnsi="宋体" w:eastAsia="宋体" w:cs="宋体"/>
          <w:spacing w:val="-2"/>
          <w:sz w:val="28"/>
          <w:szCs w:val="28"/>
        </w:rPr>
        <w:t>件</w:t>
      </w:r>
      <w:r>
        <w:rPr>
          <w:rFonts w:ascii="宋体" w:hAnsi="宋体" w:eastAsia="宋体" w:cs="宋体"/>
          <w:spacing w:val="6"/>
          <w:sz w:val="28"/>
          <w:szCs w:val="28"/>
        </w:rPr>
        <w:t>），</w:t>
      </w:r>
      <w:r>
        <w:rPr>
          <w:rFonts w:ascii="宋体" w:hAnsi="宋体" w:eastAsia="宋体" w:cs="宋体"/>
          <w:spacing w:val="-2"/>
          <w:sz w:val="28"/>
          <w:szCs w:val="28"/>
        </w:rPr>
        <w:t>参考市场价格。</w:t>
      </w:r>
    </w:p>
    <w:p w14:paraId="42D907AC">
      <w:pPr>
        <w:spacing w:before="1" w:line="419" w:lineRule="auto"/>
        <w:ind w:right="2" w:firstLine="568"/>
        <w:rPr>
          <w:rFonts w:ascii="宋体" w:hAnsi="宋体" w:eastAsia="宋体" w:cs="宋体"/>
          <w:sz w:val="28"/>
          <w:szCs w:val="28"/>
        </w:rPr>
      </w:pPr>
      <w:r>
        <w:rPr>
          <w:rFonts w:ascii="宋体" w:hAnsi="宋体" w:eastAsia="宋体" w:cs="宋体"/>
          <w:spacing w:val="3"/>
          <w:sz w:val="28"/>
          <w:szCs w:val="28"/>
        </w:rPr>
        <w:t>劳动安全卫生评审费依据建设部建标【20</w:t>
      </w:r>
      <w:r>
        <w:rPr>
          <w:rFonts w:ascii="宋体" w:hAnsi="宋体" w:eastAsia="宋体" w:cs="宋体"/>
          <w:spacing w:val="2"/>
          <w:sz w:val="28"/>
          <w:szCs w:val="28"/>
        </w:rPr>
        <w:t>07】164</w:t>
      </w:r>
      <w:r>
        <w:rPr>
          <w:rFonts w:ascii="宋体" w:hAnsi="宋体" w:eastAsia="宋体" w:cs="宋体"/>
          <w:spacing w:val="-49"/>
          <w:sz w:val="28"/>
          <w:szCs w:val="28"/>
        </w:rPr>
        <w:t xml:space="preserve"> </w:t>
      </w:r>
      <w:r>
        <w:rPr>
          <w:rFonts w:ascii="宋体" w:hAnsi="宋体" w:eastAsia="宋体" w:cs="宋体"/>
          <w:spacing w:val="2"/>
          <w:sz w:val="28"/>
          <w:szCs w:val="28"/>
        </w:rPr>
        <w:t>号《市政工程投资</w:t>
      </w:r>
      <w:r>
        <w:rPr>
          <w:rFonts w:ascii="宋体" w:hAnsi="宋体" w:eastAsia="宋体" w:cs="宋体"/>
          <w:spacing w:val="-1"/>
          <w:sz w:val="28"/>
          <w:szCs w:val="28"/>
        </w:rPr>
        <w:t>估算编制办法》，按第一部分工程费用的</w:t>
      </w:r>
      <w:r>
        <w:rPr>
          <w:rFonts w:ascii="宋体" w:hAnsi="宋体" w:eastAsia="宋体" w:cs="宋体"/>
          <w:spacing w:val="-54"/>
          <w:sz w:val="28"/>
          <w:szCs w:val="28"/>
        </w:rPr>
        <w:t xml:space="preserve"> </w:t>
      </w:r>
      <w:r>
        <w:rPr>
          <w:rFonts w:ascii="宋体" w:hAnsi="宋体" w:eastAsia="宋体" w:cs="宋体"/>
          <w:spacing w:val="-1"/>
          <w:sz w:val="28"/>
          <w:szCs w:val="28"/>
        </w:rPr>
        <w:t>0.3%计算。</w:t>
      </w:r>
    </w:p>
    <w:p w14:paraId="588410F7">
      <w:pPr>
        <w:spacing w:before="1" w:line="419" w:lineRule="auto"/>
        <w:ind w:left="2" w:right="2" w:firstLine="562"/>
        <w:rPr>
          <w:rFonts w:ascii="宋体" w:hAnsi="宋体" w:eastAsia="宋体" w:cs="宋体"/>
          <w:sz w:val="28"/>
          <w:szCs w:val="28"/>
        </w:rPr>
      </w:pPr>
      <w:r>
        <w:rPr>
          <w:rFonts w:ascii="宋体" w:hAnsi="宋体" w:eastAsia="宋体" w:cs="宋体"/>
          <w:spacing w:val="3"/>
          <w:sz w:val="28"/>
          <w:szCs w:val="28"/>
        </w:rPr>
        <w:t>工程保险费按建标【2007】164</w:t>
      </w:r>
      <w:r>
        <w:rPr>
          <w:rFonts w:ascii="宋体" w:hAnsi="宋体" w:eastAsia="宋体" w:cs="宋体"/>
          <w:spacing w:val="-50"/>
          <w:sz w:val="28"/>
          <w:szCs w:val="28"/>
        </w:rPr>
        <w:t xml:space="preserve"> </w:t>
      </w:r>
      <w:r>
        <w:rPr>
          <w:rFonts w:ascii="宋体" w:hAnsi="宋体" w:eastAsia="宋体" w:cs="宋体"/>
          <w:spacing w:val="3"/>
          <w:sz w:val="28"/>
          <w:szCs w:val="28"/>
        </w:rPr>
        <w:t>号《市政工程</w:t>
      </w:r>
      <w:r>
        <w:rPr>
          <w:rFonts w:ascii="宋体" w:hAnsi="宋体" w:eastAsia="宋体" w:cs="宋体"/>
          <w:spacing w:val="2"/>
          <w:sz w:val="28"/>
          <w:szCs w:val="28"/>
        </w:rPr>
        <w:t>投资估算编制办法》计</w:t>
      </w:r>
      <w:r>
        <w:rPr>
          <w:rFonts w:ascii="宋体" w:hAnsi="宋体" w:eastAsia="宋体" w:cs="宋体"/>
          <w:spacing w:val="-7"/>
          <w:sz w:val="28"/>
          <w:szCs w:val="28"/>
        </w:rPr>
        <w:t>算。</w:t>
      </w:r>
    </w:p>
    <w:p w14:paraId="161A6331">
      <w:pPr>
        <w:spacing w:before="1" w:line="419" w:lineRule="auto"/>
        <w:ind w:right="2" w:firstLine="562"/>
        <w:rPr>
          <w:rFonts w:ascii="宋体" w:hAnsi="宋体" w:eastAsia="宋体" w:cs="宋体"/>
          <w:sz w:val="28"/>
          <w:szCs w:val="28"/>
        </w:rPr>
      </w:pPr>
      <w:r>
        <w:rPr>
          <w:rFonts w:ascii="宋体" w:hAnsi="宋体" w:eastAsia="宋体" w:cs="宋体"/>
          <w:spacing w:val="1"/>
          <w:sz w:val="28"/>
          <w:szCs w:val="28"/>
        </w:rPr>
        <w:t>招标代理服务费根据《国家发展改革委关于进一步放开建设项目专业</w:t>
      </w:r>
      <w:r>
        <w:rPr>
          <w:rFonts w:ascii="宋体" w:hAnsi="宋体" w:eastAsia="宋体" w:cs="宋体"/>
          <w:spacing w:val="-1"/>
          <w:sz w:val="28"/>
          <w:szCs w:val="28"/>
        </w:rPr>
        <w:t>服务价格的通知》（发改价格【2015】299</w:t>
      </w:r>
      <w:r>
        <w:rPr>
          <w:rFonts w:ascii="宋体" w:hAnsi="宋体" w:eastAsia="宋体" w:cs="宋体"/>
          <w:spacing w:val="-54"/>
          <w:sz w:val="28"/>
          <w:szCs w:val="28"/>
        </w:rPr>
        <w:t xml:space="preserve"> </w:t>
      </w:r>
      <w:r>
        <w:rPr>
          <w:rFonts w:ascii="宋体" w:hAnsi="宋体" w:eastAsia="宋体" w:cs="宋体"/>
          <w:spacing w:val="-1"/>
          <w:sz w:val="28"/>
          <w:szCs w:val="28"/>
        </w:rPr>
        <w:t>号文</w:t>
      </w:r>
      <w:r>
        <w:rPr>
          <w:rFonts w:ascii="宋体" w:hAnsi="宋体" w:eastAsia="宋体" w:cs="宋体"/>
          <w:spacing w:val="-2"/>
          <w:sz w:val="28"/>
          <w:szCs w:val="28"/>
        </w:rPr>
        <w:t>件</w:t>
      </w:r>
      <w:r>
        <w:rPr>
          <w:rFonts w:ascii="宋体" w:hAnsi="宋体" w:eastAsia="宋体" w:cs="宋体"/>
          <w:spacing w:val="6"/>
          <w:sz w:val="28"/>
          <w:szCs w:val="28"/>
        </w:rPr>
        <w:t>），</w:t>
      </w:r>
      <w:r>
        <w:rPr>
          <w:rFonts w:ascii="宋体" w:hAnsi="宋体" w:eastAsia="宋体" w:cs="宋体"/>
          <w:spacing w:val="-2"/>
          <w:sz w:val="28"/>
          <w:szCs w:val="28"/>
        </w:rPr>
        <w:t>参考市场价格。</w:t>
      </w:r>
    </w:p>
    <w:p w14:paraId="4FAC30F8">
      <w:pPr>
        <w:spacing w:line="218" w:lineRule="auto"/>
        <w:ind w:left="560"/>
        <w:rPr>
          <w:rFonts w:ascii="宋体" w:hAnsi="宋体" w:eastAsia="宋体" w:cs="宋体"/>
          <w:sz w:val="28"/>
          <w:szCs w:val="28"/>
        </w:rPr>
      </w:pPr>
      <w:r>
        <w:rPr>
          <w:rFonts w:hint="eastAsia" w:ascii="宋体" w:hAnsi="宋体" w:eastAsia="宋体" w:cs="宋体"/>
          <w:b/>
          <w:bCs/>
          <w:spacing w:val="-3"/>
          <w:sz w:val="28"/>
          <w:szCs w:val="28"/>
          <w:lang w:eastAsia="zh-CN"/>
        </w:rPr>
        <w:t>4.</w:t>
      </w:r>
      <w:r>
        <w:rPr>
          <w:rFonts w:ascii="宋体" w:hAnsi="宋体" w:eastAsia="宋体" w:cs="宋体"/>
          <w:b/>
          <w:bCs/>
          <w:spacing w:val="-3"/>
          <w:sz w:val="28"/>
          <w:szCs w:val="28"/>
        </w:rPr>
        <w:t>基本预备费和价差预备费</w:t>
      </w:r>
    </w:p>
    <w:p w14:paraId="3978E157">
      <w:pPr>
        <w:spacing w:before="304" w:line="219" w:lineRule="auto"/>
        <w:ind w:left="562"/>
        <w:rPr>
          <w:rFonts w:ascii="宋体" w:hAnsi="宋体" w:eastAsia="宋体" w:cs="宋体"/>
          <w:sz w:val="28"/>
          <w:szCs w:val="28"/>
        </w:rPr>
      </w:pPr>
      <w:r>
        <w:rPr>
          <w:rFonts w:ascii="宋体" w:hAnsi="宋体" w:eastAsia="宋体" w:cs="宋体"/>
          <w:spacing w:val="-2"/>
          <w:sz w:val="28"/>
          <w:szCs w:val="28"/>
        </w:rPr>
        <w:t>本工程基本预备费按工程费用与其他费用之和的</w:t>
      </w:r>
      <w:r>
        <w:rPr>
          <w:rFonts w:ascii="宋体" w:hAnsi="宋体" w:eastAsia="宋体" w:cs="宋体"/>
          <w:spacing w:val="-28"/>
          <w:sz w:val="28"/>
          <w:szCs w:val="28"/>
        </w:rPr>
        <w:t xml:space="preserve"> </w:t>
      </w:r>
      <w:r>
        <w:rPr>
          <w:rFonts w:ascii="宋体" w:hAnsi="宋体" w:eastAsia="宋体" w:cs="宋体"/>
          <w:spacing w:val="-2"/>
          <w:sz w:val="28"/>
          <w:szCs w:val="28"/>
        </w:rPr>
        <w:t>10%计算；</w:t>
      </w:r>
    </w:p>
    <w:p w14:paraId="060EC0C8">
      <w:pPr>
        <w:spacing w:before="304" w:line="419" w:lineRule="auto"/>
        <w:ind w:left="1" w:firstLine="561"/>
        <w:jc w:val="both"/>
        <w:rPr>
          <w:rFonts w:ascii="宋体" w:hAnsi="宋体" w:eastAsia="宋体" w:cs="宋体"/>
          <w:sz w:val="28"/>
          <w:szCs w:val="28"/>
        </w:rPr>
      </w:pPr>
      <w:r>
        <w:rPr>
          <w:rFonts w:ascii="宋体" w:hAnsi="宋体" w:eastAsia="宋体" w:cs="宋体"/>
          <w:spacing w:val="1"/>
          <w:sz w:val="28"/>
          <w:szCs w:val="28"/>
        </w:rPr>
        <w:t>价差预备费依据《</w:t>
      </w:r>
      <w:r>
        <w:rPr>
          <w:rFonts w:hint="eastAsia" w:ascii="宋体" w:hAnsi="宋体" w:eastAsia="宋体" w:cs="宋体"/>
          <w:spacing w:val="1"/>
          <w:sz w:val="28"/>
          <w:szCs w:val="28"/>
          <w:lang w:eastAsia="zh-CN"/>
        </w:rPr>
        <w:t>国家发展改革委</w:t>
      </w:r>
      <w:r>
        <w:rPr>
          <w:rFonts w:ascii="宋体" w:hAnsi="宋体" w:eastAsia="宋体" w:cs="宋体"/>
          <w:spacing w:val="1"/>
          <w:sz w:val="28"/>
          <w:szCs w:val="28"/>
        </w:rPr>
        <w:t>关于加强对基本建设大中型项目概算中价差预备费管理有关问题的通知》（计投资</w:t>
      </w:r>
      <w:r>
        <w:rPr>
          <w:rFonts w:hint="eastAsia" w:ascii="宋体" w:hAnsi="宋体" w:eastAsia="宋体" w:cs="宋体"/>
          <w:spacing w:val="1"/>
          <w:sz w:val="28"/>
          <w:szCs w:val="28"/>
          <w:lang w:eastAsia="zh-CN"/>
        </w:rPr>
        <w:t>〔1999〕1340号</w:t>
      </w:r>
      <w:r>
        <w:rPr>
          <w:rFonts w:ascii="宋体" w:hAnsi="宋体" w:eastAsia="宋体" w:cs="宋体"/>
          <w:spacing w:val="1"/>
          <w:sz w:val="28"/>
          <w:szCs w:val="28"/>
        </w:rPr>
        <w:t>）文件有关规</w:t>
      </w:r>
      <w:r>
        <w:rPr>
          <w:rFonts w:ascii="宋体" w:hAnsi="宋体" w:eastAsia="宋体" w:cs="宋体"/>
          <w:spacing w:val="-1"/>
          <w:sz w:val="28"/>
          <w:szCs w:val="28"/>
        </w:rPr>
        <w:t>定，本项目不计取价差预备费。</w:t>
      </w:r>
    </w:p>
    <w:p w14:paraId="64AAE8F8">
      <w:pPr>
        <w:spacing w:before="1" w:line="218" w:lineRule="auto"/>
        <w:ind w:left="567"/>
        <w:rPr>
          <w:rFonts w:ascii="宋体" w:hAnsi="宋体" w:eastAsia="宋体" w:cs="宋体"/>
          <w:sz w:val="28"/>
          <w:szCs w:val="28"/>
        </w:rPr>
      </w:pPr>
      <w:r>
        <w:rPr>
          <w:rFonts w:hint="eastAsia" w:ascii="宋体" w:hAnsi="宋体" w:eastAsia="宋体" w:cs="宋体"/>
          <w:b/>
          <w:bCs/>
          <w:spacing w:val="-6"/>
          <w:sz w:val="28"/>
          <w:szCs w:val="28"/>
          <w:lang w:eastAsia="zh-CN"/>
        </w:rPr>
        <w:t>5.</w:t>
      </w:r>
      <w:r>
        <w:rPr>
          <w:rFonts w:ascii="宋体" w:hAnsi="宋体" w:eastAsia="宋体" w:cs="宋体"/>
          <w:b/>
          <w:bCs/>
          <w:spacing w:val="-6"/>
          <w:sz w:val="28"/>
          <w:szCs w:val="28"/>
        </w:rPr>
        <w:t>估算结果</w:t>
      </w:r>
    </w:p>
    <w:p w14:paraId="42FF3447">
      <w:pPr>
        <w:spacing w:before="306" w:line="419" w:lineRule="auto"/>
        <w:ind w:left="1" w:firstLine="562"/>
        <w:rPr>
          <w:rFonts w:ascii="宋体" w:hAnsi="宋体" w:eastAsia="宋体" w:cs="宋体"/>
          <w:sz w:val="28"/>
          <w:szCs w:val="28"/>
        </w:rPr>
      </w:pPr>
      <w:r>
        <w:rPr>
          <w:rFonts w:ascii="宋体" w:hAnsi="宋体" w:eastAsia="宋体" w:cs="宋体"/>
          <w:spacing w:val="1"/>
          <w:sz w:val="28"/>
          <w:szCs w:val="28"/>
        </w:rPr>
        <w:t>依据近几年已完工实际情况和临河区地区近期材料信息价格，采取综</w:t>
      </w:r>
      <w:r>
        <w:rPr>
          <w:rFonts w:ascii="宋体" w:hAnsi="宋体" w:eastAsia="宋体" w:cs="宋体"/>
          <w:spacing w:val="-2"/>
          <w:sz w:val="28"/>
          <w:szCs w:val="28"/>
        </w:rPr>
        <w:t>合单价进行投资估算。</w:t>
      </w:r>
    </w:p>
    <w:p w14:paraId="74FD9B29">
      <w:pPr>
        <w:spacing w:before="1" w:line="419" w:lineRule="auto"/>
        <w:ind w:left="3" w:firstLine="562"/>
        <w:rPr>
          <w:rFonts w:ascii="宋体" w:hAnsi="宋体" w:eastAsia="宋体" w:cs="宋体"/>
          <w:sz w:val="28"/>
          <w:szCs w:val="28"/>
        </w:rPr>
      </w:pPr>
      <w:r>
        <w:rPr>
          <w:rFonts w:ascii="宋体" w:hAnsi="宋体" w:eastAsia="宋体" w:cs="宋体"/>
          <w:spacing w:val="-1"/>
          <w:sz w:val="28"/>
          <w:szCs w:val="28"/>
        </w:rPr>
        <w:t>项目总投资估算为</w:t>
      </w:r>
      <w:r>
        <w:rPr>
          <w:rFonts w:ascii="宋体" w:hAnsi="宋体" w:eastAsia="宋体" w:cs="宋体"/>
          <w:spacing w:val="-57"/>
          <w:sz w:val="28"/>
          <w:szCs w:val="28"/>
        </w:rPr>
        <w:t xml:space="preserve"> </w:t>
      </w:r>
      <w:r>
        <w:rPr>
          <w:rFonts w:ascii="宋体" w:hAnsi="宋体" w:eastAsia="宋体" w:cs="宋体"/>
          <w:spacing w:val="-1"/>
          <w:sz w:val="28"/>
          <w:szCs w:val="28"/>
        </w:rPr>
        <w:t>2120.00</w:t>
      </w:r>
      <w:r>
        <w:rPr>
          <w:rFonts w:ascii="宋体" w:hAnsi="宋体" w:eastAsia="宋体" w:cs="宋体"/>
          <w:spacing w:val="-51"/>
          <w:sz w:val="28"/>
          <w:szCs w:val="28"/>
        </w:rPr>
        <w:t xml:space="preserve"> </w:t>
      </w:r>
      <w:r>
        <w:rPr>
          <w:rFonts w:ascii="宋体" w:hAnsi="宋体" w:eastAsia="宋体" w:cs="宋体"/>
          <w:spacing w:val="-1"/>
          <w:sz w:val="28"/>
          <w:szCs w:val="28"/>
        </w:rPr>
        <w:t>万元，其中工程费用</w:t>
      </w:r>
      <w:r>
        <w:rPr>
          <w:rFonts w:ascii="宋体" w:hAnsi="宋体" w:eastAsia="宋体" w:cs="宋体"/>
          <w:spacing w:val="-34"/>
          <w:sz w:val="28"/>
          <w:szCs w:val="28"/>
        </w:rPr>
        <w:t xml:space="preserve"> </w:t>
      </w:r>
      <w:r>
        <w:rPr>
          <w:rFonts w:ascii="宋体" w:hAnsi="宋体" w:eastAsia="宋体" w:cs="宋体"/>
          <w:spacing w:val="-2"/>
          <w:sz w:val="28"/>
          <w:szCs w:val="28"/>
        </w:rPr>
        <w:t>1800.12</w:t>
      </w:r>
      <w:r>
        <w:rPr>
          <w:rFonts w:ascii="宋体" w:hAnsi="宋体" w:eastAsia="宋体" w:cs="宋体"/>
          <w:spacing w:val="-49"/>
          <w:sz w:val="28"/>
          <w:szCs w:val="28"/>
        </w:rPr>
        <w:t xml:space="preserve"> </w:t>
      </w:r>
      <w:r>
        <w:rPr>
          <w:rFonts w:ascii="宋体" w:hAnsi="宋体" w:eastAsia="宋体" w:cs="宋体"/>
          <w:spacing w:val="-2"/>
          <w:sz w:val="28"/>
          <w:szCs w:val="28"/>
        </w:rPr>
        <w:t>万元，工程</w:t>
      </w:r>
      <w:r>
        <w:rPr>
          <w:rFonts w:ascii="宋体" w:hAnsi="宋体" w:eastAsia="宋体" w:cs="宋体"/>
          <w:spacing w:val="-4"/>
          <w:sz w:val="28"/>
          <w:szCs w:val="28"/>
        </w:rPr>
        <w:t>建设其他费用</w:t>
      </w:r>
      <w:r>
        <w:rPr>
          <w:rFonts w:ascii="宋体" w:hAnsi="宋体" w:eastAsia="宋体" w:cs="宋体"/>
          <w:spacing w:val="-37"/>
          <w:sz w:val="28"/>
          <w:szCs w:val="28"/>
        </w:rPr>
        <w:t xml:space="preserve"> </w:t>
      </w:r>
      <w:r>
        <w:rPr>
          <w:rFonts w:ascii="宋体" w:hAnsi="宋体" w:eastAsia="宋体" w:cs="宋体"/>
          <w:spacing w:val="-4"/>
          <w:sz w:val="28"/>
          <w:szCs w:val="28"/>
        </w:rPr>
        <w:t>127.15</w:t>
      </w:r>
      <w:r>
        <w:rPr>
          <w:rFonts w:ascii="宋体" w:hAnsi="宋体" w:eastAsia="宋体" w:cs="宋体"/>
          <w:spacing w:val="-53"/>
          <w:sz w:val="28"/>
          <w:szCs w:val="28"/>
        </w:rPr>
        <w:t xml:space="preserve"> </w:t>
      </w:r>
      <w:r>
        <w:rPr>
          <w:rFonts w:ascii="宋体" w:hAnsi="宋体" w:eastAsia="宋体" w:cs="宋体"/>
          <w:spacing w:val="-4"/>
          <w:sz w:val="28"/>
          <w:szCs w:val="28"/>
        </w:rPr>
        <w:t>万元，预备费</w:t>
      </w:r>
      <w:r>
        <w:rPr>
          <w:rFonts w:ascii="宋体" w:hAnsi="宋体" w:eastAsia="宋体" w:cs="宋体"/>
          <w:spacing w:val="-39"/>
          <w:sz w:val="28"/>
          <w:szCs w:val="28"/>
        </w:rPr>
        <w:t xml:space="preserve"> </w:t>
      </w:r>
      <w:r>
        <w:rPr>
          <w:rFonts w:ascii="宋体" w:hAnsi="宋体" w:eastAsia="宋体" w:cs="宋体"/>
          <w:spacing w:val="-4"/>
          <w:sz w:val="28"/>
          <w:szCs w:val="28"/>
        </w:rPr>
        <w:t>192.73</w:t>
      </w:r>
      <w:r>
        <w:rPr>
          <w:rFonts w:ascii="宋体" w:hAnsi="宋体" w:eastAsia="宋体" w:cs="宋体"/>
          <w:spacing w:val="-54"/>
          <w:sz w:val="28"/>
          <w:szCs w:val="28"/>
        </w:rPr>
        <w:t xml:space="preserve"> </w:t>
      </w:r>
      <w:r>
        <w:rPr>
          <w:rFonts w:ascii="宋体" w:hAnsi="宋体" w:eastAsia="宋体" w:cs="宋体"/>
          <w:spacing w:val="-4"/>
          <w:sz w:val="28"/>
          <w:szCs w:val="28"/>
        </w:rPr>
        <w:t>万</w:t>
      </w:r>
      <w:r>
        <w:rPr>
          <w:rFonts w:ascii="宋体" w:hAnsi="宋体" w:eastAsia="宋体" w:cs="宋体"/>
          <w:spacing w:val="-5"/>
          <w:sz w:val="28"/>
          <w:szCs w:val="28"/>
        </w:rPr>
        <w:t>元。</w:t>
      </w:r>
    </w:p>
    <w:p w14:paraId="1CD31D35">
      <w:pPr>
        <w:spacing w:before="1" w:line="219" w:lineRule="auto"/>
        <w:ind w:left="569"/>
        <w:outlineLvl w:val="0"/>
        <w:rPr>
          <w:rFonts w:ascii="宋体" w:hAnsi="宋体" w:eastAsia="宋体" w:cs="宋体"/>
          <w:sz w:val="28"/>
          <w:szCs w:val="28"/>
        </w:rPr>
      </w:pPr>
      <w:bookmarkStart w:id="21" w:name="bookmark18"/>
      <w:bookmarkEnd w:id="21"/>
      <w:r>
        <w:rPr>
          <w:rFonts w:ascii="宋体" w:hAnsi="宋体" w:eastAsia="宋体" w:cs="宋体"/>
          <w:b/>
          <w:bCs/>
          <w:spacing w:val="-4"/>
          <w:sz w:val="28"/>
          <w:szCs w:val="28"/>
        </w:rPr>
        <w:t>（三）资金筹措方案</w:t>
      </w:r>
    </w:p>
    <w:p w14:paraId="6232DA19">
      <w:pPr>
        <w:spacing w:before="304" w:line="421" w:lineRule="auto"/>
        <w:ind w:left="6" w:right="3" w:firstLine="555"/>
        <w:rPr>
          <w:rFonts w:ascii="宋体" w:hAnsi="宋体" w:eastAsia="宋体" w:cs="宋体"/>
          <w:sz w:val="28"/>
          <w:szCs w:val="28"/>
        </w:rPr>
      </w:pPr>
      <w:r>
        <w:rPr>
          <w:rFonts w:ascii="宋体" w:hAnsi="宋体" w:eastAsia="宋体" w:cs="宋体"/>
          <w:spacing w:val="-6"/>
          <w:sz w:val="28"/>
          <w:szCs w:val="28"/>
        </w:rPr>
        <w:t>本项目总投资为</w:t>
      </w:r>
      <w:r>
        <w:rPr>
          <w:rFonts w:ascii="宋体" w:hAnsi="宋体" w:eastAsia="宋体" w:cs="宋体"/>
          <w:spacing w:val="-63"/>
          <w:sz w:val="28"/>
          <w:szCs w:val="28"/>
        </w:rPr>
        <w:t xml:space="preserve"> </w:t>
      </w:r>
      <w:r>
        <w:rPr>
          <w:rFonts w:ascii="宋体" w:hAnsi="宋体" w:eastAsia="宋体" w:cs="宋体"/>
          <w:spacing w:val="-6"/>
          <w:sz w:val="28"/>
          <w:szCs w:val="28"/>
        </w:rPr>
        <w:t>2120</w:t>
      </w:r>
      <w:r>
        <w:rPr>
          <w:rFonts w:ascii="宋体" w:hAnsi="宋体" w:eastAsia="宋体" w:cs="宋体"/>
          <w:spacing w:val="-56"/>
          <w:sz w:val="28"/>
          <w:szCs w:val="28"/>
        </w:rPr>
        <w:t xml:space="preserve"> </w:t>
      </w:r>
      <w:r>
        <w:rPr>
          <w:rFonts w:ascii="宋体" w:hAnsi="宋体" w:eastAsia="宋体" w:cs="宋体"/>
          <w:spacing w:val="-6"/>
          <w:sz w:val="28"/>
          <w:szCs w:val="28"/>
        </w:rPr>
        <w:t>万元，项目建设资金计划申请</w:t>
      </w:r>
      <w:r>
        <w:rPr>
          <w:rFonts w:ascii="宋体" w:hAnsi="宋体" w:eastAsia="宋体" w:cs="宋体"/>
          <w:spacing w:val="-7"/>
          <w:sz w:val="28"/>
          <w:szCs w:val="28"/>
        </w:rPr>
        <w:t>中央财政资金</w:t>
      </w:r>
      <w:r>
        <w:rPr>
          <w:rFonts w:ascii="宋体" w:hAnsi="宋体" w:eastAsia="宋体" w:cs="宋体"/>
          <w:spacing w:val="-47"/>
          <w:sz w:val="28"/>
          <w:szCs w:val="28"/>
        </w:rPr>
        <w:t xml:space="preserve"> </w:t>
      </w:r>
      <w:r>
        <w:rPr>
          <w:rFonts w:ascii="宋体" w:hAnsi="宋体" w:eastAsia="宋体" w:cs="宋体"/>
          <w:spacing w:val="-7"/>
          <w:sz w:val="28"/>
          <w:szCs w:val="28"/>
        </w:rPr>
        <w:t>1800万元，</w:t>
      </w:r>
      <w:r>
        <w:rPr>
          <w:rFonts w:ascii="宋体" w:hAnsi="宋体" w:eastAsia="宋体" w:cs="宋体"/>
          <w:spacing w:val="-83"/>
          <w:sz w:val="28"/>
          <w:szCs w:val="28"/>
        </w:rPr>
        <w:t xml:space="preserve"> </w:t>
      </w:r>
      <w:r>
        <w:rPr>
          <w:rFonts w:ascii="宋体" w:hAnsi="宋体" w:eastAsia="宋体" w:cs="宋体"/>
          <w:spacing w:val="-7"/>
          <w:sz w:val="28"/>
          <w:szCs w:val="28"/>
        </w:rPr>
        <w:t>占比</w:t>
      </w:r>
      <w:r>
        <w:rPr>
          <w:rFonts w:ascii="宋体" w:hAnsi="宋体" w:eastAsia="宋体" w:cs="宋体"/>
          <w:spacing w:val="-58"/>
          <w:sz w:val="28"/>
          <w:szCs w:val="28"/>
        </w:rPr>
        <w:t xml:space="preserve"> </w:t>
      </w:r>
      <w:r>
        <w:rPr>
          <w:rFonts w:ascii="宋体" w:hAnsi="宋体" w:eastAsia="宋体" w:cs="宋体"/>
          <w:spacing w:val="-7"/>
          <w:sz w:val="28"/>
          <w:szCs w:val="28"/>
        </w:rPr>
        <w:t>85%，申请地方资金配套</w:t>
      </w:r>
      <w:r>
        <w:rPr>
          <w:rFonts w:ascii="宋体" w:hAnsi="宋体" w:eastAsia="宋体" w:cs="宋体"/>
          <w:spacing w:val="-54"/>
          <w:sz w:val="28"/>
          <w:szCs w:val="28"/>
        </w:rPr>
        <w:t xml:space="preserve"> </w:t>
      </w:r>
      <w:r>
        <w:rPr>
          <w:rFonts w:ascii="宋体" w:hAnsi="宋体" w:eastAsia="宋体" w:cs="宋体"/>
          <w:spacing w:val="-7"/>
          <w:sz w:val="28"/>
          <w:szCs w:val="28"/>
        </w:rPr>
        <w:t>320</w:t>
      </w:r>
      <w:r>
        <w:rPr>
          <w:rFonts w:ascii="宋体" w:hAnsi="宋体" w:eastAsia="宋体" w:cs="宋体"/>
          <w:spacing w:val="-54"/>
          <w:sz w:val="28"/>
          <w:szCs w:val="28"/>
        </w:rPr>
        <w:t xml:space="preserve"> </w:t>
      </w:r>
      <w:r>
        <w:rPr>
          <w:rFonts w:ascii="宋体" w:hAnsi="宋体" w:eastAsia="宋体" w:cs="宋体"/>
          <w:spacing w:val="-7"/>
          <w:sz w:val="28"/>
          <w:szCs w:val="28"/>
        </w:rPr>
        <w:t>万元，</w:t>
      </w:r>
      <w:r>
        <w:rPr>
          <w:rFonts w:ascii="宋体" w:hAnsi="宋体" w:eastAsia="宋体" w:cs="宋体"/>
          <w:spacing w:val="-82"/>
          <w:sz w:val="28"/>
          <w:szCs w:val="28"/>
        </w:rPr>
        <w:t xml:space="preserve"> </w:t>
      </w:r>
      <w:r>
        <w:rPr>
          <w:rFonts w:ascii="宋体" w:hAnsi="宋体" w:eastAsia="宋体" w:cs="宋体"/>
          <w:spacing w:val="-7"/>
          <w:sz w:val="28"/>
          <w:szCs w:val="28"/>
        </w:rPr>
        <w:t>占比</w:t>
      </w:r>
      <w:r>
        <w:rPr>
          <w:rFonts w:ascii="宋体" w:hAnsi="宋体" w:eastAsia="宋体" w:cs="宋体"/>
          <w:spacing w:val="-39"/>
          <w:sz w:val="28"/>
          <w:szCs w:val="28"/>
        </w:rPr>
        <w:t xml:space="preserve"> </w:t>
      </w:r>
      <w:r>
        <w:rPr>
          <w:rFonts w:ascii="宋体" w:hAnsi="宋体" w:eastAsia="宋体" w:cs="宋体"/>
          <w:spacing w:val="-7"/>
          <w:sz w:val="28"/>
          <w:szCs w:val="28"/>
        </w:rPr>
        <w:t>1</w:t>
      </w:r>
      <w:r>
        <w:rPr>
          <w:rFonts w:ascii="宋体" w:hAnsi="宋体" w:eastAsia="宋体" w:cs="宋体"/>
          <w:spacing w:val="-8"/>
          <w:sz w:val="28"/>
          <w:szCs w:val="28"/>
        </w:rPr>
        <w:t>5%。</w:t>
      </w:r>
    </w:p>
    <w:p w14:paraId="503FF1CE">
      <w:pPr>
        <w:spacing w:line="421" w:lineRule="auto"/>
        <w:rPr>
          <w:rFonts w:ascii="宋体" w:hAnsi="宋体" w:eastAsia="宋体" w:cs="宋体"/>
          <w:sz w:val="28"/>
          <w:szCs w:val="28"/>
        </w:rPr>
        <w:sectPr>
          <w:footerReference r:id="rId44" w:type="default"/>
          <w:pgSz w:w="11850" w:h="16783"/>
          <w:pgMar w:top="1426" w:right="1414" w:bottom="1127" w:left="1426" w:header="0" w:footer="965" w:gutter="0"/>
          <w:cols w:space="720" w:num="1"/>
        </w:sectPr>
      </w:pPr>
    </w:p>
    <w:p w14:paraId="2EF84D47">
      <w:pPr>
        <w:spacing w:before="146" w:line="225" w:lineRule="auto"/>
        <w:ind w:left="647"/>
        <w:outlineLvl w:val="0"/>
        <w:rPr>
          <w:rFonts w:ascii="宋体" w:hAnsi="宋体" w:eastAsia="宋体" w:cs="宋体"/>
          <w:sz w:val="31"/>
          <w:szCs w:val="31"/>
        </w:rPr>
      </w:pPr>
      <w:bookmarkStart w:id="22" w:name="bookmark19"/>
      <w:bookmarkEnd w:id="22"/>
      <w:bookmarkStart w:id="23" w:name="bookmark20"/>
      <w:bookmarkEnd w:id="23"/>
      <w:r>
        <w:rPr>
          <w:rFonts w:ascii="宋体" w:hAnsi="宋体" w:eastAsia="宋体" w:cs="宋体"/>
          <w:b/>
          <w:bCs/>
          <w:spacing w:val="2"/>
          <w:sz w:val="31"/>
          <w:szCs w:val="31"/>
        </w:rPr>
        <w:t>五、</w:t>
      </w:r>
      <w:r>
        <w:rPr>
          <w:rFonts w:ascii="宋体" w:hAnsi="宋体" w:eastAsia="宋体" w:cs="宋体"/>
          <w:spacing w:val="32"/>
          <w:sz w:val="31"/>
          <w:szCs w:val="31"/>
        </w:rPr>
        <w:t xml:space="preserve"> </w:t>
      </w:r>
      <w:r>
        <w:rPr>
          <w:rFonts w:ascii="宋体" w:hAnsi="宋体" w:eastAsia="宋体" w:cs="宋体"/>
          <w:b/>
          <w:bCs/>
          <w:spacing w:val="2"/>
          <w:sz w:val="31"/>
          <w:szCs w:val="31"/>
        </w:rPr>
        <w:t>项目运营方案</w:t>
      </w:r>
    </w:p>
    <w:p w14:paraId="1A5C4339">
      <w:pPr>
        <w:spacing w:before="275" w:line="220" w:lineRule="auto"/>
        <w:ind w:left="569"/>
        <w:outlineLvl w:val="0"/>
        <w:rPr>
          <w:rFonts w:ascii="宋体" w:hAnsi="宋体" w:eastAsia="宋体" w:cs="宋体"/>
          <w:sz w:val="28"/>
          <w:szCs w:val="28"/>
        </w:rPr>
      </w:pPr>
      <w:bookmarkStart w:id="24" w:name="bookmark39"/>
      <w:bookmarkEnd w:id="24"/>
      <w:r>
        <w:rPr>
          <w:rFonts w:ascii="宋体" w:hAnsi="宋体" w:eastAsia="宋体" w:cs="宋体"/>
          <w:b/>
          <w:bCs/>
          <w:spacing w:val="-4"/>
          <w:sz w:val="28"/>
          <w:szCs w:val="28"/>
        </w:rPr>
        <w:t>（一）运营模式选择</w:t>
      </w:r>
    </w:p>
    <w:p w14:paraId="1E3FAC49">
      <w:pPr>
        <w:spacing w:before="306" w:line="419" w:lineRule="auto"/>
        <w:ind w:right="21" w:firstLine="564"/>
        <w:jc w:val="both"/>
        <w:rPr>
          <w:rFonts w:ascii="宋体" w:hAnsi="宋体" w:eastAsia="宋体" w:cs="宋体"/>
          <w:sz w:val="28"/>
          <w:szCs w:val="28"/>
        </w:rPr>
      </w:pPr>
      <w:r>
        <w:rPr>
          <w:rFonts w:ascii="宋体" w:hAnsi="宋体" w:eastAsia="宋体" w:cs="宋体"/>
          <w:spacing w:val="3"/>
          <w:sz w:val="28"/>
          <w:szCs w:val="28"/>
        </w:rPr>
        <w:t>为保证项目的顺利实施，保证项目资金的安全合理使用，提高工程质</w:t>
      </w:r>
      <w:r>
        <w:rPr>
          <w:rFonts w:ascii="宋体" w:hAnsi="宋体" w:eastAsia="宋体" w:cs="宋体"/>
          <w:spacing w:val="1"/>
          <w:sz w:val="28"/>
          <w:szCs w:val="28"/>
        </w:rPr>
        <w:t>量和投资效益，根据国家、</w:t>
      </w:r>
      <w:r>
        <w:rPr>
          <w:rFonts w:ascii="宋体" w:hAnsi="宋体" w:eastAsia="宋体" w:cs="宋体"/>
          <w:spacing w:val="-73"/>
          <w:sz w:val="28"/>
          <w:szCs w:val="28"/>
        </w:rPr>
        <w:t xml:space="preserve"> </w:t>
      </w:r>
      <w:r>
        <w:rPr>
          <w:rFonts w:ascii="宋体" w:hAnsi="宋体" w:eastAsia="宋体" w:cs="宋体"/>
          <w:spacing w:val="1"/>
          <w:sz w:val="28"/>
          <w:szCs w:val="28"/>
        </w:rPr>
        <w:t>自治区建设项目管理办法的有关规定，建立高</w:t>
      </w:r>
      <w:r>
        <w:rPr>
          <w:rFonts w:ascii="宋体" w:hAnsi="宋体" w:eastAsia="宋体" w:cs="宋体"/>
          <w:spacing w:val="-3"/>
          <w:sz w:val="28"/>
          <w:szCs w:val="28"/>
        </w:rPr>
        <w:t>效合理的组织机构，明确项目管理目标，强化管理措施，各环节分工</w:t>
      </w:r>
      <w:r>
        <w:rPr>
          <w:rFonts w:ascii="宋体" w:hAnsi="宋体" w:eastAsia="宋体" w:cs="宋体"/>
          <w:spacing w:val="-4"/>
          <w:sz w:val="28"/>
          <w:szCs w:val="28"/>
        </w:rPr>
        <w:t>协助，</w:t>
      </w:r>
      <w:r>
        <w:rPr>
          <w:rFonts w:ascii="宋体" w:hAnsi="宋体" w:eastAsia="宋体" w:cs="宋体"/>
          <w:spacing w:val="3"/>
          <w:sz w:val="28"/>
          <w:szCs w:val="28"/>
        </w:rPr>
        <w:t>确保项目保质保量完成。成立项目建设领导小组，小组负责人为巴彦淖尔</w:t>
      </w:r>
      <w:r>
        <w:rPr>
          <w:rFonts w:ascii="宋体" w:hAnsi="宋体" w:eastAsia="宋体" w:cs="宋体"/>
          <w:spacing w:val="2"/>
          <w:sz w:val="28"/>
          <w:szCs w:val="28"/>
        </w:rPr>
        <w:t>市农牧业科学研究所所长（法人</w:t>
      </w:r>
      <w:r>
        <w:rPr>
          <w:rFonts w:ascii="宋体" w:hAnsi="宋体" w:eastAsia="宋体" w:cs="宋体"/>
          <w:spacing w:val="19"/>
          <w:sz w:val="28"/>
          <w:szCs w:val="28"/>
        </w:rPr>
        <w:t>），</w:t>
      </w:r>
      <w:r>
        <w:rPr>
          <w:rFonts w:ascii="宋体" w:hAnsi="宋体" w:eastAsia="宋体" w:cs="宋体"/>
          <w:spacing w:val="2"/>
          <w:sz w:val="28"/>
          <w:szCs w:val="28"/>
        </w:rPr>
        <w:t>成员由副所长及相关人员组成。领导</w:t>
      </w:r>
      <w:r>
        <w:rPr>
          <w:rFonts w:ascii="宋体" w:hAnsi="宋体" w:eastAsia="宋体" w:cs="宋体"/>
          <w:spacing w:val="3"/>
          <w:sz w:val="28"/>
          <w:szCs w:val="28"/>
        </w:rPr>
        <w:t>小组负责项目实施过程中重大问题的决策，制定项目建设规划布局、发展</w:t>
      </w:r>
      <w:r>
        <w:rPr>
          <w:rFonts w:ascii="宋体" w:hAnsi="宋体" w:eastAsia="宋体" w:cs="宋体"/>
          <w:spacing w:val="4"/>
          <w:sz w:val="28"/>
          <w:szCs w:val="28"/>
        </w:rPr>
        <w:t>目标，监督检查项目建设进度、质量和经费的使用。修订项目建设方案，</w:t>
      </w:r>
      <w:r>
        <w:rPr>
          <w:rFonts w:ascii="宋体" w:hAnsi="宋体" w:eastAsia="宋体" w:cs="宋体"/>
          <w:spacing w:val="-1"/>
          <w:sz w:val="28"/>
          <w:szCs w:val="28"/>
        </w:rPr>
        <w:t>做到技术措施成熟可行。</w:t>
      </w:r>
    </w:p>
    <w:p w14:paraId="52FBA09A">
      <w:pPr>
        <w:spacing w:before="1" w:line="419" w:lineRule="auto"/>
        <w:ind w:left="1" w:firstLine="563"/>
        <w:jc w:val="both"/>
        <w:rPr>
          <w:rFonts w:ascii="宋体" w:hAnsi="宋体" w:eastAsia="宋体" w:cs="宋体"/>
          <w:sz w:val="28"/>
          <w:szCs w:val="28"/>
        </w:rPr>
      </w:pPr>
      <w:r>
        <w:rPr>
          <w:rFonts w:ascii="宋体" w:hAnsi="宋体" w:eastAsia="宋体" w:cs="宋体"/>
          <w:spacing w:val="-1"/>
          <w:sz w:val="28"/>
          <w:szCs w:val="28"/>
        </w:rPr>
        <w:t>组 长：王星，巴彦淖尔市农牧业科学研究</w:t>
      </w:r>
      <w:r>
        <w:rPr>
          <w:rFonts w:ascii="宋体" w:hAnsi="宋体" w:eastAsia="宋体" w:cs="宋体"/>
          <w:spacing w:val="-2"/>
          <w:sz w:val="28"/>
          <w:szCs w:val="28"/>
        </w:rPr>
        <w:t>所所长，农业农村部植物新</w:t>
      </w:r>
      <w:r>
        <w:rPr>
          <w:rFonts w:ascii="宋体" w:hAnsi="宋体" w:eastAsia="宋体" w:cs="宋体"/>
          <w:spacing w:val="-3"/>
          <w:sz w:val="28"/>
          <w:szCs w:val="28"/>
        </w:rPr>
        <w:t>品种测试（巴彦淖尔）分中心主任，协调组织相关单位，按项目要求进度、</w:t>
      </w:r>
      <w:r>
        <w:rPr>
          <w:rFonts w:ascii="宋体" w:hAnsi="宋体" w:eastAsia="宋体" w:cs="宋体"/>
          <w:spacing w:val="-1"/>
          <w:sz w:val="28"/>
          <w:szCs w:val="28"/>
        </w:rPr>
        <w:t>质量标准开展工作；负责项目建设管理的具体实施过程和业务指导。</w:t>
      </w:r>
    </w:p>
    <w:p w14:paraId="02ED919B">
      <w:pPr>
        <w:spacing w:before="1" w:line="419" w:lineRule="auto"/>
        <w:ind w:left="34" w:right="98" w:firstLine="533"/>
        <w:rPr>
          <w:rFonts w:ascii="宋体" w:hAnsi="宋体" w:eastAsia="宋体" w:cs="宋体"/>
          <w:sz w:val="28"/>
          <w:szCs w:val="28"/>
        </w:rPr>
      </w:pPr>
      <w:r>
        <w:rPr>
          <w:rFonts w:ascii="宋体" w:hAnsi="宋体" w:eastAsia="宋体" w:cs="宋体"/>
          <w:spacing w:val="3"/>
          <w:sz w:val="28"/>
          <w:szCs w:val="28"/>
        </w:rPr>
        <w:t>副组长：王韵斐，巴彦淖尔市农牧业科学研究所副所长，负责项目农</w:t>
      </w:r>
      <w:r>
        <w:rPr>
          <w:rFonts w:ascii="宋体" w:hAnsi="宋体" w:eastAsia="宋体" w:cs="宋体"/>
          <w:spacing w:val="-2"/>
          <w:sz w:val="28"/>
          <w:szCs w:val="28"/>
        </w:rPr>
        <w:t>田工程建设项目的设计与监督；负责项目建设财务审计，规范资金使用。</w:t>
      </w:r>
    </w:p>
    <w:p w14:paraId="16855958">
      <w:pPr>
        <w:spacing w:before="1" w:line="220" w:lineRule="auto"/>
        <w:ind w:left="569"/>
        <w:outlineLvl w:val="0"/>
        <w:rPr>
          <w:rFonts w:ascii="宋体" w:hAnsi="宋体" w:eastAsia="宋体" w:cs="宋体"/>
          <w:sz w:val="28"/>
          <w:szCs w:val="28"/>
        </w:rPr>
      </w:pPr>
      <w:bookmarkStart w:id="25" w:name="bookmark21"/>
      <w:bookmarkEnd w:id="25"/>
      <w:r>
        <w:rPr>
          <w:rFonts w:ascii="宋体" w:hAnsi="宋体" w:eastAsia="宋体" w:cs="宋体"/>
          <w:b/>
          <w:bCs/>
          <w:spacing w:val="-4"/>
          <w:sz w:val="28"/>
          <w:szCs w:val="28"/>
        </w:rPr>
        <w:t>（二）运营组织方案</w:t>
      </w:r>
    </w:p>
    <w:p w14:paraId="2FB4FD1F">
      <w:pPr>
        <w:spacing w:before="301" w:line="420" w:lineRule="auto"/>
        <w:ind w:left="1" w:right="98" w:firstLine="563"/>
        <w:jc w:val="both"/>
        <w:rPr>
          <w:rFonts w:ascii="宋体" w:hAnsi="宋体" w:eastAsia="宋体" w:cs="宋体"/>
          <w:sz w:val="28"/>
          <w:szCs w:val="28"/>
        </w:rPr>
      </w:pPr>
      <w:r>
        <w:rPr>
          <w:rFonts w:ascii="宋体" w:hAnsi="宋体" w:eastAsia="宋体" w:cs="宋体"/>
          <w:spacing w:val="3"/>
          <w:sz w:val="28"/>
          <w:szCs w:val="28"/>
        </w:rPr>
        <w:t>组织实施职能机构为巴彦淖尔市农牧业科学研究所，设立项目建设领导小组，下设办公室、财务部、仪器设备采购部，各部门按照职能开展工作，各部门负责人分别由巴彦淖尔市农牧业科学研究所有关人员担任。充分发挥各机构组织的协调、管理、监督、检查等工作职责，对项目进行目标化和规范化管理负责制定技术方案、管理制度和设备选型，工程建设设备采购招标管理，项目建设预决算，确立建设后运行机制，对项目实施进</w:t>
      </w:r>
    </w:p>
    <w:p w14:paraId="1179F46B">
      <w:pPr>
        <w:spacing w:line="420" w:lineRule="auto"/>
        <w:rPr>
          <w:rFonts w:ascii="宋体" w:hAnsi="宋体" w:eastAsia="宋体" w:cs="宋体"/>
          <w:sz w:val="28"/>
          <w:szCs w:val="28"/>
        </w:rPr>
        <w:sectPr>
          <w:footerReference r:id="rId45" w:type="default"/>
          <w:pgSz w:w="11906" w:h="16839"/>
          <w:pgMar w:top="1431" w:right="1317" w:bottom="1127" w:left="1426" w:header="0" w:footer="965" w:gutter="0"/>
          <w:cols w:space="720" w:num="1"/>
        </w:sectPr>
      </w:pPr>
    </w:p>
    <w:p w14:paraId="22606075">
      <w:pPr>
        <w:spacing w:before="164" w:line="220" w:lineRule="auto"/>
        <w:ind w:left="6"/>
        <w:rPr>
          <w:rFonts w:ascii="宋体" w:hAnsi="宋体" w:eastAsia="宋体" w:cs="宋体"/>
          <w:sz w:val="28"/>
          <w:szCs w:val="28"/>
        </w:rPr>
      </w:pPr>
      <w:r>
        <w:rPr>
          <w:rFonts w:ascii="宋体" w:hAnsi="宋体" w:eastAsia="宋体" w:cs="宋体"/>
          <w:spacing w:val="-1"/>
          <w:sz w:val="28"/>
          <w:szCs w:val="28"/>
        </w:rPr>
        <w:t>行监督，聘请知名农业专家对项目进行咨询和技术指导。</w:t>
      </w:r>
    </w:p>
    <w:p w14:paraId="03C2D85D">
      <w:pPr>
        <w:spacing w:before="302" w:line="220" w:lineRule="auto"/>
        <w:jc w:val="right"/>
        <w:rPr>
          <w:rFonts w:ascii="宋体" w:hAnsi="宋体" w:eastAsia="宋体" w:cs="宋体"/>
          <w:sz w:val="28"/>
          <w:szCs w:val="28"/>
        </w:rPr>
      </w:pPr>
      <w:r>
        <w:rPr>
          <w:rFonts w:hint="eastAsia" w:ascii="宋体" w:hAnsi="宋体" w:eastAsia="宋体" w:cs="宋体"/>
          <w:spacing w:val="-15"/>
          <w:sz w:val="28"/>
          <w:szCs w:val="28"/>
          <w:lang w:eastAsia="zh-CN"/>
        </w:rPr>
        <w:t>1.</w:t>
      </w:r>
      <w:r>
        <w:rPr>
          <w:rFonts w:ascii="宋体" w:hAnsi="宋体" w:eastAsia="宋体" w:cs="宋体"/>
          <w:spacing w:val="-15"/>
          <w:sz w:val="28"/>
          <w:szCs w:val="28"/>
        </w:rPr>
        <w:t>办公室主任：王永利（高级农艺师</w:t>
      </w:r>
      <w:r>
        <w:rPr>
          <w:rFonts w:ascii="宋体" w:hAnsi="宋体" w:eastAsia="宋体" w:cs="宋体"/>
          <w:spacing w:val="-29"/>
          <w:sz w:val="28"/>
          <w:szCs w:val="28"/>
        </w:rPr>
        <w:t>），</w:t>
      </w:r>
      <w:r>
        <w:rPr>
          <w:rFonts w:ascii="宋体" w:hAnsi="宋体" w:eastAsia="宋体" w:cs="宋体"/>
          <w:spacing w:val="-15"/>
          <w:sz w:val="28"/>
          <w:szCs w:val="28"/>
        </w:rPr>
        <w:t>副主任：张勇（高级工程师）。</w:t>
      </w:r>
    </w:p>
    <w:p w14:paraId="09DCC55E">
      <w:pPr>
        <w:spacing w:before="302" w:line="220" w:lineRule="auto"/>
        <w:ind w:left="566"/>
        <w:rPr>
          <w:rFonts w:ascii="宋体" w:hAnsi="宋体" w:eastAsia="宋体" w:cs="宋体"/>
          <w:sz w:val="28"/>
          <w:szCs w:val="28"/>
        </w:rPr>
      </w:pPr>
      <w:r>
        <w:rPr>
          <w:rFonts w:ascii="宋体" w:hAnsi="宋体" w:eastAsia="宋体" w:cs="宋体"/>
          <w:spacing w:val="-2"/>
          <w:sz w:val="28"/>
          <w:szCs w:val="28"/>
        </w:rPr>
        <w:t>成员：王学敏、韩露、刘超。</w:t>
      </w:r>
    </w:p>
    <w:p w14:paraId="54339EF7">
      <w:pPr>
        <w:spacing w:before="303" w:line="419" w:lineRule="auto"/>
        <w:ind w:right="98" w:firstLine="574"/>
        <w:rPr>
          <w:rFonts w:ascii="宋体" w:hAnsi="宋体" w:eastAsia="宋体" w:cs="宋体"/>
          <w:sz w:val="28"/>
          <w:szCs w:val="28"/>
        </w:rPr>
      </w:pPr>
      <w:r>
        <w:rPr>
          <w:rFonts w:ascii="宋体" w:hAnsi="宋体" w:eastAsia="宋体" w:cs="宋体"/>
          <w:spacing w:val="3"/>
          <w:sz w:val="28"/>
          <w:szCs w:val="28"/>
        </w:rPr>
        <w:t>负责工程设计、工程招标与监理，工程进度与质量监督检查，设备采购与质量控制，工程预（决）算的执行与审查，组织项目验收等做好项目</w:t>
      </w:r>
      <w:r>
        <w:rPr>
          <w:rFonts w:ascii="宋体" w:hAnsi="宋体" w:eastAsia="宋体" w:cs="宋体"/>
          <w:spacing w:val="-1"/>
          <w:sz w:val="28"/>
          <w:szCs w:val="28"/>
        </w:rPr>
        <w:t>建设的后勤保障。</w:t>
      </w:r>
    </w:p>
    <w:p w14:paraId="2E882232">
      <w:pPr>
        <w:spacing w:before="1" w:line="219" w:lineRule="auto"/>
        <w:ind w:left="567"/>
        <w:rPr>
          <w:rFonts w:ascii="宋体" w:hAnsi="宋体" w:eastAsia="宋体" w:cs="宋体"/>
          <w:sz w:val="28"/>
          <w:szCs w:val="28"/>
        </w:rPr>
      </w:pPr>
      <w:r>
        <w:rPr>
          <w:rFonts w:hint="eastAsia" w:ascii="宋体" w:hAnsi="宋体" w:eastAsia="宋体" w:cs="宋体"/>
          <w:spacing w:val="-3"/>
          <w:sz w:val="28"/>
          <w:szCs w:val="28"/>
          <w:lang w:eastAsia="zh-CN"/>
        </w:rPr>
        <w:t>2.</w:t>
      </w:r>
      <w:r>
        <w:rPr>
          <w:rFonts w:ascii="宋体" w:hAnsi="宋体" w:eastAsia="宋体" w:cs="宋体"/>
          <w:spacing w:val="-3"/>
          <w:sz w:val="28"/>
          <w:szCs w:val="28"/>
        </w:rPr>
        <w:t>财务部</w:t>
      </w:r>
    </w:p>
    <w:p w14:paraId="2207F414">
      <w:pPr>
        <w:spacing w:before="303" w:line="219" w:lineRule="auto"/>
        <w:ind w:left="567"/>
        <w:rPr>
          <w:rFonts w:ascii="宋体" w:hAnsi="宋体" w:eastAsia="宋体" w:cs="宋体"/>
          <w:sz w:val="28"/>
          <w:szCs w:val="28"/>
        </w:rPr>
      </w:pPr>
      <w:r>
        <w:rPr>
          <w:rFonts w:ascii="宋体" w:hAnsi="宋体" w:eastAsia="宋体" w:cs="宋体"/>
          <w:spacing w:val="-1"/>
          <w:sz w:val="28"/>
          <w:szCs w:val="28"/>
        </w:rPr>
        <w:t>部长：米志蓉（高级会计师</w:t>
      </w:r>
      <w:r>
        <w:rPr>
          <w:rFonts w:ascii="宋体" w:hAnsi="宋体" w:eastAsia="宋体" w:cs="宋体"/>
          <w:spacing w:val="7"/>
          <w:sz w:val="28"/>
          <w:szCs w:val="28"/>
        </w:rPr>
        <w:t>），</w:t>
      </w:r>
      <w:r>
        <w:rPr>
          <w:rFonts w:ascii="宋体" w:hAnsi="宋体" w:eastAsia="宋体" w:cs="宋体"/>
          <w:spacing w:val="-1"/>
          <w:sz w:val="28"/>
          <w:szCs w:val="28"/>
        </w:rPr>
        <w:t>副部长：杨卓儒（助理会</w:t>
      </w:r>
      <w:r>
        <w:rPr>
          <w:rFonts w:ascii="宋体" w:hAnsi="宋体" w:eastAsia="宋体" w:cs="宋体"/>
          <w:spacing w:val="-2"/>
          <w:sz w:val="28"/>
          <w:szCs w:val="28"/>
        </w:rPr>
        <w:t>计师）。</w:t>
      </w:r>
    </w:p>
    <w:p w14:paraId="3E1A0442">
      <w:pPr>
        <w:spacing w:before="303" w:line="220" w:lineRule="auto"/>
        <w:ind w:left="566"/>
        <w:rPr>
          <w:rFonts w:ascii="宋体" w:hAnsi="宋体" w:eastAsia="宋体" w:cs="宋体"/>
          <w:sz w:val="28"/>
          <w:szCs w:val="28"/>
        </w:rPr>
      </w:pPr>
      <w:r>
        <w:rPr>
          <w:rFonts w:ascii="宋体" w:hAnsi="宋体" w:eastAsia="宋体" w:cs="宋体"/>
          <w:spacing w:val="-1"/>
          <w:sz w:val="28"/>
          <w:szCs w:val="28"/>
        </w:rPr>
        <w:t>成员：孙慧、王粉霞、白纯烨。</w:t>
      </w:r>
    </w:p>
    <w:p w14:paraId="04DA07F6">
      <w:pPr>
        <w:spacing w:before="305" w:line="419" w:lineRule="auto"/>
        <w:ind w:left="3" w:right="21" w:firstLine="571"/>
        <w:rPr>
          <w:rFonts w:ascii="宋体" w:hAnsi="宋体" w:eastAsia="宋体" w:cs="宋体"/>
          <w:sz w:val="28"/>
          <w:szCs w:val="28"/>
        </w:rPr>
      </w:pPr>
      <w:r>
        <w:rPr>
          <w:rFonts w:ascii="宋体" w:hAnsi="宋体" w:eastAsia="宋体" w:cs="宋体"/>
          <w:spacing w:val="-4"/>
          <w:sz w:val="28"/>
          <w:szCs w:val="28"/>
        </w:rPr>
        <w:t>负责工程预决算，如阶段性材料、设备购置经费和工程进度资金划拨，</w:t>
      </w:r>
      <w:r>
        <w:rPr>
          <w:rFonts w:ascii="宋体" w:hAnsi="宋体" w:eastAsia="宋体" w:cs="宋体"/>
          <w:spacing w:val="3"/>
          <w:sz w:val="28"/>
          <w:szCs w:val="28"/>
        </w:rPr>
        <w:t>管理资金投向适合项目要求，控制预算外非项目内容列支，制定内部管理制度，严格执行有关工程建设投资管理法规、政策和会计法，建设项目顺</w:t>
      </w:r>
      <w:r>
        <w:rPr>
          <w:rFonts w:ascii="宋体" w:hAnsi="宋体" w:eastAsia="宋体" w:cs="宋体"/>
          <w:spacing w:val="-3"/>
          <w:sz w:val="28"/>
          <w:szCs w:val="28"/>
        </w:rPr>
        <w:t>利实施。</w:t>
      </w:r>
    </w:p>
    <w:p w14:paraId="086EA142">
      <w:pPr>
        <w:spacing w:line="219" w:lineRule="auto"/>
        <w:ind w:left="569"/>
        <w:rPr>
          <w:rFonts w:ascii="宋体" w:hAnsi="宋体" w:eastAsia="宋体" w:cs="宋体"/>
          <w:sz w:val="28"/>
          <w:szCs w:val="28"/>
        </w:rPr>
      </w:pPr>
      <w:r>
        <w:rPr>
          <w:rFonts w:hint="eastAsia" w:ascii="宋体" w:hAnsi="宋体" w:eastAsia="宋体" w:cs="宋体"/>
          <w:spacing w:val="-2"/>
          <w:sz w:val="28"/>
          <w:szCs w:val="28"/>
          <w:lang w:eastAsia="zh-CN"/>
        </w:rPr>
        <w:t>3.</w:t>
      </w:r>
      <w:r>
        <w:rPr>
          <w:rFonts w:ascii="宋体" w:hAnsi="宋体" w:eastAsia="宋体" w:cs="宋体"/>
          <w:spacing w:val="-2"/>
          <w:sz w:val="28"/>
          <w:szCs w:val="28"/>
        </w:rPr>
        <w:t>仪器设备采购部</w:t>
      </w:r>
    </w:p>
    <w:p w14:paraId="78D6E11C">
      <w:pPr>
        <w:spacing w:before="304" w:line="219" w:lineRule="auto"/>
        <w:ind w:left="567"/>
        <w:rPr>
          <w:rFonts w:ascii="宋体" w:hAnsi="宋体" w:eastAsia="宋体" w:cs="宋体"/>
          <w:sz w:val="28"/>
          <w:szCs w:val="28"/>
        </w:rPr>
      </w:pPr>
      <w:r>
        <w:rPr>
          <w:rFonts w:ascii="宋体" w:hAnsi="宋体" w:eastAsia="宋体" w:cs="宋体"/>
          <w:spacing w:val="-1"/>
          <w:sz w:val="28"/>
          <w:szCs w:val="28"/>
        </w:rPr>
        <w:t>部长：杜瑞霞（研究员</w:t>
      </w:r>
      <w:r>
        <w:rPr>
          <w:rFonts w:ascii="宋体" w:hAnsi="宋体" w:eastAsia="宋体" w:cs="宋体"/>
          <w:spacing w:val="8"/>
          <w:sz w:val="28"/>
          <w:szCs w:val="28"/>
        </w:rPr>
        <w:t>），</w:t>
      </w:r>
      <w:r>
        <w:rPr>
          <w:rFonts w:ascii="宋体" w:hAnsi="宋体" w:eastAsia="宋体" w:cs="宋体"/>
          <w:spacing w:val="-1"/>
          <w:sz w:val="28"/>
          <w:szCs w:val="28"/>
        </w:rPr>
        <w:t>副部长：杨钦方（助</w:t>
      </w:r>
      <w:r>
        <w:rPr>
          <w:rFonts w:ascii="宋体" w:hAnsi="宋体" w:eastAsia="宋体" w:cs="宋体"/>
          <w:spacing w:val="-2"/>
          <w:sz w:val="28"/>
          <w:szCs w:val="28"/>
        </w:rPr>
        <w:t>理研究员）。</w:t>
      </w:r>
    </w:p>
    <w:p w14:paraId="1A332F94">
      <w:pPr>
        <w:spacing w:before="304" w:line="219" w:lineRule="auto"/>
        <w:ind w:left="566"/>
        <w:rPr>
          <w:rFonts w:ascii="宋体" w:hAnsi="宋体" w:eastAsia="宋体" w:cs="宋体"/>
          <w:sz w:val="28"/>
          <w:szCs w:val="28"/>
        </w:rPr>
      </w:pPr>
      <w:r>
        <w:rPr>
          <w:rFonts w:ascii="宋体" w:hAnsi="宋体" w:eastAsia="宋体" w:cs="宋体"/>
          <w:spacing w:val="-1"/>
          <w:sz w:val="28"/>
          <w:szCs w:val="28"/>
        </w:rPr>
        <w:t>成员：王永行、刘春晖、陈舒舒、李煜、党馨瑶。</w:t>
      </w:r>
    </w:p>
    <w:p w14:paraId="2235DE42">
      <w:pPr>
        <w:spacing w:before="303" w:line="220" w:lineRule="auto"/>
        <w:ind w:left="574"/>
        <w:rPr>
          <w:rFonts w:ascii="宋体" w:hAnsi="宋体" w:eastAsia="宋体" w:cs="宋体"/>
          <w:sz w:val="28"/>
          <w:szCs w:val="28"/>
        </w:rPr>
      </w:pPr>
      <w:r>
        <w:rPr>
          <w:rFonts w:ascii="宋体" w:hAnsi="宋体" w:eastAsia="宋体" w:cs="宋体"/>
          <w:spacing w:val="-2"/>
          <w:sz w:val="28"/>
          <w:szCs w:val="28"/>
        </w:rPr>
        <w:t>负责仪器设备的选型及购置安装调试。</w:t>
      </w:r>
    </w:p>
    <w:p w14:paraId="4C2D669F">
      <w:pPr>
        <w:spacing w:before="302" w:line="220" w:lineRule="auto"/>
        <w:ind w:left="571"/>
        <w:outlineLvl w:val="0"/>
        <w:rPr>
          <w:rFonts w:ascii="宋体" w:hAnsi="宋体" w:eastAsia="宋体" w:cs="宋体"/>
          <w:sz w:val="28"/>
          <w:szCs w:val="28"/>
        </w:rPr>
      </w:pPr>
      <w:bookmarkStart w:id="26" w:name="bookmark22"/>
      <w:bookmarkEnd w:id="26"/>
      <w:r>
        <w:rPr>
          <w:rFonts w:ascii="宋体" w:hAnsi="宋体" w:eastAsia="宋体" w:cs="宋体"/>
          <w:b/>
          <w:bCs/>
          <w:spacing w:val="-4"/>
          <w:sz w:val="28"/>
          <w:szCs w:val="28"/>
        </w:rPr>
        <w:t>（三）安全保障方案</w:t>
      </w:r>
    </w:p>
    <w:p w14:paraId="33462C42">
      <w:pPr>
        <w:spacing w:before="305" w:line="420" w:lineRule="auto"/>
        <w:ind w:left="2" w:right="98" w:firstLine="562"/>
        <w:jc w:val="both"/>
        <w:rPr>
          <w:rFonts w:ascii="宋体" w:hAnsi="宋体" w:eastAsia="宋体" w:cs="宋体"/>
          <w:sz w:val="28"/>
          <w:szCs w:val="28"/>
        </w:rPr>
      </w:pPr>
      <w:r>
        <w:rPr>
          <w:rFonts w:ascii="宋体" w:hAnsi="宋体" w:eastAsia="宋体" w:cs="宋体"/>
          <w:spacing w:val="3"/>
          <w:sz w:val="28"/>
          <w:szCs w:val="28"/>
        </w:rPr>
        <w:t>整个项目建设要严格执行</w:t>
      </w:r>
      <w:r>
        <w:rPr>
          <w:rFonts w:hint="eastAsia" w:ascii="宋体" w:hAnsi="宋体" w:eastAsia="宋体" w:cs="宋体"/>
          <w:spacing w:val="3"/>
          <w:sz w:val="28"/>
          <w:szCs w:val="28"/>
          <w:lang w:eastAsia="zh-CN"/>
        </w:rPr>
        <w:t>项目法人责任制</w:t>
      </w:r>
      <w:r>
        <w:rPr>
          <w:rFonts w:ascii="宋体" w:hAnsi="宋体" w:eastAsia="宋体" w:cs="宋体"/>
          <w:spacing w:val="3"/>
          <w:sz w:val="28"/>
          <w:szCs w:val="28"/>
        </w:rPr>
        <w:t>、招投标制、工程监理制和</w:t>
      </w:r>
      <w:r>
        <w:rPr>
          <w:rFonts w:ascii="宋体" w:hAnsi="宋体" w:eastAsia="宋体" w:cs="宋体"/>
          <w:spacing w:val="2"/>
          <w:sz w:val="28"/>
          <w:szCs w:val="28"/>
        </w:rPr>
        <w:t>工程合同制。要牢固树立“质量第一</w:t>
      </w:r>
      <w:r>
        <w:rPr>
          <w:rFonts w:ascii="宋体" w:hAnsi="宋体" w:eastAsia="宋体" w:cs="宋体"/>
          <w:spacing w:val="-100"/>
          <w:sz w:val="28"/>
          <w:szCs w:val="28"/>
        </w:rPr>
        <w:t xml:space="preserve"> </w:t>
      </w:r>
      <w:r>
        <w:rPr>
          <w:rFonts w:ascii="宋体" w:hAnsi="宋体" w:eastAsia="宋体" w:cs="宋体"/>
          <w:spacing w:val="2"/>
          <w:sz w:val="28"/>
          <w:szCs w:val="28"/>
        </w:rPr>
        <w:t>”的思想，严格把握各个环</w:t>
      </w:r>
      <w:r>
        <w:rPr>
          <w:rFonts w:ascii="宋体" w:hAnsi="宋体" w:eastAsia="宋体" w:cs="宋体"/>
          <w:spacing w:val="1"/>
          <w:sz w:val="28"/>
          <w:szCs w:val="28"/>
        </w:rPr>
        <w:t>节。对项</w:t>
      </w:r>
      <w:r>
        <w:rPr>
          <w:rFonts w:ascii="宋体" w:hAnsi="宋体" w:eastAsia="宋体" w:cs="宋体"/>
          <w:spacing w:val="3"/>
          <w:sz w:val="28"/>
          <w:szCs w:val="28"/>
        </w:rPr>
        <w:t>目的资金要做到专款专用，</w:t>
      </w:r>
      <w:r>
        <w:rPr>
          <w:rFonts w:hint="eastAsia" w:ascii="宋体" w:hAnsi="宋体" w:eastAsia="宋体" w:cs="宋体"/>
          <w:spacing w:val="3"/>
          <w:sz w:val="28"/>
          <w:szCs w:val="28"/>
          <w:lang w:eastAsia="zh-CN"/>
        </w:rPr>
        <w:t>专账储存</w:t>
      </w:r>
      <w:r>
        <w:rPr>
          <w:rFonts w:ascii="宋体" w:hAnsi="宋体" w:eastAsia="宋体" w:cs="宋体"/>
          <w:spacing w:val="3"/>
          <w:sz w:val="28"/>
          <w:szCs w:val="28"/>
        </w:rPr>
        <w:t>，专人保管，封闭运行。严禁资金的挤占挪用，保证项目资金的及时足额到位。项目建设单位将严格按照国家</w:t>
      </w:r>
    </w:p>
    <w:p w14:paraId="0CA45C59">
      <w:pPr>
        <w:spacing w:line="420" w:lineRule="auto"/>
        <w:rPr>
          <w:rFonts w:ascii="宋体" w:hAnsi="宋体" w:eastAsia="宋体" w:cs="宋体"/>
          <w:sz w:val="28"/>
          <w:szCs w:val="28"/>
        </w:rPr>
        <w:sectPr>
          <w:footerReference r:id="rId46" w:type="default"/>
          <w:pgSz w:w="11906" w:h="16839"/>
          <w:pgMar w:top="1431" w:right="1317" w:bottom="1127" w:left="1424" w:header="0" w:footer="965" w:gutter="0"/>
          <w:cols w:space="720" w:num="1"/>
        </w:sectPr>
      </w:pPr>
    </w:p>
    <w:p w14:paraId="5F96B3DE">
      <w:pPr>
        <w:spacing w:before="165" w:line="419" w:lineRule="auto"/>
        <w:ind w:left="2" w:right="78" w:hanging="2"/>
        <w:rPr>
          <w:rFonts w:ascii="宋体" w:hAnsi="宋体" w:eastAsia="宋体" w:cs="宋体"/>
          <w:sz w:val="28"/>
          <w:szCs w:val="28"/>
        </w:rPr>
      </w:pPr>
      <w:r>
        <w:rPr>
          <w:rFonts w:ascii="宋体" w:hAnsi="宋体" w:eastAsia="宋体" w:cs="宋体"/>
          <w:spacing w:val="3"/>
          <w:sz w:val="28"/>
          <w:szCs w:val="28"/>
        </w:rPr>
        <w:t>批准的建设时限，高质量、高标准完成建设任务。基地建成并经国家验收后，项目建设单位要继续加强对农田工程设施化验设备、农机具的维护、</w:t>
      </w:r>
      <w:r>
        <w:rPr>
          <w:rFonts w:ascii="宋体" w:hAnsi="宋体" w:eastAsia="宋体" w:cs="宋体"/>
          <w:spacing w:val="-1"/>
          <w:sz w:val="28"/>
          <w:szCs w:val="28"/>
        </w:rPr>
        <w:t>使用管理，充分实现设施、设备的使用价值。</w:t>
      </w:r>
    </w:p>
    <w:p w14:paraId="0F7D2B33">
      <w:pPr>
        <w:spacing w:before="1" w:line="219" w:lineRule="auto"/>
        <w:ind w:left="583"/>
        <w:rPr>
          <w:rFonts w:ascii="宋体" w:hAnsi="宋体" w:eastAsia="宋体" w:cs="宋体"/>
          <w:sz w:val="28"/>
          <w:szCs w:val="28"/>
        </w:rPr>
      </w:pPr>
      <w:r>
        <w:rPr>
          <w:rFonts w:hint="eastAsia" w:ascii="宋体" w:hAnsi="宋体" w:eastAsia="宋体" w:cs="宋体"/>
          <w:b/>
          <w:bCs/>
          <w:spacing w:val="-6"/>
          <w:sz w:val="28"/>
          <w:szCs w:val="28"/>
          <w:lang w:eastAsia="zh-CN"/>
        </w:rPr>
        <w:t>1.</w:t>
      </w:r>
      <w:r>
        <w:rPr>
          <w:rFonts w:ascii="宋体" w:hAnsi="宋体" w:eastAsia="宋体" w:cs="宋体"/>
          <w:b/>
          <w:bCs/>
          <w:spacing w:val="-6"/>
          <w:sz w:val="28"/>
          <w:szCs w:val="28"/>
        </w:rPr>
        <w:t>运营模式选择</w:t>
      </w:r>
    </w:p>
    <w:p w14:paraId="4DAAF621">
      <w:pPr>
        <w:spacing w:before="304" w:line="419" w:lineRule="auto"/>
        <w:ind w:left="1" w:right="78" w:firstLine="566"/>
        <w:jc w:val="both"/>
        <w:rPr>
          <w:rFonts w:ascii="宋体" w:hAnsi="宋体" w:eastAsia="宋体" w:cs="宋体"/>
          <w:sz w:val="28"/>
          <w:szCs w:val="28"/>
        </w:rPr>
      </w:pPr>
      <w:r>
        <w:rPr>
          <w:rFonts w:ascii="宋体" w:hAnsi="宋体" w:eastAsia="宋体" w:cs="宋体"/>
          <w:spacing w:val="3"/>
          <w:sz w:val="28"/>
          <w:szCs w:val="28"/>
        </w:rPr>
        <w:t>项目建设完成后，由农业农村部种业管理司负责测试体系管理工作，农业农村部植物新品种测试中心（农业农村部科技发展中心）具体负责组织协调和指导各测试分中心工作的开展。巴彦淖尔分中心隶属关系挂靠承</w:t>
      </w:r>
      <w:r>
        <w:rPr>
          <w:rFonts w:ascii="宋体" w:hAnsi="宋体" w:eastAsia="宋体" w:cs="宋体"/>
          <w:spacing w:val="-1"/>
          <w:sz w:val="28"/>
          <w:szCs w:val="28"/>
        </w:rPr>
        <w:t>担单位巴彦淖尔市农牧业科学研究所，相对独立。</w:t>
      </w:r>
    </w:p>
    <w:p w14:paraId="47657DFB">
      <w:pPr>
        <w:spacing w:before="1" w:line="220" w:lineRule="auto"/>
        <w:ind w:left="566"/>
        <w:rPr>
          <w:rFonts w:ascii="宋体" w:hAnsi="宋体" w:eastAsia="宋体" w:cs="宋体"/>
          <w:sz w:val="28"/>
          <w:szCs w:val="28"/>
        </w:rPr>
      </w:pPr>
      <w:r>
        <w:rPr>
          <w:rFonts w:hint="eastAsia" w:ascii="宋体" w:hAnsi="宋体" w:eastAsia="宋体" w:cs="宋体"/>
          <w:b/>
          <w:bCs/>
          <w:spacing w:val="-4"/>
          <w:sz w:val="28"/>
          <w:szCs w:val="28"/>
          <w:lang w:eastAsia="zh-CN"/>
        </w:rPr>
        <w:t>2.</w:t>
      </w:r>
      <w:r>
        <w:rPr>
          <w:rFonts w:ascii="宋体" w:hAnsi="宋体" w:eastAsia="宋体" w:cs="宋体"/>
          <w:b/>
          <w:bCs/>
          <w:spacing w:val="-4"/>
          <w:sz w:val="28"/>
          <w:szCs w:val="28"/>
        </w:rPr>
        <w:t>运营组织方案</w:t>
      </w:r>
    </w:p>
    <w:p w14:paraId="5E60995E">
      <w:pPr>
        <w:spacing w:before="301" w:line="219" w:lineRule="auto"/>
        <w:ind w:left="570"/>
        <w:rPr>
          <w:rFonts w:ascii="宋体" w:hAnsi="宋体" w:eastAsia="宋体" w:cs="宋体"/>
          <w:sz w:val="28"/>
          <w:szCs w:val="28"/>
        </w:rPr>
      </w:pPr>
      <w:r>
        <w:rPr>
          <w:rFonts w:ascii="宋体" w:hAnsi="宋体" w:eastAsia="宋体" w:cs="宋体"/>
          <w:spacing w:val="-2"/>
          <w:sz w:val="28"/>
          <w:szCs w:val="28"/>
        </w:rPr>
        <w:t>（1）项目运行机制及人员配备</w:t>
      </w:r>
    </w:p>
    <w:p w14:paraId="2600D8C6">
      <w:pPr>
        <w:spacing w:before="306" w:line="419" w:lineRule="auto"/>
        <w:ind w:left="2" w:firstLine="590"/>
        <w:rPr>
          <w:rFonts w:ascii="宋体" w:hAnsi="宋体" w:eastAsia="宋体" w:cs="宋体"/>
          <w:sz w:val="28"/>
          <w:szCs w:val="28"/>
        </w:rPr>
      </w:pPr>
      <w:r>
        <w:rPr>
          <w:rFonts w:ascii="宋体" w:hAnsi="宋体" w:eastAsia="宋体" w:cs="宋体"/>
          <w:spacing w:val="-2"/>
          <w:sz w:val="28"/>
          <w:szCs w:val="28"/>
        </w:rPr>
        <w:t>巴彦淖尔分中心设主任</w:t>
      </w:r>
      <w:r>
        <w:rPr>
          <w:rFonts w:ascii="宋体" w:hAnsi="宋体" w:eastAsia="宋体" w:cs="宋体"/>
          <w:spacing w:val="-37"/>
          <w:sz w:val="28"/>
          <w:szCs w:val="28"/>
        </w:rPr>
        <w:t xml:space="preserve"> </w:t>
      </w:r>
      <w:r>
        <w:rPr>
          <w:rFonts w:ascii="宋体" w:hAnsi="宋体" w:eastAsia="宋体" w:cs="宋体"/>
          <w:spacing w:val="-2"/>
          <w:sz w:val="28"/>
          <w:szCs w:val="28"/>
        </w:rPr>
        <w:t>1</w:t>
      </w:r>
      <w:r>
        <w:rPr>
          <w:rFonts w:ascii="宋体" w:hAnsi="宋体" w:eastAsia="宋体" w:cs="宋体"/>
          <w:spacing w:val="-50"/>
          <w:sz w:val="28"/>
          <w:szCs w:val="28"/>
        </w:rPr>
        <w:t xml:space="preserve"> </w:t>
      </w:r>
      <w:r>
        <w:rPr>
          <w:rFonts w:ascii="宋体" w:hAnsi="宋体" w:eastAsia="宋体" w:cs="宋体"/>
          <w:spacing w:val="-2"/>
          <w:sz w:val="28"/>
          <w:szCs w:val="28"/>
        </w:rPr>
        <w:t>名，副主任</w:t>
      </w:r>
      <w:r>
        <w:rPr>
          <w:rFonts w:ascii="宋体" w:hAnsi="宋体" w:eastAsia="宋体" w:cs="宋体"/>
          <w:spacing w:val="-54"/>
          <w:sz w:val="28"/>
          <w:szCs w:val="28"/>
        </w:rPr>
        <w:t xml:space="preserve"> </w:t>
      </w:r>
      <w:r>
        <w:rPr>
          <w:rFonts w:ascii="宋体" w:hAnsi="宋体" w:eastAsia="宋体" w:cs="宋体"/>
          <w:spacing w:val="-2"/>
          <w:sz w:val="28"/>
          <w:szCs w:val="28"/>
        </w:rPr>
        <w:t>2</w:t>
      </w:r>
      <w:r>
        <w:rPr>
          <w:rFonts w:ascii="宋体" w:hAnsi="宋体" w:eastAsia="宋体" w:cs="宋体"/>
          <w:spacing w:val="-53"/>
          <w:sz w:val="28"/>
          <w:szCs w:val="28"/>
        </w:rPr>
        <w:t xml:space="preserve"> </w:t>
      </w:r>
      <w:r>
        <w:rPr>
          <w:rFonts w:ascii="宋体" w:hAnsi="宋体" w:eastAsia="宋体" w:cs="宋体"/>
          <w:spacing w:val="-2"/>
          <w:sz w:val="28"/>
          <w:szCs w:val="28"/>
        </w:rPr>
        <w:t>名。按照“精干、高效</w:t>
      </w:r>
      <w:r>
        <w:rPr>
          <w:rFonts w:ascii="宋体" w:hAnsi="宋体" w:eastAsia="宋体" w:cs="宋体"/>
          <w:spacing w:val="-98"/>
          <w:sz w:val="28"/>
          <w:szCs w:val="28"/>
        </w:rPr>
        <w:t xml:space="preserve"> </w:t>
      </w:r>
      <w:r>
        <w:rPr>
          <w:rFonts w:ascii="宋体" w:hAnsi="宋体" w:eastAsia="宋体" w:cs="宋体"/>
          <w:spacing w:val="-2"/>
          <w:sz w:val="28"/>
          <w:szCs w:val="28"/>
        </w:rPr>
        <w:t>”的原则，配备专职测试人员</w:t>
      </w:r>
      <w:r>
        <w:rPr>
          <w:rFonts w:ascii="宋体" w:hAnsi="宋体" w:eastAsia="宋体" w:cs="宋体"/>
          <w:spacing w:val="-42"/>
          <w:sz w:val="28"/>
          <w:szCs w:val="28"/>
        </w:rPr>
        <w:t xml:space="preserve"> </w:t>
      </w:r>
      <w:r>
        <w:rPr>
          <w:rFonts w:ascii="宋体" w:hAnsi="宋体" w:eastAsia="宋体" w:cs="宋体"/>
          <w:spacing w:val="-2"/>
          <w:sz w:val="28"/>
          <w:szCs w:val="28"/>
        </w:rPr>
        <w:t>10</w:t>
      </w:r>
      <w:r>
        <w:rPr>
          <w:rFonts w:ascii="宋体" w:hAnsi="宋体" w:eastAsia="宋体" w:cs="宋体"/>
          <w:spacing w:val="-57"/>
          <w:sz w:val="28"/>
          <w:szCs w:val="28"/>
        </w:rPr>
        <w:t xml:space="preserve"> </w:t>
      </w:r>
      <w:r>
        <w:rPr>
          <w:rFonts w:ascii="宋体" w:hAnsi="宋体" w:eastAsia="宋体" w:cs="宋体"/>
          <w:spacing w:val="-2"/>
          <w:sz w:val="28"/>
          <w:szCs w:val="28"/>
        </w:rPr>
        <w:t>名，以后根据品</w:t>
      </w:r>
      <w:r>
        <w:rPr>
          <w:rFonts w:ascii="宋体" w:hAnsi="宋体" w:eastAsia="宋体" w:cs="宋体"/>
          <w:spacing w:val="-3"/>
          <w:sz w:val="28"/>
          <w:szCs w:val="28"/>
        </w:rPr>
        <w:t>种测试、保存和研究工作量，每年可适时招用适量的临时性工人，或临时增用与育种研究无关的兼</w:t>
      </w:r>
      <w:r>
        <w:rPr>
          <w:rFonts w:ascii="宋体" w:hAnsi="宋体" w:eastAsia="宋体" w:cs="宋体"/>
          <w:spacing w:val="-4"/>
          <w:sz w:val="28"/>
          <w:szCs w:val="28"/>
        </w:rPr>
        <w:t>职人员，</w:t>
      </w:r>
      <w:r>
        <w:rPr>
          <w:rFonts w:ascii="宋体" w:hAnsi="宋体" w:eastAsia="宋体" w:cs="宋体"/>
          <w:spacing w:val="3"/>
          <w:sz w:val="28"/>
          <w:szCs w:val="28"/>
        </w:rPr>
        <w:t>以完成相关任务。测试人员接受相关测试技术培训，经考核合格后持证上</w:t>
      </w:r>
      <w:r>
        <w:rPr>
          <w:rFonts w:ascii="宋体" w:hAnsi="宋体" w:eastAsia="宋体" w:cs="宋体"/>
          <w:spacing w:val="-6"/>
          <w:sz w:val="28"/>
          <w:szCs w:val="28"/>
        </w:rPr>
        <w:t>岗。</w:t>
      </w:r>
    </w:p>
    <w:p w14:paraId="3D168C98">
      <w:pPr>
        <w:spacing w:before="2" w:line="219" w:lineRule="auto"/>
        <w:ind w:left="570"/>
        <w:rPr>
          <w:rFonts w:ascii="宋体" w:hAnsi="宋体" w:eastAsia="宋体" w:cs="宋体"/>
          <w:sz w:val="28"/>
          <w:szCs w:val="28"/>
        </w:rPr>
      </w:pPr>
      <w:r>
        <w:rPr>
          <w:rFonts w:ascii="宋体" w:hAnsi="宋体" w:eastAsia="宋体" w:cs="宋体"/>
          <w:spacing w:val="-3"/>
          <w:sz w:val="28"/>
          <w:szCs w:val="28"/>
        </w:rPr>
        <w:t>（2）管理制度</w:t>
      </w:r>
    </w:p>
    <w:p w14:paraId="040DA6EE">
      <w:pPr>
        <w:spacing w:before="301" w:line="420" w:lineRule="auto"/>
        <w:ind w:left="2" w:right="78" w:firstLine="564"/>
        <w:rPr>
          <w:rFonts w:ascii="宋体" w:hAnsi="宋体" w:eastAsia="宋体" w:cs="宋体"/>
          <w:sz w:val="28"/>
          <w:szCs w:val="28"/>
        </w:rPr>
      </w:pPr>
      <w:r>
        <w:rPr>
          <w:rFonts w:ascii="宋体" w:hAnsi="宋体" w:eastAsia="宋体" w:cs="宋体"/>
          <w:spacing w:val="2"/>
          <w:sz w:val="28"/>
          <w:szCs w:val="28"/>
        </w:rPr>
        <w:t>坚持“政府投资，政府运行</w:t>
      </w:r>
      <w:r>
        <w:rPr>
          <w:rFonts w:ascii="宋体" w:hAnsi="宋体" w:eastAsia="宋体" w:cs="宋体"/>
          <w:spacing w:val="-98"/>
          <w:sz w:val="28"/>
          <w:szCs w:val="28"/>
        </w:rPr>
        <w:t xml:space="preserve"> </w:t>
      </w:r>
      <w:r>
        <w:rPr>
          <w:rFonts w:ascii="宋体" w:hAnsi="宋体" w:eastAsia="宋体" w:cs="宋体"/>
          <w:spacing w:val="2"/>
          <w:sz w:val="28"/>
          <w:szCs w:val="28"/>
        </w:rPr>
        <w:t>”的原则，按照农业</w:t>
      </w:r>
      <w:r>
        <w:rPr>
          <w:rFonts w:ascii="宋体" w:hAnsi="宋体" w:eastAsia="宋体" w:cs="宋体"/>
          <w:spacing w:val="1"/>
          <w:sz w:val="28"/>
          <w:szCs w:val="28"/>
        </w:rPr>
        <w:t>农村部统一管理、维</w:t>
      </w:r>
      <w:r>
        <w:rPr>
          <w:rFonts w:ascii="宋体" w:hAnsi="宋体" w:eastAsia="宋体" w:cs="宋体"/>
          <w:spacing w:val="3"/>
          <w:sz w:val="28"/>
          <w:szCs w:val="28"/>
        </w:rPr>
        <w:t>护和使用的要求，将运转经费列入经常性财政预算，充分发挥其监管职能和公益性、服务性功能。测试分中心隶属关系挂靠承担单位，相对独立，其工作不受任何单位和个人的干扰。测试分中心所需专职人员由承担单位本着精干、高效的原则进行配置。测试人员实行持证上岗，在从事新品种测试业务的过程中，不从事相应的植物新品种权代理、科研育种与新品种</w:t>
      </w:r>
    </w:p>
    <w:p w14:paraId="6509B663">
      <w:pPr>
        <w:spacing w:line="420" w:lineRule="auto"/>
        <w:rPr>
          <w:rFonts w:ascii="宋体" w:hAnsi="宋体" w:eastAsia="宋体" w:cs="宋体"/>
          <w:sz w:val="28"/>
          <w:szCs w:val="28"/>
        </w:rPr>
        <w:sectPr>
          <w:footerReference r:id="rId47" w:type="default"/>
          <w:pgSz w:w="11906" w:h="16839"/>
          <w:pgMar w:top="1431" w:right="1339" w:bottom="1127" w:left="1425" w:header="0" w:footer="965" w:gutter="0"/>
          <w:cols w:space="720" w:num="1"/>
        </w:sectPr>
      </w:pPr>
    </w:p>
    <w:p w14:paraId="33277D9D">
      <w:pPr>
        <w:spacing w:before="165" w:line="419" w:lineRule="auto"/>
        <w:ind w:left="7" w:right="100" w:hanging="5"/>
        <w:rPr>
          <w:rFonts w:ascii="宋体" w:hAnsi="宋体" w:eastAsia="宋体" w:cs="宋体"/>
          <w:sz w:val="28"/>
          <w:szCs w:val="28"/>
        </w:rPr>
      </w:pPr>
      <w:r>
        <w:rPr>
          <w:rFonts w:ascii="宋体" w:hAnsi="宋体" w:eastAsia="宋体" w:cs="宋体"/>
          <w:spacing w:val="3"/>
          <w:sz w:val="28"/>
          <w:szCs w:val="28"/>
        </w:rPr>
        <w:t>开发工作。测试分中心在骨干保持相对稳定的情况下，通过考核培训和实</w:t>
      </w:r>
      <w:r>
        <w:rPr>
          <w:rFonts w:ascii="宋体" w:hAnsi="宋体" w:eastAsia="宋体" w:cs="宋体"/>
          <w:spacing w:val="-2"/>
          <w:sz w:val="28"/>
          <w:szCs w:val="28"/>
        </w:rPr>
        <w:t>践锻炼，不断提高自身素质。</w:t>
      </w:r>
    </w:p>
    <w:p w14:paraId="1A967F65">
      <w:pPr>
        <w:spacing w:before="1" w:line="220" w:lineRule="auto"/>
        <w:ind w:left="570"/>
        <w:rPr>
          <w:rFonts w:ascii="宋体" w:hAnsi="宋体" w:eastAsia="宋体" w:cs="宋体"/>
          <w:sz w:val="28"/>
          <w:szCs w:val="28"/>
        </w:rPr>
      </w:pPr>
      <w:r>
        <w:rPr>
          <w:rFonts w:ascii="宋体" w:hAnsi="宋体" w:eastAsia="宋体" w:cs="宋体"/>
          <w:spacing w:val="-2"/>
          <w:sz w:val="28"/>
          <w:szCs w:val="28"/>
        </w:rPr>
        <w:t>（3）员工培训需求及计划</w:t>
      </w:r>
    </w:p>
    <w:p w14:paraId="1D7D66A3">
      <w:pPr>
        <w:spacing w:before="306" w:line="419" w:lineRule="auto"/>
        <w:ind w:firstLine="588"/>
        <w:rPr>
          <w:rFonts w:ascii="宋体" w:hAnsi="宋体" w:eastAsia="宋体" w:cs="宋体"/>
          <w:sz w:val="28"/>
          <w:szCs w:val="28"/>
        </w:rPr>
      </w:pPr>
      <w:r>
        <w:rPr>
          <w:rFonts w:ascii="宋体" w:hAnsi="宋体" w:eastAsia="宋体" w:cs="宋体"/>
          <w:sz w:val="28"/>
          <w:szCs w:val="28"/>
        </w:rPr>
        <w:t>围绕“提升专业能力、保障测试质量、规范运营管理</w:t>
      </w:r>
      <w:r>
        <w:rPr>
          <w:rFonts w:ascii="宋体" w:hAnsi="宋体" w:eastAsia="宋体" w:cs="宋体"/>
          <w:spacing w:val="-98"/>
          <w:sz w:val="28"/>
          <w:szCs w:val="28"/>
        </w:rPr>
        <w:t xml:space="preserve"> </w:t>
      </w:r>
      <w:r>
        <w:rPr>
          <w:rFonts w:ascii="宋体" w:hAnsi="宋体" w:eastAsia="宋体" w:cs="宋体"/>
          <w:sz w:val="28"/>
          <w:szCs w:val="28"/>
        </w:rPr>
        <w:t>”</w:t>
      </w:r>
      <w:r>
        <w:rPr>
          <w:rFonts w:ascii="宋体" w:hAnsi="宋体" w:eastAsia="宋体" w:cs="宋体"/>
          <w:spacing w:val="-109"/>
          <w:sz w:val="28"/>
          <w:szCs w:val="28"/>
        </w:rPr>
        <w:t xml:space="preserve"> </w:t>
      </w:r>
      <w:r>
        <w:rPr>
          <w:rFonts w:ascii="宋体" w:hAnsi="宋体" w:eastAsia="宋体" w:cs="宋体"/>
          <w:sz w:val="28"/>
          <w:szCs w:val="28"/>
        </w:rPr>
        <w:t>目标，制定分</w:t>
      </w:r>
      <w:r>
        <w:rPr>
          <w:rFonts w:ascii="宋体" w:hAnsi="宋体" w:eastAsia="宋体" w:cs="宋体"/>
          <w:spacing w:val="1"/>
          <w:sz w:val="28"/>
          <w:szCs w:val="28"/>
        </w:rPr>
        <w:t>层分类培训计划。管理层培训：每年组织</w:t>
      </w:r>
      <w:r>
        <w:rPr>
          <w:rFonts w:ascii="宋体" w:hAnsi="宋体" w:eastAsia="宋体" w:cs="宋体"/>
          <w:spacing w:val="-24"/>
          <w:sz w:val="28"/>
          <w:szCs w:val="28"/>
        </w:rPr>
        <w:t xml:space="preserve"> </w:t>
      </w:r>
      <w:r>
        <w:rPr>
          <w:rFonts w:ascii="宋体" w:hAnsi="宋体" w:eastAsia="宋体" w:cs="宋体"/>
          <w:spacing w:val="1"/>
          <w:sz w:val="28"/>
          <w:szCs w:val="28"/>
        </w:rPr>
        <w:t>1-2</w:t>
      </w:r>
      <w:r>
        <w:rPr>
          <w:rFonts w:ascii="宋体" w:hAnsi="宋体" w:eastAsia="宋体" w:cs="宋体"/>
          <w:spacing w:val="-48"/>
          <w:sz w:val="28"/>
          <w:szCs w:val="28"/>
        </w:rPr>
        <w:t xml:space="preserve"> </w:t>
      </w:r>
      <w:r>
        <w:rPr>
          <w:rFonts w:ascii="宋体" w:hAnsi="宋体" w:eastAsia="宋体" w:cs="宋体"/>
          <w:spacing w:val="1"/>
          <w:sz w:val="28"/>
          <w:szCs w:val="28"/>
        </w:rPr>
        <w:t>次，内容涵盖农业测试行业</w:t>
      </w:r>
      <w:r>
        <w:rPr>
          <w:rFonts w:ascii="宋体" w:hAnsi="宋体" w:eastAsia="宋体" w:cs="宋体"/>
          <w:spacing w:val="-2"/>
          <w:sz w:val="28"/>
          <w:szCs w:val="28"/>
        </w:rPr>
        <w:t>政策、运营管理技巧、质量体系建设，采用专</w:t>
      </w:r>
      <w:r>
        <w:rPr>
          <w:rFonts w:ascii="宋体" w:hAnsi="宋体" w:eastAsia="宋体" w:cs="宋体"/>
          <w:spacing w:val="-3"/>
          <w:sz w:val="28"/>
          <w:szCs w:val="28"/>
        </w:rPr>
        <w:t>家授课、同行交流形式开展；专业技术人员培训：每年开展</w:t>
      </w:r>
      <w:r>
        <w:rPr>
          <w:rFonts w:ascii="宋体" w:hAnsi="宋体" w:eastAsia="宋体" w:cs="宋体"/>
          <w:spacing w:val="-54"/>
          <w:sz w:val="28"/>
          <w:szCs w:val="28"/>
        </w:rPr>
        <w:t xml:space="preserve"> </w:t>
      </w:r>
      <w:r>
        <w:rPr>
          <w:rFonts w:ascii="宋体" w:hAnsi="宋体" w:eastAsia="宋体" w:cs="宋体"/>
          <w:spacing w:val="-3"/>
          <w:sz w:val="28"/>
          <w:szCs w:val="28"/>
        </w:rPr>
        <w:t>3-4</w:t>
      </w:r>
      <w:r>
        <w:rPr>
          <w:rFonts w:ascii="宋体" w:hAnsi="宋体" w:eastAsia="宋体" w:cs="宋体"/>
          <w:spacing w:val="-53"/>
          <w:sz w:val="28"/>
          <w:szCs w:val="28"/>
        </w:rPr>
        <w:t xml:space="preserve"> </w:t>
      </w:r>
      <w:r>
        <w:rPr>
          <w:rFonts w:ascii="宋体" w:hAnsi="宋体" w:eastAsia="宋体" w:cs="宋体"/>
          <w:spacing w:val="-3"/>
          <w:sz w:val="28"/>
          <w:szCs w:val="28"/>
        </w:rPr>
        <w:t>次，包括测试技术</w:t>
      </w:r>
      <w:r>
        <w:rPr>
          <w:rFonts w:ascii="宋体" w:hAnsi="宋体" w:eastAsia="宋体" w:cs="宋体"/>
          <w:spacing w:val="-4"/>
          <w:sz w:val="28"/>
          <w:szCs w:val="28"/>
        </w:rPr>
        <w:t>实操、仪器设备运维、</w:t>
      </w:r>
      <w:r>
        <w:rPr>
          <w:rFonts w:ascii="宋体" w:hAnsi="宋体" w:eastAsia="宋体" w:cs="宋体"/>
          <w:spacing w:val="-8"/>
          <w:sz w:val="28"/>
          <w:szCs w:val="28"/>
        </w:rPr>
        <w:t>数据处理分析等，采用“理论+实操</w:t>
      </w:r>
      <w:r>
        <w:rPr>
          <w:rFonts w:ascii="宋体" w:hAnsi="宋体" w:eastAsia="宋体" w:cs="宋体"/>
          <w:spacing w:val="-87"/>
          <w:sz w:val="28"/>
          <w:szCs w:val="28"/>
        </w:rPr>
        <w:t xml:space="preserve"> </w:t>
      </w:r>
      <w:r>
        <w:rPr>
          <w:rFonts w:ascii="宋体" w:hAnsi="宋体" w:eastAsia="宋体" w:cs="宋体"/>
          <w:spacing w:val="-8"/>
          <w:sz w:val="28"/>
          <w:szCs w:val="28"/>
        </w:rPr>
        <w:t>”模式，联合设备供应商开展专项培训；</w:t>
      </w:r>
      <w:r>
        <w:rPr>
          <w:rFonts w:ascii="宋体" w:hAnsi="宋体" w:eastAsia="宋体" w:cs="宋体"/>
          <w:spacing w:val="1"/>
          <w:sz w:val="28"/>
          <w:szCs w:val="28"/>
        </w:rPr>
        <w:t>辅助人员培训：岗前开展</w:t>
      </w:r>
      <w:r>
        <w:rPr>
          <w:rFonts w:ascii="宋体" w:hAnsi="宋体" w:eastAsia="宋体" w:cs="宋体"/>
          <w:spacing w:val="-23"/>
          <w:sz w:val="28"/>
          <w:szCs w:val="28"/>
        </w:rPr>
        <w:t xml:space="preserve"> </w:t>
      </w:r>
      <w:r>
        <w:rPr>
          <w:rFonts w:ascii="宋体" w:hAnsi="宋体" w:eastAsia="宋体" w:cs="宋体"/>
          <w:spacing w:val="1"/>
          <w:sz w:val="28"/>
          <w:szCs w:val="28"/>
        </w:rPr>
        <w:t>1</w:t>
      </w:r>
      <w:r>
        <w:rPr>
          <w:rFonts w:ascii="宋体" w:hAnsi="宋体" w:eastAsia="宋体" w:cs="宋体"/>
          <w:spacing w:val="-48"/>
          <w:sz w:val="28"/>
          <w:szCs w:val="28"/>
        </w:rPr>
        <w:t xml:space="preserve"> </w:t>
      </w:r>
      <w:r>
        <w:rPr>
          <w:rFonts w:ascii="宋体" w:hAnsi="宋体" w:eastAsia="宋体" w:cs="宋体"/>
          <w:spacing w:val="1"/>
          <w:sz w:val="28"/>
          <w:szCs w:val="28"/>
        </w:rPr>
        <w:t>次集中培训，内容包括岗位职责、安全操作规范、基础操作技能，上岗后每月开展</w:t>
      </w:r>
      <w:r>
        <w:rPr>
          <w:rFonts w:ascii="宋体" w:hAnsi="宋体" w:eastAsia="宋体" w:cs="宋体"/>
          <w:spacing w:val="-26"/>
          <w:sz w:val="28"/>
          <w:szCs w:val="28"/>
        </w:rPr>
        <w:t xml:space="preserve"> </w:t>
      </w:r>
      <w:r>
        <w:rPr>
          <w:rFonts w:ascii="宋体" w:hAnsi="宋体" w:eastAsia="宋体" w:cs="宋体"/>
          <w:spacing w:val="1"/>
          <w:sz w:val="28"/>
          <w:szCs w:val="28"/>
        </w:rPr>
        <w:t>1</w:t>
      </w:r>
      <w:r>
        <w:rPr>
          <w:rFonts w:ascii="宋体" w:hAnsi="宋体" w:eastAsia="宋体" w:cs="宋体"/>
          <w:spacing w:val="-48"/>
          <w:sz w:val="28"/>
          <w:szCs w:val="28"/>
        </w:rPr>
        <w:t xml:space="preserve"> </w:t>
      </w:r>
      <w:r>
        <w:rPr>
          <w:rFonts w:ascii="宋体" w:hAnsi="宋体" w:eastAsia="宋体" w:cs="宋体"/>
          <w:spacing w:val="1"/>
          <w:sz w:val="28"/>
          <w:szCs w:val="28"/>
        </w:rPr>
        <w:t>次在岗抽查培训。培训保障机制：</w:t>
      </w:r>
      <w:r>
        <w:rPr>
          <w:rFonts w:ascii="宋体" w:hAnsi="宋体" w:eastAsia="宋体" w:cs="宋体"/>
          <w:spacing w:val="4"/>
          <w:sz w:val="28"/>
          <w:szCs w:val="28"/>
        </w:rPr>
        <w:t>建立培训档案，记录员工培训内容、考核结果，将培训考核与岗位晋升、</w:t>
      </w:r>
      <w:r>
        <w:rPr>
          <w:rFonts w:ascii="宋体" w:hAnsi="宋体" w:eastAsia="宋体" w:cs="宋体"/>
          <w:spacing w:val="3"/>
          <w:sz w:val="28"/>
          <w:szCs w:val="28"/>
        </w:rPr>
        <w:t>绩效评价挂钩；每年预留专项培训经费，保障培训资源投入；与农业科研</w:t>
      </w:r>
      <w:r>
        <w:rPr>
          <w:rFonts w:ascii="宋体" w:hAnsi="宋体" w:eastAsia="宋体" w:cs="宋体"/>
          <w:spacing w:val="-1"/>
          <w:sz w:val="28"/>
          <w:szCs w:val="28"/>
        </w:rPr>
        <w:t>院校、行业协会合作，搭建外部培训平台，提升培训专业性。</w:t>
      </w:r>
    </w:p>
    <w:p w14:paraId="185FD220">
      <w:pPr>
        <w:spacing w:before="1" w:line="219" w:lineRule="auto"/>
        <w:ind w:left="570"/>
        <w:rPr>
          <w:rFonts w:ascii="宋体" w:hAnsi="宋体" w:eastAsia="宋体" w:cs="宋体"/>
          <w:sz w:val="28"/>
          <w:szCs w:val="28"/>
        </w:rPr>
      </w:pPr>
      <w:r>
        <w:rPr>
          <w:rFonts w:ascii="宋体" w:hAnsi="宋体" w:eastAsia="宋体" w:cs="宋体"/>
          <w:spacing w:val="-3"/>
          <w:sz w:val="28"/>
          <w:szCs w:val="28"/>
        </w:rPr>
        <w:t>（4）合规管理措施</w:t>
      </w:r>
    </w:p>
    <w:p w14:paraId="0209E04D">
      <w:pPr>
        <w:spacing w:before="300" w:line="420" w:lineRule="auto"/>
        <w:ind w:right="98" w:firstLine="567"/>
        <w:rPr>
          <w:rFonts w:ascii="宋体" w:hAnsi="宋体" w:eastAsia="宋体" w:cs="宋体"/>
          <w:sz w:val="28"/>
          <w:szCs w:val="28"/>
        </w:rPr>
      </w:pPr>
      <w:r>
        <w:rPr>
          <w:rFonts w:ascii="宋体" w:hAnsi="宋体" w:eastAsia="宋体" w:cs="宋体"/>
          <w:sz w:val="28"/>
          <w:szCs w:val="28"/>
        </w:rPr>
        <w:t>坚守“</w:t>
      </w:r>
      <w:r>
        <w:rPr>
          <w:rFonts w:ascii="宋体" w:hAnsi="宋体" w:eastAsia="宋体" w:cs="宋体"/>
          <w:spacing w:val="-86"/>
          <w:sz w:val="28"/>
          <w:szCs w:val="28"/>
        </w:rPr>
        <w:t xml:space="preserve"> </w:t>
      </w:r>
      <w:r>
        <w:rPr>
          <w:rFonts w:ascii="宋体" w:hAnsi="宋体" w:eastAsia="宋体" w:cs="宋体"/>
          <w:sz w:val="28"/>
          <w:szCs w:val="28"/>
        </w:rPr>
        <w:t>中立公正、规范运营、风险可控</w:t>
      </w:r>
      <w:r>
        <w:rPr>
          <w:rFonts w:ascii="宋体" w:hAnsi="宋体" w:eastAsia="宋体" w:cs="宋体"/>
          <w:spacing w:val="-100"/>
          <w:sz w:val="28"/>
          <w:szCs w:val="28"/>
        </w:rPr>
        <w:t xml:space="preserve"> </w:t>
      </w:r>
      <w:r>
        <w:rPr>
          <w:rFonts w:ascii="宋体" w:hAnsi="宋体" w:eastAsia="宋体" w:cs="宋体"/>
          <w:sz w:val="28"/>
          <w:szCs w:val="28"/>
        </w:rPr>
        <w:t>”原则，构建全流程合规管理</w:t>
      </w:r>
      <w:r>
        <w:rPr>
          <w:rFonts w:ascii="宋体" w:hAnsi="宋体" w:eastAsia="宋体" w:cs="宋体"/>
          <w:spacing w:val="3"/>
          <w:sz w:val="28"/>
          <w:szCs w:val="28"/>
        </w:rPr>
        <w:t>体系。业务合规管理：按要求编制了《质量手册》、《程序文件》、《作业指导书》、《质量记录》等质量管理体系文件，明确测试流程、判定标准及数据归档要求；测试人员实行持证上岗制度，经农业农村部或行业协会培训考核合格后方可开展工作；严禁测试人员从事植物新品种权代理、科研育种及新品种开发等可能影响中立性的工作。财务合规管理：严格执</w:t>
      </w:r>
      <w:r>
        <w:rPr>
          <w:rFonts w:ascii="宋体" w:hAnsi="宋体" w:eastAsia="宋体" w:cs="宋体"/>
          <w:spacing w:val="2"/>
          <w:sz w:val="28"/>
          <w:szCs w:val="28"/>
        </w:rPr>
        <w:t>行“政府投资、政府运行</w:t>
      </w:r>
      <w:r>
        <w:rPr>
          <w:rFonts w:ascii="宋体" w:hAnsi="宋体" w:eastAsia="宋体" w:cs="宋体"/>
          <w:spacing w:val="-100"/>
          <w:sz w:val="28"/>
          <w:szCs w:val="28"/>
        </w:rPr>
        <w:t xml:space="preserve"> </w:t>
      </w:r>
      <w:r>
        <w:rPr>
          <w:rFonts w:ascii="宋体" w:hAnsi="宋体" w:eastAsia="宋体" w:cs="宋体"/>
          <w:spacing w:val="2"/>
          <w:sz w:val="28"/>
          <w:szCs w:val="28"/>
        </w:rPr>
        <w:t>”原则，将运转经费纳入承担单位经常性</w:t>
      </w:r>
      <w:r>
        <w:rPr>
          <w:rFonts w:ascii="宋体" w:hAnsi="宋体" w:eastAsia="宋体" w:cs="宋体"/>
          <w:spacing w:val="1"/>
          <w:sz w:val="28"/>
          <w:szCs w:val="28"/>
        </w:rPr>
        <w:t>财政预</w:t>
      </w:r>
      <w:r>
        <w:rPr>
          <w:rFonts w:ascii="宋体" w:hAnsi="宋体" w:eastAsia="宋体" w:cs="宋体"/>
          <w:spacing w:val="2"/>
          <w:sz w:val="28"/>
          <w:szCs w:val="28"/>
        </w:rPr>
        <w:t>算，实行“专款专用、单独核算</w:t>
      </w:r>
      <w:r>
        <w:rPr>
          <w:rFonts w:ascii="宋体" w:hAnsi="宋体" w:eastAsia="宋体" w:cs="宋体"/>
          <w:spacing w:val="-98"/>
          <w:sz w:val="28"/>
          <w:szCs w:val="28"/>
        </w:rPr>
        <w:t xml:space="preserve"> </w:t>
      </w:r>
      <w:r>
        <w:rPr>
          <w:rFonts w:ascii="宋体" w:hAnsi="宋体" w:eastAsia="宋体" w:cs="宋体"/>
          <w:spacing w:val="2"/>
          <w:sz w:val="28"/>
          <w:szCs w:val="28"/>
        </w:rPr>
        <w:t>”；建立经费使用审批流程，大额</w:t>
      </w:r>
      <w:r>
        <w:rPr>
          <w:rFonts w:ascii="宋体" w:hAnsi="宋体" w:eastAsia="宋体" w:cs="宋体"/>
          <w:spacing w:val="1"/>
          <w:sz w:val="28"/>
          <w:szCs w:val="28"/>
        </w:rPr>
        <w:t>支出需</w:t>
      </w:r>
    </w:p>
    <w:p w14:paraId="2FF5C135">
      <w:pPr>
        <w:spacing w:line="420" w:lineRule="auto"/>
        <w:rPr>
          <w:rFonts w:ascii="宋体" w:hAnsi="宋体" w:eastAsia="宋体" w:cs="宋体"/>
          <w:sz w:val="28"/>
          <w:szCs w:val="28"/>
        </w:rPr>
        <w:sectPr>
          <w:footerReference r:id="rId48" w:type="default"/>
          <w:pgSz w:w="11906" w:h="16839"/>
          <w:pgMar w:top="1431" w:right="1317" w:bottom="1127" w:left="1425" w:header="0" w:footer="965" w:gutter="0"/>
          <w:cols w:space="720" w:num="1"/>
        </w:sectPr>
      </w:pPr>
    </w:p>
    <w:p w14:paraId="2E9B9150">
      <w:pPr>
        <w:spacing w:before="166" w:line="419" w:lineRule="auto"/>
        <w:ind w:right="281" w:firstLine="4"/>
        <w:jc w:val="both"/>
        <w:rPr>
          <w:rFonts w:ascii="宋体" w:hAnsi="宋体" w:eastAsia="宋体" w:cs="宋体"/>
          <w:sz w:val="28"/>
          <w:szCs w:val="28"/>
        </w:rPr>
      </w:pPr>
      <w:r>
        <w:rPr>
          <w:rFonts w:ascii="宋体" w:hAnsi="宋体" w:eastAsia="宋体" w:cs="宋体"/>
          <w:spacing w:val="3"/>
          <w:sz w:val="28"/>
          <w:szCs w:val="28"/>
        </w:rPr>
        <w:t>经党政联席会审议批准，接受财政审计监督。人员合规管理：签订员工岗位责任书及廉洁从业承诺书，明确履职要求及违规责任；建立利益冲突申报制度，对涉及关联方测试的情况实行回避机制；定期开展合规教育，提</w:t>
      </w:r>
      <w:r>
        <w:rPr>
          <w:rFonts w:ascii="宋体" w:hAnsi="宋体" w:eastAsia="宋体" w:cs="宋体"/>
          <w:spacing w:val="-1"/>
          <w:sz w:val="28"/>
          <w:szCs w:val="28"/>
        </w:rPr>
        <w:t>升员工合规意识。</w:t>
      </w:r>
    </w:p>
    <w:p w14:paraId="125111E9">
      <w:pPr>
        <w:spacing w:before="1" w:line="219" w:lineRule="auto"/>
        <w:ind w:left="571"/>
        <w:outlineLvl w:val="0"/>
        <w:rPr>
          <w:rFonts w:ascii="宋体" w:hAnsi="宋体" w:eastAsia="宋体" w:cs="宋体"/>
          <w:sz w:val="28"/>
          <w:szCs w:val="28"/>
        </w:rPr>
      </w:pPr>
      <w:bookmarkStart w:id="27" w:name="bookmark23"/>
      <w:bookmarkEnd w:id="27"/>
      <w:r>
        <w:rPr>
          <w:rFonts w:ascii="宋体" w:hAnsi="宋体" w:eastAsia="宋体" w:cs="宋体"/>
          <w:b/>
          <w:bCs/>
          <w:spacing w:val="-4"/>
          <w:sz w:val="28"/>
          <w:szCs w:val="28"/>
        </w:rPr>
        <w:t>（四）绩效管理方案</w:t>
      </w:r>
    </w:p>
    <w:p w14:paraId="4227FC5F">
      <w:pPr>
        <w:spacing w:before="304" w:line="419" w:lineRule="auto"/>
        <w:ind w:left="4" w:right="279" w:firstLine="562"/>
        <w:jc w:val="both"/>
        <w:rPr>
          <w:rFonts w:ascii="宋体" w:hAnsi="宋体" w:eastAsia="宋体" w:cs="宋体"/>
          <w:sz w:val="28"/>
          <w:szCs w:val="28"/>
        </w:rPr>
      </w:pPr>
      <w:r>
        <w:rPr>
          <w:rFonts w:ascii="宋体" w:hAnsi="宋体" w:eastAsia="宋体" w:cs="宋体"/>
          <w:spacing w:val="3"/>
          <w:sz w:val="28"/>
          <w:szCs w:val="28"/>
        </w:rPr>
        <w:t>投入产出效率管理方案精细化预算管理：严格执行预算，强化成本核</w:t>
      </w:r>
      <w:r>
        <w:rPr>
          <w:rFonts w:ascii="宋体" w:hAnsi="宋体" w:eastAsia="宋体" w:cs="宋体"/>
          <w:spacing w:val="2"/>
          <w:sz w:val="28"/>
          <w:szCs w:val="28"/>
        </w:rPr>
        <w:t>算，重点监控“单位测试能力建设成本</w:t>
      </w:r>
      <w:r>
        <w:rPr>
          <w:rFonts w:ascii="宋体" w:hAnsi="宋体" w:eastAsia="宋体" w:cs="宋体"/>
          <w:spacing w:val="-101"/>
          <w:sz w:val="28"/>
          <w:szCs w:val="28"/>
        </w:rPr>
        <w:t xml:space="preserve"> </w:t>
      </w:r>
      <w:r>
        <w:rPr>
          <w:rFonts w:ascii="宋体" w:hAnsi="宋体" w:eastAsia="宋体" w:cs="宋体"/>
          <w:spacing w:val="2"/>
          <w:sz w:val="28"/>
          <w:szCs w:val="28"/>
        </w:rPr>
        <w:t>”，通过与历史数据</w:t>
      </w:r>
      <w:r>
        <w:rPr>
          <w:rFonts w:ascii="宋体" w:hAnsi="宋体" w:eastAsia="宋体" w:cs="宋体"/>
          <w:spacing w:val="1"/>
          <w:sz w:val="28"/>
          <w:szCs w:val="28"/>
        </w:rPr>
        <w:t>和行业标杆对</w:t>
      </w:r>
      <w:r>
        <w:rPr>
          <w:rFonts w:ascii="宋体" w:hAnsi="宋体" w:eastAsia="宋体" w:cs="宋体"/>
          <w:spacing w:val="3"/>
          <w:sz w:val="28"/>
          <w:szCs w:val="28"/>
        </w:rPr>
        <w:t>比，追求成本效益最优化。资产全生命周期管理：对购置的仪器设备建立数字化档案，跟踪其使用率、故障率、维护成本，作为设备更新、调配和</w:t>
      </w:r>
      <w:r>
        <w:rPr>
          <w:rFonts w:ascii="宋体" w:hAnsi="宋体" w:eastAsia="宋体" w:cs="宋体"/>
          <w:spacing w:val="-1"/>
          <w:sz w:val="28"/>
          <w:szCs w:val="28"/>
        </w:rPr>
        <w:t>未来采购决策的依据，提升资产使用效率。</w:t>
      </w:r>
    </w:p>
    <w:p w14:paraId="3F35139B">
      <w:pPr>
        <w:spacing w:before="2" w:line="419" w:lineRule="auto"/>
        <w:ind w:left="4" w:right="279" w:firstLine="561"/>
        <w:jc w:val="both"/>
        <w:rPr>
          <w:rFonts w:ascii="宋体" w:hAnsi="宋体" w:eastAsia="宋体" w:cs="宋体"/>
          <w:sz w:val="28"/>
          <w:szCs w:val="28"/>
        </w:rPr>
      </w:pPr>
      <w:r>
        <w:rPr>
          <w:rFonts w:ascii="宋体" w:hAnsi="宋体" w:eastAsia="宋体" w:cs="宋体"/>
          <w:spacing w:val="3"/>
          <w:sz w:val="28"/>
          <w:szCs w:val="28"/>
        </w:rPr>
        <w:t>直接效果管理方案服务质量标准化：严格执行质量体系文件，将测试数据准确率、报告及时率等质量与时效指标与员工绩效考核挂钩。流程持</w:t>
      </w:r>
      <w:r>
        <w:rPr>
          <w:rFonts w:ascii="宋体" w:hAnsi="宋体" w:eastAsia="宋体" w:cs="宋体"/>
          <w:spacing w:val="-3"/>
          <w:sz w:val="28"/>
          <w:szCs w:val="28"/>
        </w:rPr>
        <w:t>续优化：运用数字化系统（如</w:t>
      </w:r>
      <w:r>
        <w:rPr>
          <w:rFonts w:ascii="宋体" w:hAnsi="宋体" w:eastAsia="宋体" w:cs="宋体"/>
          <w:spacing w:val="-68"/>
          <w:sz w:val="28"/>
          <w:szCs w:val="28"/>
        </w:rPr>
        <w:t xml:space="preserve"> </w:t>
      </w:r>
      <w:r>
        <w:rPr>
          <w:rFonts w:ascii="宋体" w:hAnsi="宋体" w:eastAsia="宋体" w:cs="宋体"/>
          <w:spacing w:val="-3"/>
          <w:sz w:val="28"/>
          <w:szCs w:val="28"/>
        </w:rPr>
        <w:t>AI+农作物田间试验管</w:t>
      </w:r>
      <w:r>
        <w:rPr>
          <w:rFonts w:ascii="宋体" w:hAnsi="宋体" w:eastAsia="宋体" w:cs="宋体"/>
          <w:spacing w:val="-4"/>
          <w:sz w:val="28"/>
          <w:szCs w:val="28"/>
        </w:rPr>
        <w:t>理、数据采集系统）分</w:t>
      </w:r>
      <w:r>
        <w:rPr>
          <w:rFonts w:ascii="宋体" w:hAnsi="宋体" w:eastAsia="宋体" w:cs="宋体"/>
          <w:spacing w:val="-1"/>
          <w:sz w:val="28"/>
          <w:szCs w:val="28"/>
        </w:rPr>
        <w:t>析测试全流程瓶颈，持续优化作业流程，实现测试周期缩短的目标。</w:t>
      </w:r>
    </w:p>
    <w:p w14:paraId="13BC2A8C">
      <w:pPr>
        <w:tabs>
          <w:tab w:val="left" w:pos="9344"/>
        </w:tabs>
        <w:spacing w:line="420" w:lineRule="auto"/>
        <w:ind w:left="2" w:firstLine="563"/>
        <w:jc w:val="both"/>
        <w:rPr>
          <w:rFonts w:ascii="宋体" w:hAnsi="宋体" w:eastAsia="宋体" w:cs="宋体"/>
          <w:sz w:val="28"/>
          <w:szCs w:val="28"/>
        </w:rPr>
      </w:pPr>
      <w:r>
        <w:rPr>
          <w:rFonts w:ascii="宋体" w:hAnsi="宋体" w:eastAsia="宋体" w:cs="宋体"/>
          <w:spacing w:val="2"/>
          <w:sz w:val="28"/>
          <w:szCs w:val="28"/>
        </w:rPr>
        <w:t>可持续性管理方案人才梯队与创新文化建设：实施“技术骨干保有</w:t>
      </w:r>
      <w:r>
        <w:rPr>
          <w:rFonts w:ascii="宋体" w:hAnsi="宋体" w:eastAsia="宋体" w:cs="宋体"/>
          <w:spacing w:val="1"/>
          <w:sz w:val="28"/>
          <w:szCs w:val="28"/>
        </w:rPr>
        <w:t>率</w:t>
      </w:r>
      <w:r>
        <w:rPr>
          <w:rFonts w:ascii="宋体" w:hAnsi="宋体" w:eastAsia="宋体" w:cs="宋体"/>
          <w:spacing w:val="-103"/>
          <w:sz w:val="28"/>
          <w:szCs w:val="28"/>
        </w:rPr>
        <w:t xml:space="preserve"> </w:t>
      </w:r>
      <w:r>
        <w:rPr>
          <w:rFonts w:ascii="宋体" w:hAnsi="宋体" w:eastAsia="宋体" w:cs="宋体"/>
          <w:spacing w:val="1"/>
          <w:sz w:val="28"/>
          <w:szCs w:val="28"/>
        </w:rPr>
        <w:t>”</w:t>
      </w:r>
      <w:r>
        <w:rPr>
          <w:rFonts w:ascii="宋体" w:hAnsi="宋体" w:eastAsia="宋体" w:cs="宋体"/>
          <w:spacing w:val="3"/>
          <w:sz w:val="28"/>
          <w:szCs w:val="28"/>
        </w:rPr>
        <w:t>考核，配套有竞争力的薪酬福利和职业发展通道。鼓励技术人员参与标准</w:t>
      </w:r>
      <w:r>
        <w:rPr>
          <w:rFonts w:ascii="宋体" w:hAnsi="宋体" w:eastAsia="宋体" w:cs="宋体"/>
          <w:sz w:val="28"/>
          <w:szCs w:val="28"/>
        </w:rPr>
        <w:tab/>
      </w:r>
      <w:r>
        <w:rPr>
          <w:rFonts w:ascii="宋体" w:hAnsi="宋体" w:eastAsia="宋体" w:cs="宋体"/>
          <w:sz w:val="28"/>
          <w:szCs w:val="28"/>
        </w:rPr>
        <w:t xml:space="preserve"> </w:t>
      </w:r>
      <w:r>
        <w:rPr>
          <w:rFonts w:ascii="宋体" w:hAnsi="宋体" w:eastAsia="宋体" w:cs="宋体"/>
          <w:spacing w:val="3"/>
          <w:sz w:val="28"/>
          <w:szCs w:val="28"/>
        </w:rPr>
        <w:t>制定和技术研发，保障创新能力可持续。多元化的资金保障机制：在积极</w:t>
      </w:r>
      <w:r>
        <w:rPr>
          <w:rFonts w:ascii="宋体" w:hAnsi="宋体" w:eastAsia="宋体" w:cs="宋体"/>
          <w:sz w:val="28"/>
          <w:szCs w:val="28"/>
        </w:rPr>
        <w:tab/>
      </w:r>
      <w:r>
        <w:rPr>
          <w:rFonts w:ascii="宋体" w:hAnsi="宋体" w:eastAsia="宋体" w:cs="宋体"/>
          <w:sz w:val="28"/>
          <w:szCs w:val="28"/>
        </w:rPr>
        <w:t xml:space="preserve"> </w:t>
      </w:r>
      <w:r>
        <w:rPr>
          <w:rFonts w:ascii="宋体" w:hAnsi="宋体" w:eastAsia="宋体" w:cs="宋体"/>
          <w:spacing w:val="3"/>
          <w:sz w:val="28"/>
          <w:szCs w:val="28"/>
        </w:rPr>
        <w:t>争取财政运行经费的同时，探索在政策允许范围内提供高质量市场化技术</w:t>
      </w:r>
      <w:r>
        <w:rPr>
          <w:rFonts w:ascii="宋体" w:hAnsi="宋体" w:eastAsia="宋体" w:cs="宋体"/>
          <w:sz w:val="28"/>
          <w:szCs w:val="28"/>
        </w:rPr>
        <w:tab/>
      </w:r>
      <w:r>
        <w:rPr>
          <w:rFonts w:ascii="宋体" w:hAnsi="宋体" w:eastAsia="宋体" w:cs="宋体"/>
          <w:sz w:val="28"/>
          <w:szCs w:val="28"/>
        </w:rPr>
        <w:t xml:space="preserve"> </w:t>
      </w:r>
      <w:r>
        <w:rPr>
          <w:rFonts w:ascii="宋体" w:hAnsi="宋体" w:eastAsia="宋体" w:cs="宋体"/>
          <w:spacing w:val="2"/>
          <w:sz w:val="28"/>
          <w:szCs w:val="28"/>
        </w:rPr>
        <w:t>服务，形成“公益服务为主，市场化服务为补充</w:t>
      </w:r>
      <w:r>
        <w:rPr>
          <w:rFonts w:ascii="宋体" w:hAnsi="宋体" w:eastAsia="宋体" w:cs="宋体"/>
          <w:spacing w:val="-98"/>
          <w:sz w:val="28"/>
          <w:szCs w:val="28"/>
        </w:rPr>
        <w:t xml:space="preserve"> </w:t>
      </w:r>
      <w:r>
        <w:rPr>
          <w:rFonts w:ascii="宋体" w:hAnsi="宋体" w:eastAsia="宋体" w:cs="宋体"/>
          <w:spacing w:val="2"/>
          <w:sz w:val="28"/>
          <w:szCs w:val="28"/>
        </w:rPr>
        <w:t>”的经费保障模</w:t>
      </w:r>
      <w:r>
        <w:rPr>
          <w:rFonts w:ascii="宋体" w:hAnsi="宋体" w:eastAsia="宋体" w:cs="宋体"/>
          <w:spacing w:val="1"/>
          <w:sz w:val="28"/>
          <w:szCs w:val="28"/>
        </w:rPr>
        <w:t>式，确保</w:t>
      </w:r>
      <w:r>
        <w:rPr>
          <w:rFonts w:ascii="宋体" w:hAnsi="宋体" w:eastAsia="宋体" w:cs="宋体"/>
          <w:sz w:val="28"/>
          <w:szCs w:val="28"/>
        </w:rPr>
        <w:t xml:space="preserve"> </w:t>
      </w:r>
      <w:r>
        <w:rPr>
          <w:rFonts w:ascii="宋体" w:hAnsi="宋体" w:eastAsia="宋体" w:cs="宋体"/>
          <w:spacing w:val="-2"/>
          <w:sz w:val="28"/>
          <w:szCs w:val="28"/>
        </w:rPr>
        <w:t>年度运营经费的稳定。</w:t>
      </w:r>
    </w:p>
    <w:p w14:paraId="43F874D3">
      <w:pPr>
        <w:spacing w:line="420" w:lineRule="auto"/>
        <w:rPr>
          <w:rFonts w:ascii="宋体" w:hAnsi="宋体" w:eastAsia="宋体" w:cs="宋体"/>
          <w:sz w:val="28"/>
          <w:szCs w:val="28"/>
        </w:rPr>
        <w:sectPr>
          <w:footerReference r:id="rId49" w:type="default"/>
          <w:pgSz w:w="11906" w:h="16839"/>
          <w:pgMar w:top="1431" w:right="1136" w:bottom="1127" w:left="1424" w:header="0" w:footer="965" w:gutter="0"/>
          <w:cols w:space="720" w:num="1"/>
        </w:sectPr>
      </w:pPr>
    </w:p>
    <w:p w14:paraId="2467B814">
      <w:pPr>
        <w:spacing w:before="146" w:line="225" w:lineRule="auto"/>
        <w:ind w:left="645"/>
        <w:outlineLvl w:val="0"/>
        <w:rPr>
          <w:rFonts w:ascii="宋体" w:hAnsi="宋体" w:eastAsia="宋体" w:cs="宋体"/>
          <w:sz w:val="31"/>
          <w:szCs w:val="31"/>
        </w:rPr>
      </w:pPr>
      <w:bookmarkStart w:id="28" w:name="bookmark24"/>
      <w:bookmarkEnd w:id="28"/>
      <w:bookmarkStart w:id="29" w:name="bookmark25"/>
      <w:bookmarkEnd w:id="29"/>
      <w:r>
        <w:rPr>
          <w:rFonts w:ascii="宋体" w:hAnsi="宋体" w:eastAsia="宋体" w:cs="宋体"/>
          <w:b/>
          <w:bCs/>
          <w:spacing w:val="6"/>
          <w:sz w:val="31"/>
          <w:szCs w:val="31"/>
        </w:rPr>
        <w:t>六、</w:t>
      </w:r>
      <w:r>
        <w:rPr>
          <w:rFonts w:ascii="宋体" w:hAnsi="宋体" w:eastAsia="宋体" w:cs="宋体"/>
          <w:spacing w:val="6"/>
          <w:sz w:val="31"/>
          <w:szCs w:val="31"/>
        </w:rPr>
        <w:t xml:space="preserve"> </w:t>
      </w:r>
      <w:r>
        <w:rPr>
          <w:rFonts w:ascii="宋体" w:hAnsi="宋体" w:eastAsia="宋体" w:cs="宋体"/>
          <w:b/>
          <w:bCs/>
          <w:spacing w:val="6"/>
          <w:sz w:val="31"/>
          <w:szCs w:val="31"/>
        </w:rPr>
        <w:t>项目影响效果分析</w:t>
      </w:r>
    </w:p>
    <w:p w14:paraId="2D32C523">
      <w:pPr>
        <w:spacing w:before="275" w:line="221" w:lineRule="auto"/>
        <w:ind w:left="570"/>
        <w:outlineLvl w:val="0"/>
        <w:rPr>
          <w:rFonts w:ascii="宋体" w:hAnsi="宋体" w:eastAsia="宋体" w:cs="宋体"/>
          <w:sz w:val="28"/>
          <w:szCs w:val="28"/>
        </w:rPr>
      </w:pPr>
      <w:bookmarkStart w:id="30" w:name="bookmark40"/>
      <w:bookmarkEnd w:id="30"/>
      <w:r>
        <w:rPr>
          <w:rFonts w:ascii="宋体" w:hAnsi="宋体" w:eastAsia="宋体" w:cs="宋体"/>
          <w:b/>
          <w:bCs/>
          <w:spacing w:val="-4"/>
          <w:sz w:val="28"/>
          <w:szCs w:val="28"/>
        </w:rPr>
        <w:t>（一）经济影响分析</w:t>
      </w:r>
    </w:p>
    <w:p w14:paraId="54EE832E">
      <w:pPr>
        <w:spacing w:before="302" w:line="419" w:lineRule="auto"/>
        <w:ind w:left="2" w:firstLine="561"/>
        <w:jc w:val="both"/>
        <w:rPr>
          <w:rFonts w:ascii="宋体" w:hAnsi="宋体" w:eastAsia="宋体" w:cs="宋体"/>
          <w:sz w:val="28"/>
          <w:szCs w:val="28"/>
        </w:rPr>
      </w:pPr>
      <w:r>
        <w:rPr>
          <w:rFonts w:ascii="宋体" w:hAnsi="宋体" w:eastAsia="宋体" w:cs="宋体"/>
          <w:spacing w:val="3"/>
          <w:sz w:val="28"/>
          <w:szCs w:val="28"/>
        </w:rPr>
        <w:t>本项目属于具有显著正外部效应的政府投资的公益性项目。其经济效益主要体现在为种业创新降本增效、保障粮食安全所产生的间接经济效益</w:t>
      </w:r>
      <w:r>
        <w:rPr>
          <w:rFonts w:ascii="宋体" w:hAnsi="宋体" w:eastAsia="宋体" w:cs="宋体"/>
          <w:spacing w:val="-1"/>
          <w:sz w:val="28"/>
          <w:szCs w:val="28"/>
        </w:rPr>
        <w:t>和宏观贡献，而非项目自身的直接财务收益。</w:t>
      </w:r>
    </w:p>
    <w:p w14:paraId="31978643">
      <w:pPr>
        <w:spacing w:before="7" w:line="419" w:lineRule="auto"/>
        <w:ind w:firstLine="567"/>
        <w:jc w:val="both"/>
        <w:rPr>
          <w:rFonts w:ascii="宋体" w:hAnsi="宋体" w:eastAsia="宋体" w:cs="宋体"/>
          <w:sz w:val="28"/>
          <w:szCs w:val="28"/>
        </w:rPr>
      </w:pPr>
      <w:r>
        <w:rPr>
          <w:rFonts w:ascii="宋体" w:hAnsi="宋体" w:eastAsia="宋体" w:cs="宋体"/>
          <w:spacing w:val="2"/>
          <w:sz w:val="28"/>
          <w:szCs w:val="28"/>
        </w:rPr>
        <w:t>项目建成后，通过提供标准化、高效率的</w:t>
      </w:r>
      <w:r>
        <w:rPr>
          <w:rFonts w:ascii="宋体" w:hAnsi="宋体" w:eastAsia="宋体" w:cs="宋体"/>
          <w:spacing w:val="-45"/>
          <w:sz w:val="28"/>
          <w:szCs w:val="28"/>
        </w:rPr>
        <w:t xml:space="preserve"> </w:t>
      </w:r>
      <w:r>
        <w:rPr>
          <w:rFonts w:ascii="宋体" w:hAnsi="宋体" w:eastAsia="宋体" w:cs="宋体"/>
          <w:sz w:val="28"/>
          <w:szCs w:val="28"/>
        </w:rPr>
        <w:t>DUS</w:t>
      </w:r>
      <w:r>
        <w:rPr>
          <w:rFonts w:ascii="宋体" w:hAnsi="宋体" w:eastAsia="宋体" w:cs="宋体"/>
          <w:spacing w:val="-55"/>
          <w:sz w:val="28"/>
          <w:szCs w:val="28"/>
        </w:rPr>
        <w:t xml:space="preserve"> </w:t>
      </w:r>
      <w:r>
        <w:rPr>
          <w:rFonts w:ascii="宋体" w:hAnsi="宋体" w:eastAsia="宋体" w:cs="宋体"/>
          <w:spacing w:val="2"/>
          <w:sz w:val="28"/>
          <w:szCs w:val="28"/>
        </w:rPr>
        <w:t>测试服务，可将区域内</w:t>
      </w:r>
      <w:r>
        <w:rPr>
          <w:rFonts w:ascii="宋体" w:hAnsi="宋体" w:eastAsia="宋体" w:cs="宋体"/>
          <w:spacing w:val="-4"/>
          <w:sz w:val="28"/>
          <w:szCs w:val="28"/>
        </w:rPr>
        <w:t>育种单位的单个品种测试周期平均缩短</w:t>
      </w:r>
      <w:r>
        <w:rPr>
          <w:rFonts w:ascii="宋体" w:hAnsi="宋体" w:eastAsia="宋体" w:cs="宋体"/>
          <w:spacing w:val="-41"/>
          <w:sz w:val="28"/>
          <w:szCs w:val="28"/>
        </w:rPr>
        <w:t xml:space="preserve"> </w:t>
      </w:r>
      <w:r>
        <w:rPr>
          <w:rFonts w:ascii="宋体" w:hAnsi="宋体" w:eastAsia="宋体" w:cs="宋体"/>
          <w:spacing w:val="-4"/>
          <w:sz w:val="28"/>
          <w:szCs w:val="28"/>
        </w:rPr>
        <w:t>20%以上，直接为育种企业节省时间</w:t>
      </w:r>
      <w:r>
        <w:rPr>
          <w:rFonts w:ascii="宋体" w:hAnsi="宋体" w:eastAsia="宋体" w:cs="宋体"/>
          <w:spacing w:val="3"/>
          <w:sz w:val="28"/>
          <w:szCs w:val="28"/>
        </w:rPr>
        <w:t>成本与异地送样费用，加速品种转化推广。通过为优质、高产、抗逆新品种的审定和推广提供权威技术支撑，预计每年可支撑数十个新品种的产业</w:t>
      </w:r>
      <w:r>
        <w:rPr>
          <w:rFonts w:ascii="宋体" w:hAnsi="宋体" w:eastAsia="宋体" w:cs="宋体"/>
          <w:sz w:val="28"/>
          <w:szCs w:val="28"/>
        </w:rPr>
        <w:t>化应用。按每个推广品种平均增产</w:t>
      </w:r>
      <w:r>
        <w:rPr>
          <w:rFonts w:ascii="宋体" w:hAnsi="宋体" w:eastAsia="宋体" w:cs="宋体"/>
          <w:spacing w:val="-39"/>
          <w:sz w:val="28"/>
          <w:szCs w:val="28"/>
        </w:rPr>
        <w:t xml:space="preserve"> </w:t>
      </w:r>
      <w:r>
        <w:rPr>
          <w:rFonts w:ascii="宋体" w:hAnsi="宋体" w:eastAsia="宋体" w:cs="宋体"/>
          <w:sz w:val="28"/>
          <w:szCs w:val="28"/>
        </w:rPr>
        <w:t>5%、覆盖百万亩计算，将产生巨大的增</w:t>
      </w:r>
      <w:r>
        <w:rPr>
          <w:rFonts w:ascii="宋体" w:hAnsi="宋体" w:eastAsia="宋体" w:cs="宋体"/>
          <w:spacing w:val="3"/>
          <w:sz w:val="28"/>
          <w:szCs w:val="28"/>
        </w:rPr>
        <w:t>量经济效益。精准的测试能有效筛除有缺陷的品种，避免因品种不适应区域环境而导致的农业生产损失，为社会节省巨大的潜在风险成本。项目是</w:t>
      </w:r>
      <w:r>
        <w:rPr>
          <w:rFonts w:ascii="宋体" w:hAnsi="宋体" w:eastAsia="宋体" w:cs="宋体"/>
          <w:spacing w:val="1"/>
          <w:sz w:val="28"/>
          <w:szCs w:val="28"/>
        </w:rPr>
        <w:t>强化国家种业产业链“科技研发</w:t>
      </w:r>
      <w:r>
        <w:rPr>
          <w:rFonts w:ascii="宋体" w:hAnsi="宋体" w:eastAsia="宋体" w:cs="宋体"/>
          <w:spacing w:val="-100"/>
          <w:sz w:val="28"/>
          <w:szCs w:val="28"/>
        </w:rPr>
        <w:t xml:space="preserve"> </w:t>
      </w:r>
      <w:r>
        <w:rPr>
          <w:rFonts w:ascii="宋体" w:hAnsi="宋体" w:eastAsia="宋体" w:cs="宋体"/>
          <w:spacing w:val="1"/>
          <w:sz w:val="28"/>
          <w:szCs w:val="28"/>
        </w:rPr>
        <w:t>”与“成果转化</w:t>
      </w:r>
      <w:r>
        <w:rPr>
          <w:rFonts w:ascii="宋体" w:hAnsi="宋体" w:eastAsia="宋体" w:cs="宋体"/>
          <w:spacing w:val="-101"/>
          <w:sz w:val="28"/>
          <w:szCs w:val="28"/>
        </w:rPr>
        <w:t xml:space="preserve"> </w:t>
      </w:r>
      <w:r>
        <w:rPr>
          <w:rFonts w:ascii="宋体" w:hAnsi="宋体" w:eastAsia="宋体" w:cs="宋体"/>
          <w:spacing w:val="1"/>
          <w:sz w:val="28"/>
          <w:szCs w:val="28"/>
        </w:rPr>
        <w:t>”关键</w:t>
      </w:r>
      <w:r>
        <w:rPr>
          <w:rFonts w:ascii="宋体" w:hAnsi="宋体" w:eastAsia="宋体" w:cs="宋体"/>
          <w:sz w:val="28"/>
          <w:szCs w:val="28"/>
        </w:rPr>
        <w:t>环节的核心基础设</w:t>
      </w:r>
      <w:r>
        <w:rPr>
          <w:rFonts w:ascii="宋体" w:hAnsi="宋体" w:eastAsia="宋体" w:cs="宋体"/>
          <w:spacing w:val="3"/>
          <w:sz w:val="28"/>
          <w:szCs w:val="28"/>
        </w:rPr>
        <w:t>施。通过提升测试能力，直接服务于蒙宁甘乃至西北地区的种业企业、科研院所，吸引更多种业创新资源集聚，形成种业创新高地，对区域现代种业高质量发展具有强有力的推动作用。本项目虽无直接盈利能力，但其通过服务种业创新所产生的间接经济效益、对粮食安全的保障作用以及对区域产业发展的带动效应，远大于项目投资与运营成本，具有显著的经济合</w:t>
      </w:r>
      <w:r>
        <w:rPr>
          <w:rFonts w:ascii="宋体" w:hAnsi="宋体" w:eastAsia="宋体" w:cs="宋体"/>
          <w:spacing w:val="-2"/>
          <w:sz w:val="28"/>
          <w:szCs w:val="28"/>
        </w:rPr>
        <w:t>理性和必要性。</w:t>
      </w:r>
    </w:p>
    <w:p w14:paraId="636C5D45">
      <w:pPr>
        <w:spacing w:line="219" w:lineRule="auto"/>
        <w:ind w:left="570"/>
        <w:outlineLvl w:val="0"/>
        <w:rPr>
          <w:rFonts w:ascii="宋体" w:hAnsi="宋体" w:eastAsia="宋体" w:cs="宋体"/>
          <w:sz w:val="28"/>
          <w:szCs w:val="28"/>
        </w:rPr>
      </w:pPr>
      <w:bookmarkStart w:id="31" w:name="bookmark26"/>
      <w:bookmarkEnd w:id="31"/>
      <w:r>
        <w:rPr>
          <w:rFonts w:ascii="宋体" w:hAnsi="宋体" w:eastAsia="宋体" w:cs="宋体"/>
          <w:b/>
          <w:bCs/>
          <w:spacing w:val="-4"/>
          <w:sz w:val="28"/>
          <w:szCs w:val="28"/>
        </w:rPr>
        <w:t>（二）社会影响分析</w:t>
      </w:r>
    </w:p>
    <w:p w14:paraId="0B616C5A">
      <w:pPr>
        <w:spacing w:before="304" w:line="421" w:lineRule="auto"/>
        <w:ind w:left="15" w:firstLine="551"/>
        <w:rPr>
          <w:rFonts w:ascii="宋体" w:hAnsi="宋体" w:eastAsia="宋体" w:cs="宋体"/>
          <w:sz w:val="28"/>
          <w:szCs w:val="28"/>
        </w:rPr>
      </w:pPr>
      <w:r>
        <w:rPr>
          <w:rFonts w:ascii="宋体" w:hAnsi="宋体" w:eastAsia="宋体" w:cs="宋体"/>
          <w:spacing w:val="3"/>
          <w:sz w:val="28"/>
          <w:szCs w:val="28"/>
        </w:rPr>
        <w:t>项目的社会价值体现在其公共属性和对行业公平、社会发展的深远影响。项目坚持公益性定位，为所有育种主体—从大型科</w:t>
      </w:r>
      <w:r>
        <w:rPr>
          <w:rFonts w:ascii="宋体" w:hAnsi="宋体" w:eastAsia="宋体" w:cs="宋体"/>
          <w:spacing w:val="2"/>
          <w:sz w:val="28"/>
          <w:szCs w:val="28"/>
        </w:rPr>
        <w:t>研院所到中小型育</w:t>
      </w:r>
    </w:p>
    <w:p w14:paraId="74F8C4C4">
      <w:pPr>
        <w:spacing w:line="421" w:lineRule="auto"/>
        <w:rPr>
          <w:rFonts w:ascii="宋体" w:hAnsi="宋体" w:eastAsia="宋体" w:cs="宋体"/>
          <w:sz w:val="28"/>
          <w:szCs w:val="28"/>
        </w:rPr>
        <w:sectPr>
          <w:footerReference r:id="rId50" w:type="default"/>
          <w:pgSz w:w="11906" w:h="16839"/>
          <w:pgMar w:top="1431" w:right="1415" w:bottom="1127" w:left="1425" w:header="0" w:footer="965" w:gutter="0"/>
          <w:cols w:space="720" w:num="1"/>
        </w:sectPr>
      </w:pPr>
    </w:p>
    <w:p w14:paraId="7C1C21D2">
      <w:pPr>
        <w:spacing w:before="168" w:line="419" w:lineRule="auto"/>
        <w:ind w:firstLine="1"/>
        <w:jc w:val="both"/>
        <w:rPr>
          <w:rFonts w:ascii="宋体" w:hAnsi="宋体" w:eastAsia="宋体" w:cs="宋体"/>
          <w:sz w:val="28"/>
          <w:szCs w:val="28"/>
        </w:rPr>
      </w:pPr>
      <w:r>
        <w:rPr>
          <w:rFonts w:ascii="宋体" w:hAnsi="宋体" w:eastAsia="宋体" w:cs="宋体"/>
          <w:spacing w:val="-2"/>
          <w:sz w:val="28"/>
          <w:szCs w:val="28"/>
        </w:rPr>
        <w:t>种企业乃至育种家个人—提供同等标准、同</w:t>
      </w:r>
      <w:r>
        <w:rPr>
          <w:rFonts w:ascii="宋体" w:hAnsi="宋体" w:eastAsia="宋体" w:cs="宋体"/>
          <w:spacing w:val="-3"/>
          <w:sz w:val="28"/>
          <w:szCs w:val="28"/>
        </w:rPr>
        <w:t>样高效、价格可及的测试服务。</w:t>
      </w:r>
      <w:r>
        <w:rPr>
          <w:rFonts w:ascii="宋体" w:hAnsi="宋体" w:eastAsia="宋体" w:cs="宋体"/>
          <w:spacing w:val="3"/>
          <w:sz w:val="28"/>
          <w:szCs w:val="28"/>
        </w:rPr>
        <w:t>这打破了资源壁垒，营造了公平、透明的市场竞争环境，能够有效激发全</w:t>
      </w:r>
      <w:r>
        <w:rPr>
          <w:rFonts w:ascii="宋体" w:hAnsi="宋体" w:eastAsia="宋体" w:cs="宋体"/>
          <w:spacing w:val="2"/>
          <w:sz w:val="28"/>
          <w:szCs w:val="28"/>
        </w:rPr>
        <w:t>社会、全类型的育种创新活力，真正实现“普惠三农</w:t>
      </w:r>
      <w:r>
        <w:rPr>
          <w:rFonts w:ascii="宋体" w:hAnsi="宋体" w:eastAsia="宋体" w:cs="宋体"/>
          <w:spacing w:val="-100"/>
          <w:sz w:val="28"/>
          <w:szCs w:val="28"/>
        </w:rPr>
        <w:t xml:space="preserve"> </w:t>
      </w:r>
      <w:r>
        <w:rPr>
          <w:rFonts w:ascii="宋体" w:hAnsi="宋体" w:eastAsia="宋体" w:cs="宋体"/>
          <w:spacing w:val="2"/>
          <w:sz w:val="28"/>
          <w:szCs w:val="28"/>
        </w:rPr>
        <w:t>”。项目不仅</w:t>
      </w:r>
      <w:r>
        <w:rPr>
          <w:rFonts w:ascii="宋体" w:hAnsi="宋体" w:eastAsia="宋体" w:cs="宋体"/>
          <w:spacing w:val="1"/>
          <w:sz w:val="28"/>
          <w:szCs w:val="28"/>
        </w:rPr>
        <w:t>是测试</w:t>
      </w:r>
      <w:r>
        <w:rPr>
          <w:rFonts w:ascii="宋体" w:hAnsi="宋体" w:eastAsia="宋体" w:cs="宋体"/>
          <w:spacing w:val="2"/>
          <w:sz w:val="28"/>
          <w:szCs w:val="28"/>
        </w:rPr>
        <w:t>基地，更是高层次种业检测与科研人才的“孵化器</w:t>
      </w:r>
      <w:r>
        <w:rPr>
          <w:rFonts w:ascii="宋体" w:hAnsi="宋体" w:eastAsia="宋体" w:cs="宋体"/>
          <w:spacing w:val="-98"/>
          <w:sz w:val="28"/>
          <w:szCs w:val="28"/>
        </w:rPr>
        <w:t xml:space="preserve"> </w:t>
      </w:r>
      <w:r>
        <w:rPr>
          <w:rFonts w:ascii="宋体" w:hAnsi="宋体" w:eastAsia="宋体" w:cs="宋体"/>
          <w:spacing w:val="2"/>
          <w:sz w:val="28"/>
          <w:szCs w:val="28"/>
        </w:rPr>
        <w:t>”。通过与</w:t>
      </w:r>
      <w:r>
        <w:rPr>
          <w:rFonts w:ascii="宋体" w:hAnsi="宋体" w:eastAsia="宋体" w:cs="宋体"/>
          <w:spacing w:val="1"/>
          <w:sz w:val="28"/>
          <w:szCs w:val="28"/>
        </w:rPr>
        <w:t>高校、科研</w:t>
      </w:r>
      <w:r>
        <w:rPr>
          <w:rFonts w:ascii="宋体" w:hAnsi="宋体" w:eastAsia="宋体" w:cs="宋体"/>
          <w:spacing w:val="3"/>
          <w:sz w:val="28"/>
          <w:szCs w:val="28"/>
        </w:rPr>
        <w:t>机构合作，开展技术培训和学术交流，项目将持续为西北地区培养和输送兼具理论知识与实践经验的复合型专业人才。这支稳定的人才队伍是项目</w:t>
      </w:r>
      <w:r>
        <w:rPr>
          <w:rFonts w:ascii="宋体" w:hAnsi="宋体" w:eastAsia="宋体" w:cs="宋体"/>
          <w:spacing w:val="-1"/>
          <w:sz w:val="28"/>
          <w:szCs w:val="28"/>
        </w:rPr>
        <w:t>乃至区域种业长远发展的最宝贵财富和核心保障。</w:t>
      </w:r>
    </w:p>
    <w:p w14:paraId="744830F6">
      <w:pPr>
        <w:spacing w:before="1" w:line="220" w:lineRule="auto"/>
        <w:ind w:left="570"/>
        <w:outlineLvl w:val="0"/>
        <w:rPr>
          <w:rFonts w:ascii="宋体" w:hAnsi="宋体" w:eastAsia="宋体" w:cs="宋体"/>
          <w:sz w:val="28"/>
          <w:szCs w:val="28"/>
        </w:rPr>
      </w:pPr>
      <w:bookmarkStart w:id="32" w:name="bookmark27"/>
      <w:bookmarkEnd w:id="32"/>
      <w:r>
        <w:rPr>
          <w:rFonts w:ascii="宋体" w:hAnsi="宋体" w:eastAsia="宋体" w:cs="宋体"/>
          <w:b/>
          <w:bCs/>
          <w:spacing w:val="-4"/>
          <w:sz w:val="28"/>
          <w:szCs w:val="28"/>
        </w:rPr>
        <w:t>（三）生态环境影响分析</w:t>
      </w:r>
    </w:p>
    <w:p w14:paraId="5364AABE">
      <w:pPr>
        <w:spacing w:before="303" w:line="419" w:lineRule="auto"/>
        <w:ind w:left="1" w:right="98" w:firstLine="562"/>
        <w:jc w:val="both"/>
        <w:rPr>
          <w:rFonts w:ascii="宋体" w:hAnsi="宋体" w:eastAsia="宋体" w:cs="宋体"/>
          <w:sz w:val="28"/>
          <w:szCs w:val="28"/>
        </w:rPr>
      </w:pPr>
      <w:r>
        <w:rPr>
          <w:rFonts w:ascii="宋体" w:hAnsi="宋体" w:eastAsia="宋体" w:cs="宋体"/>
          <w:spacing w:val="3"/>
          <w:sz w:val="28"/>
          <w:szCs w:val="28"/>
        </w:rPr>
        <w:t>本项目在设计和实施过程中始终贯彻绿色发展理念，建立了全方位的生态环境保护体系。在污染防控方面，项目针对实验室废水、危险废物等主要污染源制定了严格的管控措施。危险废物委托有资质单位规范处置，</w:t>
      </w:r>
      <w:r>
        <w:rPr>
          <w:rFonts w:ascii="宋体" w:hAnsi="宋体" w:eastAsia="宋体" w:cs="宋体"/>
          <w:spacing w:val="-2"/>
          <w:sz w:val="28"/>
          <w:szCs w:val="28"/>
        </w:rPr>
        <w:t>确保无害化处理率；</w:t>
      </w:r>
    </w:p>
    <w:p w14:paraId="3AB77C90">
      <w:pPr>
        <w:spacing w:before="1" w:line="419" w:lineRule="auto"/>
        <w:ind w:left="7" w:right="98" w:firstLine="553"/>
        <w:jc w:val="both"/>
        <w:rPr>
          <w:rFonts w:ascii="宋体" w:hAnsi="宋体" w:eastAsia="宋体" w:cs="宋体"/>
          <w:sz w:val="28"/>
          <w:szCs w:val="28"/>
        </w:rPr>
      </w:pPr>
      <w:r>
        <w:rPr>
          <w:rFonts w:ascii="宋体" w:hAnsi="宋体" w:eastAsia="宋体" w:cs="宋体"/>
          <w:spacing w:val="3"/>
          <w:sz w:val="28"/>
          <w:szCs w:val="28"/>
        </w:rPr>
        <w:t>在生物安全方面，项目有效防止测试材料扩散和外来干扰。同时建立了严格的生物安全管理制度，对转基因等特殊材料设立专设隔离试验区，</w:t>
      </w:r>
      <w:r>
        <w:rPr>
          <w:rFonts w:ascii="宋体" w:hAnsi="宋体" w:eastAsia="宋体" w:cs="宋体"/>
          <w:spacing w:val="-2"/>
          <w:sz w:val="28"/>
          <w:szCs w:val="28"/>
        </w:rPr>
        <w:t>实施从准入到销毁的全过程监管。</w:t>
      </w:r>
    </w:p>
    <w:p w14:paraId="05298666">
      <w:pPr>
        <w:spacing w:before="1" w:line="419" w:lineRule="auto"/>
        <w:ind w:left="1" w:firstLine="595"/>
        <w:rPr>
          <w:rFonts w:ascii="宋体" w:hAnsi="宋体" w:eastAsia="宋体" w:cs="宋体"/>
          <w:sz w:val="28"/>
          <w:szCs w:val="28"/>
        </w:rPr>
      </w:pPr>
      <w:r>
        <w:rPr>
          <w:rFonts w:ascii="宋体" w:hAnsi="宋体" w:eastAsia="宋体" w:cs="宋体"/>
          <w:spacing w:val="2"/>
          <w:sz w:val="28"/>
          <w:szCs w:val="28"/>
        </w:rPr>
        <w:t>内蒙古自治区巴彦淖尔市国家植物新品种测试分中心建设项目实施完</w:t>
      </w:r>
      <w:r>
        <w:rPr>
          <w:rFonts w:ascii="宋体" w:hAnsi="宋体" w:eastAsia="宋体" w:cs="宋体"/>
          <w:spacing w:val="-2"/>
          <w:sz w:val="28"/>
          <w:szCs w:val="28"/>
        </w:rPr>
        <w:t>全符合国家生态环境保护政策要求，实现产</w:t>
      </w:r>
      <w:r>
        <w:rPr>
          <w:rFonts w:ascii="宋体" w:hAnsi="宋体" w:eastAsia="宋体" w:cs="宋体"/>
          <w:spacing w:val="-3"/>
          <w:sz w:val="28"/>
          <w:szCs w:val="28"/>
        </w:rPr>
        <w:t>业发展与生态保护的协调统一。</w:t>
      </w:r>
    </w:p>
    <w:p w14:paraId="479464E4">
      <w:pPr>
        <w:spacing w:before="1" w:line="220" w:lineRule="auto"/>
        <w:ind w:left="570"/>
        <w:outlineLvl w:val="0"/>
        <w:rPr>
          <w:rFonts w:ascii="宋体" w:hAnsi="宋体" w:eastAsia="宋体" w:cs="宋体"/>
          <w:sz w:val="28"/>
          <w:szCs w:val="28"/>
        </w:rPr>
      </w:pPr>
      <w:bookmarkStart w:id="33" w:name="bookmark28"/>
      <w:bookmarkEnd w:id="33"/>
      <w:r>
        <w:rPr>
          <w:rFonts w:ascii="宋体" w:hAnsi="宋体" w:eastAsia="宋体" w:cs="宋体"/>
          <w:b/>
          <w:bCs/>
          <w:spacing w:val="-4"/>
          <w:sz w:val="28"/>
          <w:szCs w:val="28"/>
        </w:rPr>
        <w:t>（四）资源和能源利用效果分析</w:t>
      </w:r>
    </w:p>
    <w:p w14:paraId="3BD418E0">
      <w:pPr>
        <w:spacing w:before="303" w:line="420" w:lineRule="auto"/>
        <w:ind w:left="1" w:right="98" w:firstLine="562"/>
        <w:jc w:val="both"/>
        <w:rPr>
          <w:rFonts w:ascii="宋体" w:hAnsi="宋体" w:eastAsia="宋体" w:cs="宋体"/>
          <w:sz w:val="28"/>
          <w:szCs w:val="28"/>
        </w:rPr>
      </w:pPr>
      <w:r>
        <w:rPr>
          <w:rFonts w:ascii="宋体" w:hAnsi="宋体" w:eastAsia="宋体" w:cs="宋体"/>
          <w:spacing w:val="3"/>
          <w:sz w:val="28"/>
          <w:szCs w:val="28"/>
        </w:rPr>
        <w:t>本项目通过技术创新和精细化管理，实现了资源能源的高效利用。在资源利用方面，项目采用智能水肥一体化系统，通过土壤墒情实时监测和精准灌溉，极大提高了水资源利用效率。在土地资源利用上，通过功能整</w:t>
      </w:r>
      <w:r>
        <w:rPr>
          <w:rFonts w:ascii="宋体" w:hAnsi="宋体" w:eastAsia="宋体" w:cs="宋体"/>
          <w:spacing w:val="-1"/>
          <w:sz w:val="28"/>
          <w:szCs w:val="28"/>
        </w:rPr>
        <w:t>合和立体化设计，土地利用率提升，单位面积测试容量实现提升。</w:t>
      </w:r>
    </w:p>
    <w:p w14:paraId="4A9FFF35">
      <w:pPr>
        <w:spacing w:line="420" w:lineRule="auto"/>
        <w:rPr>
          <w:rFonts w:ascii="宋体" w:hAnsi="宋体" w:eastAsia="宋体" w:cs="宋体"/>
          <w:sz w:val="28"/>
          <w:szCs w:val="28"/>
        </w:rPr>
        <w:sectPr>
          <w:footerReference r:id="rId51" w:type="default"/>
          <w:pgSz w:w="11906" w:h="16839"/>
          <w:pgMar w:top="1431" w:right="1317" w:bottom="1127" w:left="1425" w:header="0" w:footer="965" w:gutter="0"/>
          <w:cols w:space="720" w:num="1"/>
        </w:sectPr>
      </w:pPr>
    </w:p>
    <w:p w14:paraId="4667A220">
      <w:pPr>
        <w:spacing w:before="162" w:line="421" w:lineRule="auto"/>
        <w:ind w:firstLine="558"/>
        <w:jc w:val="both"/>
        <w:rPr>
          <w:rFonts w:ascii="宋体" w:hAnsi="宋体" w:eastAsia="宋体" w:cs="宋体"/>
          <w:sz w:val="28"/>
          <w:szCs w:val="28"/>
        </w:rPr>
      </w:pPr>
      <w:r>
        <w:rPr>
          <w:rFonts w:ascii="宋体" w:hAnsi="宋体" w:eastAsia="宋体" w:cs="宋体"/>
          <w:spacing w:val="3"/>
          <w:sz w:val="28"/>
          <w:szCs w:val="28"/>
        </w:rPr>
        <w:t>在能源利用方面，项目综合采用多项节能措施。全部使用高效变频设</w:t>
      </w:r>
      <w:r>
        <w:rPr>
          <w:rFonts w:ascii="宋体" w:hAnsi="宋体" w:eastAsia="宋体" w:cs="宋体"/>
          <w:spacing w:val="-2"/>
          <w:sz w:val="28"/>
          <w:szCs w:val="28"/>
        </w:rPr>
        <w:t>备和</w:t>
      </w:r>
      <w:r>
        <w:rPr>
          <w:rFonts w:ascii="宋体" w:hAnsi="宋体" w:eastAsia="宋体" w:cs="宋体"/>
          <w:spacing w:val="-52"/>
          <w:sz w:val="28"/>
          <w:szCs w:val="28"/>
        </w:rPr>
        <w:t xml:space="preserve"> </w:t>
      </w:r>
      <w:r>
        <w:rPr>
          <w:rFonts w:ascii="宋体" w:hAnsi="宋体" w:eastAsia="宋体" w:cs="宋体"/>
          <w:spacing w:val="-2"/>
          <w:sz w:val="28"/>
          <w:szCs w:val="28"/>
        </w:rPr>
        <w:t>LED</w:t>
      </w:r>
      <w:r>
        <w:rPr>
          <w:rFonts w:ascii="宋体" w:hAnsi="宋体" w:eastAsia="宋体" w:cs="宋体"/>
          <w:spacing w:val="-61"/>
          <w:sz w:val="28"/>
          <w:szCs w:val="28"/>
        </w:rPr>
        <w:t xml:space="preserve"> </w:t>
      </w:r>
      <w:r>
        <w:rPr>
          <w:rFonts w:ascii="宋体" w:hAnsi="宋体" w:eastAsia="宋体" w:cs="宋体"/>
          <w:spacing w:val="-2"/>
          <w:sz w:val="28"/>
          <w:szCs w:val="28"/>
        </w:rPr>
        <w:t>节能灯具，预计综合节电率达到20%。建立能源智能管理系统，对</w:t>
      </w:r>
      <w:r>
        <w:rPr>
          <w:rFonts w:ascii="宋体" w:hAnsi="宋体" w:eastAsia="宋体" w:cs="宋体"/>
          <w:spacing w:val="-1"/>
          <w:sz w:val="28"/>
          <w:szCs w:val="28"/>
        </w:rPr>
        <w:t>主要耗能单元实施实时监控和优化调度。</w:t>
      </w:r>
    </w:p>
    <w:p w14:paraId="23AC5014">
      <w:pPr>
        <w:spacing w:line="421" w:lineRule="auto"/>
        <w:rPr>
          <w:rFonts w:ascii="宋体" w:hAnsi="宋体" w:eastAsia="宋体" w:cs="宋体"/>
          <w:sz w:val="28"/>
          <w:szCs w:val="28"/>
        </w:rPr>
        <w:sectPr>
          <w:footerReference r:id="rId52" w:type="default"/>
          <w:pgSz w:w="11906" w:h="16839"/>
          <w:pgMar w:top="1431" w:right="1415" w:bottom="1127" w:left="1429" w:header="0" w:footer="965" w:gutter="0"/>
          <w:cols w:space="720" w:num="1"/>
        </w:sectPr>
      </w:pPr>
    </w:p>
    <w:p w14:paraId="6EBD7CA4">
      <w:pPr>
        <w:spacing w:before="63" w:line="224" w:lineRule="auto"/>
        <w:ind w:left="660"/>
        <w:outlineLvl w:val="0"/>
        <w:rPr>
          <w:rFonts w:ascii="宋体" w:hAnsi="宋体" w:eastAsia="宋体" w:cs="宋体"/>
          <w:sz w:val="31"/>
          <w:szCs w:val="31"/>
        </w:rPr>
      </w:pPr>
      <w:bookmarkStart w:id="34" w:name="bookmark29"/>
      <w:bookmarkEnd w:id="34"/>
      <w:r>
        <w:rPr>
          <w:rFonts w:ascii="宋体" w:hAnsi="宋体" w:eastAsia="宋体" w:cs="宋体"/>
          <w:b/>
          <w:bCs/>
          <w:spacing w:val="1"/>
          <w:sz w:val="31"/>
          <w:szCs w:val="31"/>
        </w:rPr>
        <w:t>七、</w:t>
      </w:r>
      <w:r>
        <w:rPr>
          <w:rFonts w:ascii="宋体" w:hAnsi="宋体" w:eastAsia="宋体" w:cs="宋体"/>
          <w:spacing w:val="1"/>
          <w:sz w:val="31"/>
          <w:szCs w:val="31"/>
        </w:rPr>
        <w:t xml:space="preserve"> </w:t>
      </w:r>
      <w:r>
        <w:rPr>
          <w:rFonts w:ascii="宋体" w:hAnsi="宋体" w:eastAsia="宋体" w:cs="宋体"/>
          <w:b/>
          <w:bCs/>
          <w:spacing w:val="1"/>
          <w:sz w:val="31"/>
          <w:szCs w:val="31"/>
        </w:rPr>
        <w:t>“软建设</w:t>
      </w:r>
      <w:r>
        <w:rPr>
          <w:rFonts w:ascii="宋体" w:hAnsi="宋体" w:eastAsia="宋体" w:cs="宋体"/>
          <w:spacing w:val="-102"/>
          <w:sz w:val="31"/>
          <w:szCs w:val="31"/>
        </w:rPr>
        <w:t xml:space="preserve"> </w:t>
      </w:r>
      <w:r>
        <w:rPr>
          <w:rFonts w:ascii="宋体" w:hAnsi="宋体" w:eastAsia="宋体" w:cs="宋体"/>
          <w:b/>
          <w:bCs/>
          <w:spacing w:val="1"/>
          <w:sz w:val="31"/>
          <w:szCs w:val="31"/>
        </w:rPr>
        <w:t>”举措</w:t>
      </w:r>
    </w:p>
    <w:p w14:paraId="60F1A84A">
      <w:pPr>
        <w:spacing w:before="239" w:line="359" w:lineRule="auto"/>
        <w:ind w:firstLine="614"/>
        <w:jc w:val="both"/>
        <w:rPr>
          <w:rFonts w:ascii="宋体" w:hAnsi="宋体" w:eastAsia="宋体" w:cs="宋体"/>
          <w:sz w:val="28"/>
          <w:szCs w:val="28"/>
        </w:rPr>
      </w:pPr>
      <w:r>
        <w:rPr>
          <w:rFonts w:ascii="宋体" w:hAnsi="宋体" w:eastAsia="宋体" w:cs="宋体"/>
          <w:spacing w:val="12"/>
          <w:sz w:val="28"/>
          <w:szCs w:val="28"/>
        </w:rPr>
        <w:t>内蒙古自治区巴彦淖尔市国家植物新品种测试分中心建设</w:t>
      </w:r>
      <w:r>
        <w:rPr>
          <w:rFonts w:ascii="宋体" w:hAnsi="宋体" w:eastAsia="宋体" w:cs="宋体"/>
          <w:spacing w:val="11"/>
          <w:sz w:val="28"/>
          <w:szCs w:val="28"/>
        </w:rPr>
        <w:t>项目坚持</w:t>
      </w:r>
      <w:r>
        <w:rPr>
          <w:rFonts w:ascii="宋体" w:hAnsi="宋体" w:eastAsia="宋体" w:cs="宋体"/>
          <w:spacing w:val="2"/>
          <w:sz w:val="28"/>
          <w:szCs w:val="28"/>
        </w:rPr>
        <w:t>“硬件提质、软件赋能、机制固本</w:t>
      </w:r>
      <w:r>
        <w:rPr>
          <w:rFonts w:ascii="宋体" w:hAnsi="宋体" w:eastAsia="宋体" w:cs="宋体"/>
          <w:spacing w:val="-83"/>
          <w:sz w:val="28"/>
          <w:szCs w:val="28"/>
        </w:rPr>
        <w:t xml:space="preserve"> </w:t>
      </w:r>
      <w:r>
        <w:rPr>
          <w:rFonts w:ascii="宋体" w:hAnsi="宋体" w:eastAsia="宋体" w:cs="宋体"/>
          <w:spacing w:val="2"/>
          <w:sz w:val="28"/>
          <w:szCs w:val="28"/>
        </w:rPr>
        <w:t>”的建设思路，统筹推进工程硬投资与体系</w:t>
      </w:r>
      <w:r>
        <w:rPr>
          <w:rFonts w:hint="eastAsia" w:ascii="宋体" w:hAnsi="宋体" w:eastAsia="宋体" w:cs="宋体"/>
          <w:spacing w:val="2"/>
          <w:sz w:val="28"/>
          <w:szCs w:val="28"/>
          <w:lang w:eastAsia="zh-CN"/>
        </w:rPr>
        <w:t>“软建设”</w:t>
      </w:r>
      <w:r>
        <w:rPr>
          <w:rFonts w:ascii="宋体" w:hAnsi="宋体" w:eastAsia="宋体" w:cs="宋体"/>
          <w:spacing w:val="2"/>
          <w:sz w:val="28"/>
          <w:szCs w:val="28"/>
        </w:rPr>
        <w:t>协同落地，摒弃“重建设、轻管理、重硬件、轻机制</w:t>
      </w:r>
      <w:r>
        <w:rPr>
          <w:rFonts w:ascii="宋体" w:hAnsi="宋体" w:eastAsia="宋体" w:cs="宋体"/>
          <w:spacing w:val="-85"/>
          <w:sz w:val="28"/>
          <w:szCs w:val="28"/>
        </w:rPr>
        <w:t xml:space="preserve"> </w:t>
      </w:r>
      <w:r>
        <w:rPr>
          <w:rFonts w:ascii="宋体" w:hAnsi="宋体" w:eastAsia="宋体" w:cs="宋体"/>
          <w:spacing w:val="2"/>
          <w:sz w:val="28"/>
          <w:szCs w:val="28"/>
        </w:rPr>
        <w:t>”的传统</w:t>
      </w:r>
      <w:r>
        <w:rPr>
          <w:rFonts w:ascii="宋体" w:hAnsi="宋体" w:eastAsia="宋体" w:cs="宋体"/>
          <w:spacing w:val="4"/>
          <w:sz w:val="28"/>
          <w:szCs w:val="28"/>
        </w:rPr>
        <w:t>建设模式。通过制度体系完善、管理模式创新、运行</w:t>
      </w:r>
      <w:r>
        <w:rPr>
          <w:rFonts w:ascii="宋体" w:hAnsi="宋体" w:eastAsia="宋体" w:cs="宋体"/>
          <w:spacing w:val="3"/>
          <w:sz w:val="28"/>
          <w:szCs w:val="28"/>
        </w:rPr>
        <w:t>机制优化、服务体系</w:t>
      </w:r>
      <w:r>
        <w:rPr>
          <w:rFonts w:ascii="宋体" w:hAnsi="宋体" w:eastAsia="宋体" w:cs="宋体"/>
          <w:spacing w:val="4"/>
          <w:sz w:val="28"/>
          <w:szCs w:val="28"/>
        </w:rPr>
        <w:t>升级等</w:t>
      </w:r>
      <w:r>
        <w:rPr>
          <w:rFonts w:hint="eastAsia" w:ascii="宋体" w:hAnsi="宋体" w:eastAsia="宋体" w:cs="宋体"/>
          <w:spacing w:val="4"/>
          <w:sz w:val="28"/>
          <w:szCs w:val="28"/>
          <w:lang w:eastAsia="zh-CN"/>
        </w:rPr>
        <w:t>“软建设”</w:t>
      </w:r>
      <w:r>
        <w:rPr>
          <w:rFonts w:ascii="宋体" w:hAnsi="宋体" w:eastAsia="宋体" w:cs="宋体"/>
          <w:spacing w:val="4"/>
          <w:sz w:val="28"/>
          <w:szCs w:val="28"/>
        </w:rPr>
        <w:t>举措，以改革思路破解区域种业测试领</w:t>
      </w:r>
      <w:r>
        <w:rPr>
          <w:rFonts w:ascii="宋体" w:hAnsi="宋体" w:eastAsia="宋体" w:cs="宋体"/>
          <w:spacing w:val="3"/>
          <w:sz w:val="28"/>
          <w:szCs w:val="28"/>
        </w:rPr>
        <w:t>域深层次体制机制障</w:t>
      </w:r>
      <w:r>
        <w:rPr>
          <w:rFonts w:ascii="宋体" w:hAnsi="宋体" w:eastAsia="宋体" w:cs="宋体"/>
          <w:spacing w:val="4"/>
          <w:sz w:val="28"/>
          <w:szCs w:val="28"/>
        </w:rPr>
        <w:t>碍，全面提升项目建设质量、运行效能和公共服务水</w:t>
      </w:r>
      <w:r>
        <w:rPr>
          <w:rFonts w:ascii="宋体" w:hAnsi="宋体" w:eastAsia="宋体" w:cs="宋体"/>
          <w:spacing w:val="3"/>
          <w:sz w:val="28"/>
          <w:szCs w:val="28"/>
        </w:rPr>
        <w:t>平，实现项目“建得</w:t>
      </w:r>
      <w:r>
        <w:rPr>
          <w:rFonts w:ascii="宋体" w:hAnsi="宋体" w:eastAsia="宋体" w:cs="宋体"/>
          <w:spacing w:val="6"/>
          <w:sz w:val="28"/>
          <w:szCs w:val="28"/>
        </w:rPr>
        <w:t>成、管得好、用得活、可持续</w:t>
      </w:r>
      <w:r>
        <w:rPr>
          <w:rFonts w:ascii="宋体" w:hAnsi="宋体" w:eastAsia="宋体" w:cs="宋体"/>
          <w:spacing w:val="-100"/>
          <w:sz w:val="28"/>
          <w:szCs w:val="28"/>
        </w:rPr>
        <w:t xml:space="preserve"> </w:t>
      </w:r>
      <w:r>
        <w:rPr>
          <w:rFonts w:ascii="宋体" w:hAnsi="宋体" w:eastAsia="宋体" w:cs="宋体"/>
          <w:spacing w:val="6"/>
          <w:sz w:val="28"/>
          <w:szCs w:val="28"/>
        </w:rPr>
        <w:t>”，真正达到“干一</w:t>
      </w:r>
      <w:r>
        <w:rPr>
          <w:rFonts w:ascii="宋体" w:hAnsi="宋体" w:eastAsia="宋体" w:cs="宋体"/>
          <w:spacing w:val="5"/>
          <w:sz w:val="28"/>
          <w:szCs w:val="28"/>
        </w:rPr>
        <w:t>件、成一件、优一片</w:t>
      </w:r>
      <w:r>
        <w:rPr>
          <w:rFonts w:ascii="宋体" w:hAnsi="宋体" w:eastAsia="宋体" w:cs="宋体"/>
          <w:spacing w:val="-101"/>
          <w:sz w:val="28"/>
          <w:szCs w:val="28"/>
        </w:rPr>
        <w:t xml:space="preserve"> </w:t>
      </w:r>
      <w:r>
        <w:rPr>
          <w:rFonts w:ascii="宋体" w:hAnsi="宋体" w:eastAsia="宋体" w:cs="宋体"/>
          <w:spacing w:val="5"/>
          <w:sz w:val="28"/>
          <w:szCs w:val="28"/>
        </w:rPr>
        <w:t>”</w:t>
      </w:r>
      <w:r>
        <w:rPr>
          <w:rFonts w:ascii="宋体" w:hAnsi="宋体" w:eastAsia="宋体" w:cs="宋体"/>
          <w:sz w:val="28"/>
          <w:szCs w:val="28"/>
        </w:rPr>
        <w:t>的建设成效。具体</w:t>
      </w:r>
      <w:r>
        <w:rPr>
          <w:rFonts w:hint="eastAsia" w:ascii="宋体" w:hAnsi="宋体" w:eastAsia="宋体" w:cs="宋体"/>
          <w:sz w:val="28"/>
          <w:szCs w:val="28"/>
          <w:lang w:eastAsia="zh-CN"/>
        </w:rPr>
        <w:t>“软建设”</w:t>
      </w:r>
      <w:r>
        <w:rPr>
          <w:rFonts w:ascii="宋体" w:hAnsi="宋体" w:eastAsia="宋体" w:cs="宋体"/>
          <w:sz w:val="28"/>
          <w:szCs w:val="28"/>
        </w:rPr>
        <w:t>举措如下：</w:t>
      </w:r>
    </w:p>
    <w:p w14:paraId="3B67D249">
      <w:pPr>
        <w:spacing w:before="1" w:line="220" w:lineRule="auto"/>
        <w:ind w:left="601"/>
        <w:rPr>
          <w:rFonts w:ascii="宋体" w:hAnsi="宋体" w:eastAsia="宋体" w:cs="宋体"/>
          <w:sz w:val="28"/>
          <w:szCs w:val="28"/>
        </w:rPr>
      </w:pPr>
      <w:r>
        <w:rPr>
          <w:rFonts w:hint="eastAsia" w:ascii="宋体" w:hAnsi="宋体" w:eastAsia="宋体" w:cs="宋体"/>
          <w:b/>
          <w:bCs/>
          <w:spacing w:val="-4"/>
          <w:sz w:val="28"/>
          <w:szCs w:val="28"/>
          <w:lang w:eastAsia="zh-CN"/>
        </w:rPr>
        <w:t>1.</w:t>
      </w:r>
      <w:r>
        <w:rPr>
          <w:rFonts w:ascii="宋体" w:hAnsi="宋体" w:eastAsia="宋体" w:cs="宋体"/>
          <w:b/>
          <w:bCs/>
          <w:spacing w:val="-4"/>
          <w:sz w:val="28"/>
          <w:szCs w:val="28"/>
        </w:rPr>
        <w:t>健全制度政策体系，夯实项目规范化运行制度基础</w:t>
      </w:r>
    </w:p>
    <w:p w14:paraId="58F43C27">
      <w:pPr>
        <w:spacing w:before="211" w:line="359" w:lineRule="auto"/>
        <w:ind w:left="18" w:right="140" w:firstLine="573"/>
        <w:jc w:val="both"/>
        <w:rPr>
          <w:rFonts w:ascii="宋体" w:hAnsi="宋体" w:eastAsia="宋体" w:cs="宋体"/>
          <w:sz w:val="28"/>
          <w:szCs w:val="28"/>
        </w:rPr>
      </w:pPr>
      <w:r>
        <w:rPr>
          <w:rFonts w:ascii="宋体" w:hAnsi="宋体" w:eastAsia="宋体" w:cs="宋体"/>
          <w:spacing w:val="2"/>
          <w:sz w:val="28"/>
          <w:szCs w:val="28"/>
        </w:rPr>
        <w:t>聚焦植物新品种</w:t>
      </w:r>
      <w:r>
        <w:rPr>
          <w:rFonts w:ascii="宋体" w:hAnsi="宋体" w:eastAsia="宋体" w:cs="宋体"/>
          <w:spacing w:val="-52"/>
          <w:sz w:val="28"/>
          <w:szCs w:val="28"/>
        </w:rPr>
        <w:t xml:space="preserve"> </w:t>
      </w:r>
      <w:r>
        <w:rPr>
          <w:rFonts w:ascii="宋体" w:hAnsi="宋体" w:eastAsia="宋体" w:cs="宋体"/>
          <w:sz w:val="28"/>
          <w:szCs w:val="28"/>
        </w:rPr>
        <w:t>DUS</w:t>
      </w:r>
      <w:r>
        <w:rPr>
          <w:rFonts w:ascii="宋体" w:hAnsi="宋体" w:eastAsia="宋体" w:cs="宋体"/>
          <w:spacing w:val="-55"/>
          <w:sz w:val="28"/>
          <w:szCs w:val="28"/>
        </w:rPr>
        <w:t xml:space="preserve"> </w:t>
      </w:r>
      <w:r>
        <w:rPr>
          <w:rFonts w:ascii="宋体" w:hAnsi="宋体" w:eastAsia="宋体" w:cs="宋体"/>
          <w:spacing w:val="2"/>
          <w:sz w:val="28"/>
          <w:szCs w:val="28"/>
        </w:rPr>
        <w:t>测试标准化、规范化、法治化运行要求，结合西</w:t>
      </w:r>
      <w:r>
        <w:rPr>
          <w:rFonts w:ascii="宋体" w:hAnsi="宋体" w:eastAsia="宋体" w:cs="宋体"/>
          <w:spacing w:val="3"/>
          <w:sz w:val="28"/>
          <w:szCs w:val="28"/>
        </w:rPr>
        <w:t>北旱区、盐碱区特色作物测试工作特点，系统性完善内部管理制度与业务运行规范，构建全覆盖、可落地、可追溯的制度体系。一是修订完善田间试验管理、样品采集留存、测试数据审核、报告出具、档案管理、种子储存等核心业务制度，细化向日葵、玉米、中草药材、耐盐碱作物、生物育成品种等特色作物测试操作规程，统一测试技术标准。二是建立项目建设全过程管理制度，细化工程建设、设备采购、资产运维、资金使用、验收考核等管理细则，规范改扩建项目实施全流程，严控项目建设风险，保障硬投资落地见效。三是制定科研服务、技术培训、对外协作、种业公共服务等配套制度，明确公益性服务职能边界和服务标准，打通种业技术服务</w:t>
      </w:r>
      <w:r>
        <w:rPr>
          <w:rFonts w:ascii="宋体" w:hAnsi="宋体" w:eastAsia="宋体" w:cs="宋体"/>
          <w:spacing w:val="-1"/>
          <w:sz w:val="28"/>
          <w:szCs w:val="28"/>
        </w:rPr>
        <w:t>制度壁垒，全面提升分中心履职规范化水平。</w:t>
      </w:r>
    </w:p>
    <w:p w14:paraId="682CB8CE">
      <w:pPr>
        <w:spacing w:before="1" w:line="219" w:lineRule="auto"/>
        <w:ind w:left="584"/>
        <w:rPr>
          <w:rFonts w:ascii="宋体" w:hAnsi="宋体" w:eastAsia="宋体" w:cs="宋体"/>
          <w:sz w:val="28"/>
          <w:szCs w:val="28"/>
        </w:rPr>
      </w:pPr>
      <w:r>
        <w:rPr>
          <w:rFonts w:hint="eastAsia" w:ascii="宋体" w:hAnsi="宋体" w:eastAsia="宋体" w:cs="宋体"/>
          <w:b/>
          <w:bCs/>
          <w:spacing w:val="-3"/>
          <w:sz w:val="28"/>
          <w:szCs w:val="28"/>
          <w:lang w:eastAsia="zh-CN"/>
        </w:rPr>
        <w:t>2.</w:t>
      </w:r>
      <w:r>
        <w:rPr>
          <w:rFonts w:ascii="宋体" w:hAnsi="宋体" w:eastAsia="宋体" w:cs="宋体"/>
          <w:b/>
          <w:bCs/>
          <w:spacing w:val="-3"/>
          <w:sz w:val="28"/>
          <w:szCs w:val="28"/>
        </w:rPr>
        <w:t>创新建设管理模式，提升项目建设质效与落地水平</w:t>
      </w:r>
    </w:p>
    <w:p w14:paraId="6E02614E">
      <w:pPr>
        <w:spacing w:before="209" w:line="361" w:lineRule="auto"/>
        <w:ind w:left="19" w:right="140" w:firstLine="561"/>
        <w:rPr>
          <w:rFonts w:ascii="宋体" w:hAnsi="宋体" w:eastAsia="宋体" w:cs="宋体"/>
          <w:sz w:val="28"/>
          <w:szCs w:val="28"/>
        </w:rPr>
      </w:pPr>
      <w:r>
        <w:rPr>
          <w:rFonts w:ascii="宋体" w:hAnsi="宋体" w:eastAsia="宋体" w:cs="宋体"/>
          <w:spacing w:val="3"/>
          <w:sz w:val="28"/>
          <w:szCs w:val="28"/>
        </w:rPr>
        <w:t>创新项目建设管理模式，改变传统单一工程建设模式，实行“建设、</w:t>
      </w:r>
      <w:r>
        <w:rPr>
          <w:rFonts w:ascii="宋体" w:hAnsi="宋体" w:eastAsia="宋体" w:cs="宋体"/>
          <w:spacing w:val="2"/>
          <w:sz w:val="28"/>
          <w:szCs w:val="28"/>
        </w:rPr>
        <w:t>运维、提质、增效</w:t>
      </w:r>
      <w:r>
        <w:rPr>
          <w:rFonts w:ascii="宋体" w:hAnsi="宋体" w:eastAsia="宋体" w:cs="宋体"/>
          <w:spacing w:val="-100"/>
          <w:sz w:val="28"/>
          <w:szCs w:val="28"/>
        </w:rPr>
        <w:t xml:space="preserve"> </w:t>
      </w:r>
      <w:r>
        <w:rPr>
          <w:rFonts w:ascii="宋体" w:hAnsi="宋体" w:eastAsia="宋体" w:cs="宋体"/>
          <w:spacing w:val="2"/>
          <w:sz w:val="28"/>
          <w:szCs w:val="28"/>
        </w:rPr>
        <w:t>”一体化统筹管理，将制度建设、能力建设、机制</w:t>
      </w:r>
      <w:r>
        <w:rPr>
          <w:rFonts w:ascii="宋体" w:hAnsi="宋体" w:eastAsia="宋体" w:cs="宋体"/>
          <w:spacing w:val="1"/>
          <w:sz w:val="28"/>
          <w:szCs w:val="28"/>
        </w:rPr>
        <w:t>创新</w:t>
      </w:r>
      <w:r>
        <w:rPr>
          <w:rFonts w:ascii="宋体" w:hAnsi="宋体" w:eastAsia="宋体" w:cs="宋体"/>
          <w:spacing w:val="3"/>
          <w:sz w:val="28"/>
          <w:szCs w:val="28"/>
        </w:rPr>
        <w:t>贯穿项目建设全过程。一是推行目标化、清单化、节点化项目管理，对照</w:t>
      </w:r>
    </w:p>
    <w:p w14:paraId="62E6F4D6">
      <w:pPr>
        <w:spacing w:line="361" w:lineRule="auto"/>
        <w:rPr>
          <w:rFonts w:ascii="宋体" w:hAnsi="宋体" w:eastAsia="宋体" w:cs="宋体"/>
          <w:sz w:val="28"/>
          <w:szCs w:val="28"/>
        </w:rPr>
        <w:sectPr>
          <w:footerReference r:id="rId53" w:type="default"/>
          <w:pgSz w:w="11906" w:h="16839"/>
          <w:pgMar w:top="1403" w:right="1275" w:bottom="1127" w:left="1407" w:header="0" w:footer="965" w:gutter="0"/>
          <w:cols w:space="720" w:num="1"/>
        </w:sectPr>
      </w:pPr>
    </w:p>
    <w:p w14:paraId="2418945B">
      <w:pPr>
        <w:spacing w:before="56" w:line="359" w:lineRule="auto"/>
        <w:ind w:left="2" w:right="100" w:hanging="1"/>
        <w:jc w:val="both"/>
        <w:rPr>
          <w:rFonts w:ascii="宋体" w:hAnsi="宋体" w:eastAsia="宋体" w:cs="宋体"/>
          <w:sz w:val="28"/>
          <w:szCs w:val="28"/>
        </w:rPr>
      </w:pPr>
      <w:r>
        <w:rPr>
          <w:rFonts w:ascii="宋体" w:hAnsi="宋体" w:eastAsia="宋体" w:cs="宋体"/>
          <w:spacing w:val="-4"/>
          <w:sz w:val="28"/>
          <w:szCs w:val="28"/>
        </w:rPr>
        <w:t>种业振兴、DUS</w:t>
      </w:r>
      <w:r>
        <w:rPr>
          <w:rFonts w:ascii="宋体" w:hAnsi="宋体" w:eastAsia="宋体" w:cs="宋体"/>
          <w:spacing w:val="-44"/>
          <w:sz w:val="28"/>
          <w:szCs w:val="28"/>
        </w:rPr>
        <w:t xml:space="preserve"> </w:t>
      </w:r>
      <w:r>
        <w:rPr>
          <w:rFonts w:ascii="宋体" w:hAnsi="宋体" w:eastAsia="宋体" w:cs="宋体"/>
          <w:spacing w:val="-4"/>
          <w:sz w:val="28"/>
          <w:szCs w:val="28"/>
        </w:rPr>
        <w:t>测试体系建设目标，细化建设任务清单、责任清单、时限清</w:t>
      </w:r>
      <w:r>
        <w:rPr>
          <w:rFonts w:ascii="宋体" w:hAnsi="宋体" w:eastAsia="宋体" w:cs="宋体"/>
          <w:spacing w:val="3"/>
          <w:sz w:val="28"/>
          <w:szCs w:val="28"/>
        </w:rPr>
        <w:t>单，压实各环节工作责任，确保改扩建各项工程、设备配套、能力建设任务按期保质完成。二是建立全过程质量管控与绩效评价机制，将设施运行效率、测试服务能力、产业支撑成效、种业服务满意度等纳入项目绩效评</w:t>
      </w:r>
      <w:r>
        <w:rPr>
          <w:rFonts w:ascii="宋体" w:hAnsi="宋体" w:eastAsia="宋体" w:cs="宋体"/>
          <w:spacing w:val="2"/>
          <w:sz w:val="28"/>
          <w:szCs w:val="28"/>
        </w:rPr>
        <w:t>价体系，改变“重建设数量、轻运行质量</w:t>
      </w:r>
      <w:r>
        <w:rPr>
          <w:rFonts w:ascii="宋体" w:hAnsi="宋体" w:eastAsia="宋体" w:cs="宋体"/>
          <w:spacing w:val="-101"/>
          <w:sz w:val="28"/>
          <w:szCs w:val="28"/>
        </w:rPr>
        <w:t xml:space="preserve"> </w:t>
      </w:r>
      <w:r>
        <w:rPr>
          <w:rFonts w:ascii="宋体" w:hAnsi="宋体" w:eastAsia="宋体" w:cs="宋体"/>
          <w:spacing w:val="2"/>
          <w:sz w:val="28"/>
          <w:szCs w:val="28"/>
        </w:rPr>
        <w:t>”的片面考核模式，</w:t>
      </w:r>
      <w:r>
        <w:rPr>
          <w:rFonts w:ascii="宋体" w:hAnsi="宋体" w:eastAsia="宋体" w:cs="宋体"/>
          <w:spacing w:val="1"/>
          <w:sz w:val="28"/>
          <w:szCs w:val="28"/>
        </w:rPr>
        <w:t>倒逼项目建</w:t>
      </w:r>
      <w:r>
        <w:rPr>
          <w:rFonts w:ascii="宋体" w:hAnsi="宋体" w:eastAsia="宋体" w:cs="宋体"/>
          <w:spacing w:val="3"/>
          <w:sz w:val="28"/>
          <w:szCs w:val="28"/>
        </w:rPr>
        <w:t>设提质增效。三是实行建管衔接一体化模式，提前谋划建成后运维管理方案，同步落实人员配置、制度体系、运维责任，避免工程建设与后期运维</w:t>
      </w:r>
      <w:r>
        <w:rPr>
          <w:rFonts w:ascii="宋体" w:hAnsi="宋体" w:eastAsia="宋体" w:cs="宋体"/>
          <w:spacing w:val="-1"/>
          <w:sz w:val="28"/>
          <w:szCs w:val="28"/>
        </w:rPr>
        <w:t>脱节，杜绝设施闲置、功能浪费等问题，切实提升项目投资效益。</w:t>
      </w:r>
    </w:p>
    <w:p w14:paraId="6B4ABB5C">
      <w:pPr>
        <w:spacing w:line="219" w:lineRule="auto"/>
        <w:ind w:left="568"/>
        <w:rPr>
          <w:rFonts w:ascii="宋体" w:hAnsi="宋体" w:eastAsia="宋体" w:cs="宋体"/>
          <w:sz w:val="28"/>
          <w:szCs w:val="28"/>
        </w:rPr>
      </w:pPr>
      <w:r>
        <w:rPr>
          <w:rFonts w:hint="eastAsia" w:ascii="宋体" w:hAnsi="宋体" w:eastAsia="宋体" w:cs="宋体"/>
          <w:b/>
          <w:bCs/>
          <w:spacing w:val="-3"/>
          <w:sz w:val="28"/>
          <w:szCs w:val="28"/>
          <w:lang w:eastAsia="zh-CN"/>
        </w:rPr>
        <w:t>3.</w:t>
      </w:r>
      <w:r>
        <w:rPr>
          <w:rFonts w:ascii="宋体" w:hAnsi="宋体" w:eastAsia="宋体" w:cs="宋体"/>
          <w:b/>
          <w:bCs/>
          <w:spacing w:val="-3"/>
          <w:sz w:val="28"/>
          <w:szCs w:val="28"/>
        </w:rPr>
        <w:t>优化长效运行机制，破解种业测试领域深层次发展障碍</w:t>
      </w:r>
    </w:p>
    <w:p w14:paraId="6229209B">
      <w:pPr>
        <w:spacing w:before="216" w:line="359" w:lineRule="auto"/>
        <w:ind w:firstLine="562"/>
        <w:jc w:val="both"/>
        <w:rPr>
          <w:rFonts w:ascii="宋体" w:hAnsi="宋体" w:eastAsia="宋体" w:cs="宋体"/>
          <w:sz w:val="28"/>
          <w:szCs w:val="28"/>
        </w:rPr>
      </w:pPr>
      <w:r>
        <w:rPr>
          <w:rFonts w:ascii="宋体" w:hAnsi="宋体" w:eastAsia="宋体" w:cs="宋体"/>
          <w:spacing w:val="3"/>
          <w:sz w:val="28"/>
          <w:szCs w:val="28"/>
        </w:rPr>
        <w:t>针对区域种业测试供需失衡、服务效能不足等深层次卡点堵点，创新优化常态化运行机制。一是建立测试需求动态响应机制，常态化对接蒙宁甘区域育种企业、科研院所、基层农业部门测试需求，动态调整测试任务排布、试验布局和服务模式，有效解决新品种测试积压、周期过长、供需</w:t>
      </w:r>
      <w:r>
        <w:rPr>
          <w:rFonts w:ascii="宋体" w:hAnsi="宋体" w:eastAsia="宋体" w:cs="宋体"/>
          <w:spacing w:val="-3"/>
          <w:sz w:val="28"/>
          <w:szCs w:val="28"/>
        </w:rPr>
        <w:t>错配等问题，精准适配区域种业创新发展需求。二是构建“</w:t>
      </w:r>
      <w:r>
        <w:rPr>
          <w:rFonts w:ascii="宋体" w:hAnsi="宋体" w:eastAsia="宋体" w:cs="宋体"/>
          <w:spacing w:val="-78"/>
          <w:sz w:val="28"/>
          <w:szCs w:val="28"/>
        </w:rPr>
        <w:t xml:space="preserve"> </w:t>
      </w:r>
      <w:r>
        <w:rPr>
          <w:rFonts w:ascii="宋体" w:hAnsi="宋体" w:eastAsia="宋体" w:cs="宋体"/>
          <w:spacing w:val="-3"/>
          <w:sz w:val="28"/>
          <w:szCs w:val="28"/>
        </w:rPr>
        <w:t>田间测试+分子</w:t>
      </w:r>
      <w:r>
        <w:rPr>
          <w:rFonts w:ascii="宋体" w:hAnsi="宋体" w:eastAsia="宋体" w:cs="宋体"/>
          <w:spacing w:val="2"/>
          <w:sz w:val="28"/>
          <w:szCs w:val="28"/>
        </w:rPr>
        <w:t>鉴定</w:t>
      </w:r>
      <w:r>
        <w:rPr>
          <w:rFonts w:ascii="宋体" w:hAnsi="宋体" w:eastAsia="宋体" w:cs="宋体"/>
          <w:spacing w:val="-98"/>
          <w:sz w:val="28"/>
          <w:szCs w:val="28"/>
        </w:rPr>
        <w:t xml:space="preserve"> </w:t>
      </w:r>
      <w:r>
        <w:rPr>
          <w:rFonts w:ascii="宋体" w:hAnsi="宋体" w:eastAsia="宋体" w:cs="宋体"/>
          <w:spacing w:val="2"/>
          <w:sz w:val="28"/>
          <w:szCs w:val="28"/>
        </w:rPr>
        <w:t>”一体化协同运行机制，理顺田间表型观测、实验室分子检测</w:t>
      </w:r>
      <w:r>
        <w:rPr>
          <w:rFonts w:ascii="宋体" w:hAnsi="宋体" w:eastAsia="宋体" w:cs="宋体"/>
          <w:spacing w:val="1"/>
          <w:sz w:val="28"/>
          <w:szCs w:val="28"/>
        </w:rPr>
        <w:t>、数据</w:t>
      </w:r>
      <w:r>
        <w:rPr>
          <w:rFonts w:ascii="宋体" w:hAnsi="宋体" w:eastAsia="宋体" w:cs="宋体"/>
          <w:spacing w:val="3"/>
          <w:sz w:val="28"/>
          <w:szCs w:val="28"/>
        </w:rPr>
        <w:t>汇总分析、结果联合判定的工作流程，实现传统人工测试与智能化、分子化新型测试技术的衔接，适配实质性派生品种制度落地和种业市场监管新</w:t>
      </w:r>
      <w:r>
        <w:rPr>
          <w:rFonts w:ascii="宋体" w:hAnsi="宋体" w:eastAsia="宋体" w:cs="宋体"/>
          <w:spacing w:val="-2"/>
          <w:sz w:val="28"/>
          <w:szCs w:val="28"/>
        </w:rPr>
        <w:t>要求。三是健全产学研用协同联动机制，深化</w:t>
      </w:r>
      <w:r>
        <w:rPr>
          <w:rFonts w:ascii="宋体" w:hAnsi="宋体" w:eastAsia="宋体" w:cs="宋体"/>
          <w:spacing w:val="-3"/>
          <w:sz w:val="28"/>
          <w:szCs w:val="28"/>
        </w:rPr>
        <w:t>与种业科研单位、育种企业、</w:t>
      </w:r>
      <w:r>
        <w:rPr>
          <w:rFonts w:ascii="宋体" w:hAnsi="宋体" w:eastAsia="宋体" w:cs="宋体"/>
          <w:spacing w:val="3"/>
          <w:sz w:val="28"/>
          <w:szCs w:val="28"/>
        </w:rPr>
        <w:t>高校的合作，搭建区域种业测试技术共享平台，联合开展特色作物测试指南研制、测试技术攻关、品种适应性评价研究，破解区域特色种业技术创</w:t>
      </w:r>
      <w:r>
        <w:rPr>
          <w:rFonts w:ascii="宋体" w:hAnsi="宋体" w:eastAsia="宋体" w:cs="宋体"/>
          <w:spacing w:val="-2"/>
          <w:sz w:val="28"/>
          <w:szCs w:val="28"/>
        </w:rPr>
        <w:t>新机制短板。</w:t>
      </w:r>
    </w:p>
    <w:p w14:paraId="3278E25B">
      <w:pPr>
        <w:spacing w:line="219" w:lineRule="auto"/>
        <w:ind w:left="561"/>
        <w:rPr>
          <w:rFonts w:ascii="宋体" w:hAnsi="宋体" w:eastAsia="宋体" w:cs="宋体"/>
          <w:sz w:val="28"/>
          <w:szCs w:val="28"/>
        </w:rPr>
      </w:pPr>
      <w:r>
        <w:rPr>
          <w:rFonts w:hint="eastAsia" w:ascii="宋体" w:hAnsi="宋体" w:eastAsia="宋体" w:cs="宋体"/>
          <w:b/>
          <w:bCs/>
          <w:spacing w:val="-3"/>
          <w:sz w:val="28"/>
          <w:szCs w:val="28"/>
          <w:lang w:eastAsia="zh-CN"/>
        </w:rPr>
        <w:t>4.</w:t>
      </w:r>
      <w:r>
        <w:rPr>
          <w:rFonts w:ascii="宋体" w:hAnsi="宋体" w:eastAsia="宋体" w:cs="宋体"/>
          <w:b/>
          <w:bCs/>
          <w:spacing w:val="-3"/>
          <w:sz w:val="28"/>
          <w:szCs w:val="28"/>
        </w:rPr>
        <w:t>强化人才与能力建设，筑牢平台高质量发展软实力支撑</w:t>
      </w:r>
    </w:p>
    <w:p w14:paraId="0E7DDE3A">
      <w:pPr>
        <w:spacing w:before="213" w:line="360" w:lineRule="auto"/>
        <w:ind w:left="2" w:right="98" w:firstLine="564"/>
        <w:jc w:val="both"/>
        <w:rPr>
          <w:rFonts w:ascii="宋体" w:hAnsi="宋体" w:eastAsia="宋体" w:cs="宋体"/>
          <w:sz w:val="28"/>
          <w:szCs w:val="28"/>
        </w:rPr>
      </w:pPr>
      <w:r>
        <w:rPr>
          <w:rFonts w:ascii="宋体" w:hAnsi="宋体" w:eastAsia="宋体" w:cs="宋体"/>
          <w:spacing w:val="3"/>
          <w:sz w:val="28"/>
          <w:szCs w:val="28"/>
        </w:rPr>
        <w:t>坚持硬件提升与人才赋能同步推进，补齐种业测试人才队伍、技术能力、服务水平等软实力短板。一是建立常态化人才培养与梯队建设机制，围绕智能化测试、分子鉴定、数据信息化管理、新品种溯源监管等新兴领</w:t>
      </w:r>
      <w:r>
        <w:rPr>
          <w:rFonts w:ascii="宋体" w:hAnsi="宋体" w:eastAsia="宋体" w:cs="宋体"/>
          <w:spacing w:val="5"/>
          <w:sz w:val="28"/>
          <w:szCs w:val="28"/>
        </w:rPr>
        <w:t>域，开展专项技术培训、业务交流、跟班学习，打造专业化、复合型</w:t>
      </w:r>
      <w:r>
        <w:rPr>
          <w:rFonts w:ascii="宋体" w:hAnsi="宋体" w:eastAsia="宋体" w:cs="宋体"/>
          <w:spacing w:val="-49"/>
          <w:sz w:val="28"/>
          <w:szCs w:val="28"/>
        </w:rPr>
        <w:t xml:space="preserve"> </w:t>
      </w:r>
      <w:r>
        <w:rPr>
          <w:rFonts w:ascii="宋体" w:hAnsi="宋体" w:eastAsia="宋体" w:cs="宋体"/>
          <w:sz w:val="28"/>
          <w:szCs w:val="28"/>
        </w:rPr>
        <w:t>DUS</w:t>
      </w:r>
    </w:p>
    <w:p w14:paraId="49F1F22A">
      <w:pPr>
        <w:spacing w:line="360" w:lineRule="auto"/>
        <w:rPr>
          <w:rFonts w:ascii="宋体" w:hAnsi="宋体" w:eastAsia="宋体" w:cs="宋体"/>
          <w:sz w:val="28"/>
          <w:szCs w:val="28"/>
        </w:rPr>
        <w:sectPr>
          <w:footerReference r:id="rId54" w:type="default"/>
          <w:pgSz w:w="11906" w:h="16839"/>
          <w:pgMar w:top="1402" w:right="1317" w:bottom="1127" w:left="1425" w:header="0" w:footer="965" w:gutter="0"/>
          <w:cols w:space="720" w:num="1"/>
        </w:sectPr>
      </w:pPr>
    </w:p>
    <w:p w14:paraId="68F3F585">
      <w:pPr>
        <w:spacing w:before="58" w:line="359" w:lineRule="auto"/>
        <w:ind w:right="2" w:firstLine="1"/>
        <w:jc w:val="both"/>
        <w:rPr>
          <w:rFonts w:ascii="宋体" w:hAnsi="宋体" w:eastAsia="宋体" w:cs="宋体"/>
          <w:sz w:val="28"/>
          <w:szCs w:val="28"/>
        </w:rPr>
      </w:pPr>
      <w:r>
        <w:rPr>
          <w:rFonts w:ascii="宋体" w:hAnsi="宋体" w:eastAsia="宋体" w:cs="宋体"/>
          <w:spacing w:val="3"/>
          <w:sz w:val="28"/>
          <w:szCs w:val="28"/>
        </w:rPr>
        <w:t>测试技术团队。二是搭建技术创新交流平台，常态化开展区域种业测试技术研讨、基层技术指导、行业业务培训，充分发挥国家级测试平台技术辐射作用，提升区域整体种业测试规范化水平。三是完善人才激励与岗位考核机制，将业务能力、服务成效、科研创新、任务完成质量与岗位考核挂钩，激发队伍干事创新活力，解决专业人才不足、技术迭代缓慢、服务能</w:t>
      </w:r>
      <w:r>
        <w:rPr>
          <w:rFonts w:ascii="宋体" w:hAnsi="宋体" w:eastAsia="宋体" w:cs="宋体"/>
          <w:spacing w:val="-1"/>
          <w:sz w:val="28"/>
          <w:szCs w:val="28"/>
        </w:rPr>
        <w:t>力薄弱等长期制约发展的软性短板。</w:t>
      </w:r>
    </w:p>
    <w:p w14:paraId="7EF194AB">
      <w:pPr>
        <w:spacing w:line="219" w:lineRule="auto"/>
        <w:ind w:left="567"/>
        <w:rPr>
          <w:rFonts w:ascii="宋体" w:hAnsi="宋体" w:eastAsia="宋体" w:cs="宋体"/>
          <w:sz w:val="28"/>
          <w:szCs w:val="28"/>
        </w:rPr>
      </w:pPr>
      <w:r>
        <w:rPr>
          <w:rFonts w:hint="eastAsia" w:ascii="宋体" w:hAnsi="宋体" w:eastAsia="宋体" w:cs="宋体"/>
          <w:b/>
          <w:bCs/>
          <w:spacing w:val="-3"/>
          <w:sz w:val="28"/>
          <w:szCs w:val="28"/>
          <w:lang w:eastAsia="zh-CN"/>
        </w:rPr>
        <w:t>5.</w:t>
      </w:r>
      <w:r>
        <w:rPr>
          <w:rFonts w:ascii="宋体" w:hAnsi="宋体" w:eastAsia="宋体" w:cs="宋体"/>
          <w:b/>
          <w:bCs/>
          <w:spacing w:val="-3"/>
          <w:sz w:val="28"/>
          <w:szCs w:val="28"/>
        </w:rPr>
        <w:t>构建智慧化管理服务机制，提升种业公共服务效能</w:t>
      </w:r>
    </w:p>
    <w:p w14:paraId="2C56D877">
      <w:pPr>
        <w:spacing w:before="218" w:line="359" w:lineRule="auto"/>
        <w:ind w:firstLine="563"/>
        <w:rPr>
          <w:rFonts w:ascii="宋体" w:hAnsi="宋体" w:eastAsia="宋体" w:cs="宋体"/>
          <w:sz w:val="28"/>
          <w:szCs w:val="28"/>
        </w:rPr>
      </w:pPr>
      <w:r>
        <w:rPr>
          <w:rFonts w:ascii="宋体" w:hAnsi="宋体" w:eastAsia="宋体" w:cs="宋体"/>
          <w:spacing w:val="3"/>
          <w:sz w:val="28"/>
          <w:szCs w:val="28"/>
        </w:rPr>
        <w:t>依托项目智能化硬件配套升级，同步推进管理服务数字化、智慧化</w:t>
      </w:r>
      <w:r>
        <w:rPr>
          <w:rFonts w:hint="eastAsia" w:ascii="宋体" w:hAnsi="宋体" w:eastAsia="宋体" w:cs="宋体"/>
          <w:spacing w:val="3"/>
          <w:sz w:val="28"/>
          <w:szCs w:val="28"/>
          <w:lang w:eastAsia="zh-CN"/>
        </w:rPr>
        <w:t>“软建设”</w:t>
      </w:r>
      <w:r>
        <w:rPr>
          <w:rFonts w:ascii="宋体" w:hAnsi="宋体" w:eastAsia="宋体" w:cs="宋体"/>
          <w:spacing w:val="3"/>
          <w:sz w:val="28"/>
          <w:szCs w:val="28"/>
        </w:rPr>
        <w:t>。一是搭建测试数据信息化管理体系，建立试验数据、品种档案、样品信息、测试报告电子化归档与动态管理机制，实现测试全过程可记录、可追溯、可核查，全面提升测试工作科学性、权威性。二是优化对外服务流程，推行测试申请、进度查询、结果反馈、技术咨询一站式便捷服务，精简服务环节、压缩服务时限，切实降低育种主体时间成本和办事成本。本次项目通过系统性、全方位的</w:t>
      </w:r>
      <w:r>
        <w:rPr>
          <w:rFonts w:hint="eastAsia" w:ascii="宋体" w:hAnsi="宋体" w:eastAsia="宋体" w:cs="宋体"/>
          <w:spacing w:val="3"/>
          <w:sz w:val="28"/>
          <w:szCs w:val="28"/>
          <w:lang w:eastAsia="zh-CN"/>
        </w:rPr>
        <w:t>“软建设”</w:t>
      </w:r>
      <w:r>
        <w:rPr>
          <w:rFonts w:ascii="宋体" w:hAnsi="宋体" w:eastAsia="宋体" w:cs="宋体"/>
          <w:spacing w:val="3"/>
          <w:sz w:val="28"/>
          <w:szCs w:val="28"/>
        </w:rPr>
        <w:t>举措，实现硬件设施升级与制度机</w:t>
      </w:r>
      <w:r>
        <w:rPr>
          <w:rFonts w:ascii="宋体" w:hAnsi="宋体" w:eastAsia="宋体" w:cs="宋体"/>
          <w:spacing w:val="2"/>
          <w:sz w:val="28"/>
          <w:szCs w:val="28"/>
        </w:rPr>
        <w:t>制创新深度融合，破解制约区域</w:t>
      </w:r>
      <w:r>
        <w:rPr>
          <w:rFonts w:ascii="宋体" w:hAnsi="宋体" w:eastAsia="宋体" w:cs="宋体"/>
          <w:spacing w:val="-43"/>
          <w:sz w:val="28"/>
          <w:szCs w:val="28"/>
        </w:rPr>
        <w:t xml:space="preserve"> </w:t>
      </w:r>
      <w:r>
        <w:rPr>
          <w:rFonts w:ascii="宋体" w:hAnsi="宋体" w:eastAsia="宋体" w:cs="宋体"/>
          <w:sz w:val="28"/>
          <w:szCs w:val="28"/>
        </w:rPr>
        <w:t>DUS</w:t>
      </w:r>
      <w:r>
        <w:rPr>
          <w:rFonts w:ascii="宋体" w:hAnsi="宋体" w:eastAsia="宋体" w:cs="宋体"/>
          <w:spacing w:val="-57"/>
          <w:sz w:val="28"/>
          <w:szCs w:val="28"/>
        </w:rPr>
        <w:t xml:space="preserve"> </w:t>
      </w:r>
      <w:r>
        <w:rPr>
          <w:rFonts w:ascii="宋体" w:hAnsi="宋体" w:eastAsia="宋体" w:cs="宋体"/>
          <w:spacing w:val="2"/>
          <w:sz w:val="28"/>
          <w:szCs w:val="28"/>
        </w:rPr>
        <w:t>测试高质量发展的体制机制障碍、服</w:t>
      </w:r>
      <w:r>
        <w:rPr>
          <w:rFonts w:ascii="宋体" w:hAnsi="宋体" w:eastAsia="宋体" w:cs="宋体"/>
          <w:spacing w:val="3"/>
          <w:sz w:val="28"/>
          <w:szCs w:val="28"/>
        </w:rPr>
        <w:t>务短板和管理弱项，有效提升项目建设质量、运行效率和公益服务能力，确保项目建成后实现规范化运行、高效化服务、可持续发展，充分发挥国家级测试平台支撑种业振兴、规范种业市场、赋能区域现代农业发展的核</w:t>
      </w:r>
      <w:r>
        <w:rPr>
          <w:rFonts w:ascii="宋体" w:hAnsi="宋体" w:eastAsia="宋体" w:cs="宋体"/>
          <w:spacing w:val="-2"/>
          <w:sz w:val="28"/>
          <w:szCs w:val="28"/>
        </w:rPr>
        <w:t>心作用，切实落实“干一件、成一件</w:t>
      </w:r>
      <w:r>
        <w:rPr>
          <w:rFonts w:ascii="宋体" w:hAnsi="宋体" w:eastAsia="宋体" w:cs="宋体"/>
          <w:spacing w:val="-100"/>
          <w:sz w:val="28"/>
          <w:szCs w:val="28"/>
        </w:rPr>
        <w:t xml:space="preserve"> </w:t>
      </w:r>
      <w:r>
        <w:rPr>
          <w:rFonts w:ascii="宋体" w:hAnsi="宋体" w:eastAsia="宋体" w:cs="宋体"/>
          <w:spacing w:val="-2"/>
          <w:sz w:val="28"/>
          <w:szCs w:val="28"/>
        </w:rPr>
        <w:t>”的项目建设目标。</w:t>
      </w:r>
    </w:p>
    <w:p w14:paraId="5D69B372">
      <w:pPr>
        <w:spacing w:line="359" w:lineRule="auto"/>
        <w:rPr>
          <w:rFonts w:ascii="宋体" w:hAnsi="宋体" w:eastAsia="宋体" w:cs="宋体"/>
          <w:sz w:val="28"/>
          <w:szCs w:val="28"/>
        </w:rPr>
        <w:sectPr>
          <w:footerReference r:id="rId55" w:type="default"/>
          <w:pgSz w:w="11906" w:h="16839"/>
          <w:pgMar w:top="1402" w:right="1415" w:bottom="1127" w:left="1426" w:header="0" w:footer="965" w:gutter="0"/>
          <w:cols w:space="720" w:num="1"/>
        </w:sectPr>
      </w:pPr>
    </w:p>
    <w:p w14:paraId="41E4D020">
      <w:pPr>
        <w:pStyle w:val="2"/>
        <w:spacing w:line="461" w:lineRule="auto"/>
      </w:pPr>
    </w:p>
    <w:p w14:paraId="67996072">
      <w:pPr>
        <w:spacing w:before="101" w:line="224" w:lineRule="auto"/>
        <w:ind w:left="770"/>
        <w:outlineLvl w:val="0"/>
        <w:rPr>
          <w:rFonts w:ascii="宋体" w:hAnsi="宋体" w:eastAsia="宋体" w:cs="宋体"/>
          <w:sz w:val="31"/>
          <w:szCs w:val="31"/>
        </w:rPr>
      </w:pPr>
      <w:bookmarkStart w:id="35" w:name="bookmark30"/>
      <w:bookmarkEnd w:id="35"/>
      <w:r>
        <w:rPr>
          <w:rFonts w:ascii="宋体" w:hAnsi="宋体" w:eastAsia="宋体" w:cs="宋体"/>
          <w:b/>
          <w:bCs/>
          <w:spacing w:val="1"/>
          <w:sz w:val="31"/>
          <w:szCs w:val="31"/>
        </w:rPr>
        <w:t>八、</w:t>
      </w:r>
      <w:r>
        <w:rPr>
          <w:rFonts w:ascii="宋体" w:hAnsi="宋体" w:eastAsia="宋体" w:cs="宋体"/>
          <w:spacing w:val="55"/>
          <w:sz w:val="31"/>
          <w:szCs w:val="31"/>
        </w:rPr>
        <w:t xml:space="preserve"> </w:t>
      </w:r>
      <w:r>
        <w:rPr>
          <w:rFonts w:ascii="宋体" w:hAnsi="宋体" w:eastAsia="宋体" w:cs="宋体"/>
          <w:b/>
          <w:bCs/>
          <w:spacing w:val="1"/>
          <w:sz w:val="31"/>
          <w:szCs w:val="31"/>
        </w:rPr>
        <w:t>附表、附图和附件</w:t>
      </w:r>
    </w:p>
    <w:p w14:paraId="0FA920BC">
      <w:pPr>
        <w:spacing w:before="277" w:line="219" w:lineRule="auto"/>
        <w:ind w:left="692"/>
        <w:outlineLvl w:val="1"/>
        <w:rPr>
          <w:rFonts w:ascii="宋体" w:hAnsi="宋体" w:eastAsia="宋体" w:cs="宋体"/>
          <w:sz w:val="28"/>
          <w:szCs w:val="28"/>
        </w:rPr>
      </w:pPr>
      <w:r>
        <w:rPr>
          <w:rFonts w:ascii="宋体" w:hAnsi="宋体" w:eastAsia="宋体" w:cs="宋体"/>
          <w:b/>
          <w:bCs/>
          <w:spacing w:val="-4"/>
          <w:sz w:val="28"/>
          <w:szCs w:val="28"/>
        </w:rPr>
        <w:t>（一）项目投资估算表</w:t>
      </w:r>
    </w:p>
    <w:p w14:paraId="0FB44BFE">
      <w:pPr>
        <w:spacing w:before="261" w:line="284" w:lineRule="auto"/>
        <w:ind w:left="123" w:right="6032" w:firstLine="5930"/>
        <w:rPr>
          <w:rFonts w:ascii="宋体" w:hAnsi="宋体" w:eastAsia="宋体" w:cs="宋体"/>
          <w:sz w:val="20"/>
          <w:szCs w:val="20"/>
        </w:rPr>
      </w:pPr>
      <w:bookmarkStart w:id="36" w:name="bookmark31"/>
      <w:bookmarkEnd w:id="36"/>
      <w:r>
        <w:rPr>
          <w:rFonts w:ascii="宋体" w:hAnsi="宋体" w:eastAsia="宋体" w:cs="宋体"/>
          <w:b/>
          <w:bCs/>
          <w:spacing w:val="3"/>
          <w:sz w:val="35"/>
          <w:szCs w:val="35"/>
        </w:rPr>
        <w:t>总投资估算表</w:t>
      </w:r>
      <w:r>
        <w:rPr>
          <w:rFonts w:ascii="宋体" w:hAnsi="宋体" w:eastAsia="宋体" w:cs="宋体"/>
          <w:b/>
          <w:bCs/>
          <w:spacing w:val="8"/>
          <w:sz w:val="20"/>
          <w:szCs w:val="20"/>
        </w:rPr>
        <w:t>项目名称：</w:t>
      </w:r>
      <w:r>
        <w:rPr>
          <w:rFonts w:ascii="宋体" w:hAnsi="宋体" w:eastAsia="宋体" w:cs="宋体"/>
          <w:spacing w:val="-53"/>
          <w:sz w:val="20"/>
          <w:szCs w:val="20"/>
        </w:rPr>
        <w:t xml:space="preserve"> </w:t>
      </w:r>
      <w:r>
        <w:rPr>
          <w:rFonts w:ascii="宋体" w:hAnsi="宋体" w:eastAsia="宋体" w:cs="宋体"/>
          <w:spacing w:val="8"/>
          <w:sz w:val="20"/>
          <w:szCs w:val="20"/>
        </w:rPr>
        <w:t>内蒙古自治区巴彦淖尔市国家植物新品种测试分中心建设</w:t>
      </w:r>
      <w:r>
        <w:rPr>
          <w:rFonts w:ascii="宋体" w:hAnsi="宋体" w:eastAsia="宋体" w:cs="宋体"/>
          <w:spacing w:val="7"/>
          <w:sz w:val="20"/>
          <w:szCs w:val="20"/>
        </w:rPr>
        <w:t>项目</w:t>
      </w:r>
    </w:p>
    <w:tbl>
      <w:tblPr>
        <w:tblStyle w:val="5"/>
        <w:tblW w:w="142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7"/>
        <w:gridCol w:w="2141"/>
        <w:gridCol w:w="1415"/>
        <w:gridCol w:w="975"/>
        <w:gridCol w:w="1680"/>
        <w:gridCol w:w="1175"/>
        <w:gridCol w:w="1072"/>
        <w:gridCol w:w="848"/>
        <w:gridCol w:w="796"/>
        <w:gridCol w:w="1435"/>
        <w:gridCol w:w="1047"/>
        <w:gridCol w:w="823"/>
      </w:tblGrid>
      <w:tr w14:paraId="49768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817" w:type="dxa"/>
            <w:vMerge w:val="restart"/>
            <w:tcBorders>
              <w:bottom w:val="nil"/>
            </w:tcBorders>
            <w:vAlign w:val="top"/>
          </w:tcPr>
          <w:p w14:paraId="49DD194D">
            <w:pPr>
              <w:spacing w:line="386" w:lineRule="auto"/>
              <w:rPr>
                <w:rFonts w:ascii="Arial"/>
                <w:sz w:val="21"/>
              </w:rPr>
            </w:pPr>
          </w:p>
          <w:p w14:paraId="79DDEAD9">
            <w:pPr>
              <w:pStyle w:val="6"/>
              <w:spacing w:before="65" w:line="229" w:lineRule="auto"/>
              <w:ind w:left="150"/>
            </w:pPr>
            <w:r>
              <w:rPr>
                <w:b/>
                <w:bCs/>
                <w:spacing w:val="-2"/>
              </w:rPr>
              <w:t>序</w:t>
            </w:r>
            <w:r>
              <w:rPr>
                <w:spacing w:val="21"/>
              </w:rPr>
              <w:t xml:space="preserve"> </w:t>
            </w:r>
            <w:r>
              <w:rPr>
                <w:b/>
                <w:bCs/>
                <w:spacing w:val="-2"/>
              </w:rPr>
              <w:t>号</w:t>
            </w:r>
          </w:p>
        </w:tc>
        <w:tc>
          <w:tcPr>
            <w:tcW w:w="2141" w:type="dxa"/>
            <w:vMerge w:val="restart"/>
            <w:tcBorders>
              <w:bottom w:val="nil"/>
            </w:tcBorders>
            <w:vAlign w:val="top"/>
          </w:tcPr>
          <w:p w14:paraId="3C8DC11D">
            <w:pPr>
              <w:spacing w:line="386" w:lineRule="auto"/>
              <w:rPr>
                <w:rFonts w:ascii="Arial"/>
                <w:sz w:val="21"/>
              </w:rPr>
            </w:pPr>
          </w:p>
          <w:p w14:paraId="7D022437">
            <w:pPr>
              <w:pStyle w:val="6"/>
              <w:spacing w:before="65" w:line="228" w:lineRule="auto"/>
              <w:ind w:left="339"/>
            </w:pPr>
            <w:r>
              <w:rPr>
                <w:b/>
                <w:bCs/>
                <w:spacing w:val="6"/>
              </w:rPr>
              <w:t>工程和费用名称</w:t>
            </w:r>
          </w:p>
        </w:tc>
        <w:tc>
          <w:tcPr>
            <w:tcW w:w="6317" w:type="dxa"/>
            <w:gridSpan w:val="5"/>
            <w:vAlign w:val="top"/>
          </w:tcPr>
          <w:p w14:paraId="32C6657C">
            <w:pPr>
              <w:pStyle w:val="6"/>
              <w:spacing w:before="129" w:line="226" w:lineRule="auto"/>
              <w:ind w:left="2163"/>
            </w:pPr>
            <w:r>
              <w:rPr>
                <w:b/>
                <w:bCs/>
                <w:spacing w:val="3"/>
              </w:rPr>
              <w:t>估</w:t>
            </w:r>
            <w:r>
              <w:rPr>
                <w:spacing w:val="3"/>
              </w:rPr>
              <w:t xml:space="preserve"> </w:t>
            </w:r>
            <w:r>
              <w:rPr>
                <w:b/>
                <w:bCs/>
                <w:spacing w:val="3"/>
              </w:rPr>
              <w:t>算</w:t>
            </w:r>
            <w:r>
              <w:rPr>
                <w:spacing w:val="21"/>
              </w:rPr>
              <w:t xml:space="preserve"> </w:t>
            </w:r>
            <w:r>
              <w:rPr>
                <w:b/>
                <w:bCs/>
                <w:spacing w:val="3"/>
              </w:rPr>
              <w:t>价</w:t>
            </w:r>
            <w:r>
              <w:rPr>
                <w:spacing w:val="16"/>
              </w:rPr>
              <w:t xml:space="preserve"> </w:t>
            </w:r>
            <w:r>
              <w:rPr>
                <w:b/>
                <w:bCs/>
                <w:spacing w:val="3"/>
              </w:rPr>
              <w:t>值（万元）</w:t>
            </w:r>
          </w:p>
        </w:tc>
        <w:tc>
          <w:tcPr>
            <w:tcW w:w="3079" w:type="dxa"/>
            <w:gridSpan w:val="3"/>
            <w:vAlign w:val="top"/>
          </w:tcPr>
          <w:p w14:paraId="25C14DDC">
            <w:pPr>
              <w:pStyle w:val="6"/>
              <w:spacing w:before="129" w:line="228" w:lineRule="auto"/>
              <w:ind w:left="651"/>
            </w:pPr>
            <w:r>
              <w:rPr>
                <w:b/>
                <w:bCs/>
                <w:spacing w:val="-3"/>
              </w:rPr>
              <w:t>技</w:t>
            </w:r>
            <w:r>
              <w:rPr>
                <w:spacing w:val="18"/>
              </w:rPr>
              <w:t xml:space="preserve"> </w:t>
            </w:r>
            <w:r>
              <w:rPr>
                <w:b/>
                <w:bCs/>
                <w:spacing w:val="-3"/>
              </w:rPr>
              <w:t>术</w:t>
            </w:r>
            <w:r>
              <w:rPr>
                <w:spacing w:val="15"/>
              </w:rPr>
              <w:t xml:space="preserve"> </w:t>
            </w:r>
            <w:r>
              <w:rPr>
                <w:b/>
                <w:bCs/>
                <w:spacing w:val="-3"/>
              </w:rPr>
              <w:t>经</w:t>
            </w:r>
            <w:r>
              <w:rPr>
                <w:spacing w:val="17"/>
              </w:rPr>
              <w:t xml:space="preserve"> </w:t>
            </w:r>
            <w:r>
              <w:rPr>
                <w:b/>
                <w:bCs/>
                <w:spacing w:val="-3"/>
              </w:rPr>
              <w:t>济</w:t>
            </w:r>
            <w:r>
              <w:rPr>
                <w:spacing w:val="19"/>
              </w:rPr>
              <w:t xml:space="preserve"> </w:t>
            </w:r>
            <w:r>
              <w:rPr>
                <w:b/>
                <w:bCs/>
                <w:spacing w:val="-3"/>
              </w:rPr>
              <w:t>指</w:t>
            </w:r>
            <w:r>
              <w:rPr>
                <w:spacing w:val="17"/>
              </w:rPr>
              <w:t xml:space="preserve"> </w:t>
            </w:r>
            <w:r>
              <w:rPr>
                <w:b/>
                <w:bCs/>
                <w:spacing w:val="-3"/>
              </w:rPr>
              <w:t>标</w:t>
            </w:r>
          </w:p>
        </w:tc>
        <w:tc>
          <w:tcPr>
            <w:tcW w:w="1047" w:type="dxa"/>
            <w:vMerge w:val="restart"/>
            <w:tcBorders>
              <w:bottom w:val="nil"/>
            </w:tcBorders>
            <w:vAlign w:val="top"/>
          </w:tcPr>
          <w:p w14:paraId="3D5A262C">
            <w:pPr>
              <w:pStyle w:val="6"/>
              <w:spacing w:before="280" w:line="256" w:lineRule="auto"/>
              <w:ind w:left="465" w:right="158" w:hanging="256"/>
              <w:rPr>
                <w:sz w:val="24"/>
                <w:szCs w:val="24"/>
              </w:rPr>
            </w:pPr>
            <w:r>
              <w:rPr>
                <w:b/>
                <w:bCs/>
                <w:spacing w:val="-18"/>
                <w:sz w:val="24"/>
                <w:szCs w:val="24"/>
              </w:rPr>
              <w:t>占投资</w:t>
            </w:r>
            <w:r>
              <w:rPr>
                <w:sz w:val="24"/>
                <w:szCs w:val="24"/>
              </w:rPr>
              <w:t xml:space="preserve"> </w:t>
            </w:r>
            <w:r>
              <w:rPr>
                <w:b/>
                <w:bCs/>
                <w:spacing w:val="-3"/>
                <w:sz w:val="24"/>
                <w:szCs w:val="24"/>
              </w:rPr>
              <w:t>%</w:t>
            </w:r>
          </w:p>
        </w:tc>
        <w:tc>
          <w:tcPr>
            <w:tcW w:w="823" w:type="dxa"/>
            <w:vMerge w:val="restart"/>
            <w:tcBorders>
              <w:bottom w:val="nil"/>
            </w:tcBorders>
            <w:vAlign w:val="top"/>
          </w:tcPr>
          <w:p w14:paraId="5FB171C3">
            <w:pPr>
              <w:spacing w:line="358" w:lineRule="auto"/>
              <w:rPr>
                <w:rFonts w:ascii="Arial"/>
                <w:sz w:val="21"/>
              </w:rPr>
            </w:pPr>
          </w:p>
          <w:p w14:paraId="4832BF1E">
            <w:pPr>
              <w:pStyle w:val="6"/>
              <w:spacing w:before="78" w:line="221" w:lineRule="auto"/>
              <w:ind w:left="119"/>
              <w:rPr>
                <w:sz w:val="24"/>
                <w:szCs w:val="24"/>
              </w:rPr>
            </w:pPr>
            <w:r>
              <w:rPr>
                <w:b/>
                <w:bCs/>
                <w:spacing w:val="-9"/>
                <w:sz w:val="24"/>
                <w:szCs w:val="24"/>
              </w:rPr>
              <w:t>备</w:t>
            </w:r>
            <w:r>
              <w:rPr>
                <w:spacing w:val="11"/>
                <w:sz w:val="24"/>
                <w:szCs w:val="24"/>
              </w:rPr>
              <w:t xml:space="preserve"> </w:t>
            </w:r>
            <w:r>
              <w:rPr>
                <w:b/>
                <w:bCs/>
                <w:spacing w:val="-9"/>
                <w:sz w:val="24"/>
                <w:szCs w:val="24"/>
              </w:rPr>
              <w:t>注</w:t>
            </w:r>
          </w:p>
        </w:tc>
      </w:tr>
      <w:tr w14:paraId="4F5B2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17" w:type="dxa"/>
            <w:vMerge w:val="continue"/>
            <w:tcBorders>
              <w:top w:val="nil"/>
            </w:tcBorders>
            <w:vAlign w:val="top"/>
          </w:tcPr>
          <w:p w14:paraId="5D330229">
            <w:pPr>
              <w:rPr>
                <w:rFonts w:ascii="Arial"/>
                <w:sz w:val="21"/>
              </w:rPr>
            </w:pPr>
          </w:p>
        </w:tc>
        <w:tc>
          <w:tcPr>
            <w:tcW w:w="2141" w:type="dxa"/>
            <w:vMerge w:val="continue"/>
            <w:tcBorders>
              <w:top w:val="nil"/>
            </w:tcBorders>
            <w:vAlign w:val="top"/>
          </w:tcPr>
          <w:p w14:paraId="292741C7">
            <w:pPr>
              <w:rPr>
                <w:rFonts w:ascii="Arial"/>
                <w:sz w:val="21"/>
              </w:rPr>
            </w:pPr>
          </w:p>
        </w:tc>
        <w:tc>
          <w:tcPr>
            <w:tcW w:w="1415" w:type="dxa"/>
            <w:vAlign w:val="top"/>
          </w:tcPr>
          <w:p w14:paraId="63B85287">
            <w:pPr>
              <w:pStyle w:val="6"/>
              <w:spacing w:before="214" w:line="228" w:lineRule="auto"/>
              <w:ind w:left="116"/>
            </w:pPr>
            <w:r>
              <w:rPr>
                <w:b/>
                <w:bCs/>
                <w:spacing w:val="6"/>
              </w:rPr>
              <w:t>建筑工程费</w:t>
            </w:r>
          </w:p>
        </w:tc>
        <w:tc>
          <w:tcPr>
            <w:tcW w:w="975" w:type="dxa"/>
            <w:vAlign w:val="top"/>
          </w:tcPr>
          <w:p w14:paraId="52786559">
            <w:pPr>
              <w:pStyle w:val="6"/>
              <w:spacing w:before="55" w:line="265" w:lineRule="auto"/>
              <w:ind w:left="113" w:right="232" w:firstLine="5"/>
            </w:pPr>
            <w:r>
              <w:rPr>
                <w:b/>
                <w:bCs/>
                <w:spacing w:val="4"/>
              </w:rPr>
              <w:t>安装工程费</w:t>
            </w:r>
          </w:p>
        </w:tc>
        <w:tc>
          <w:tcPr>
            <w:tcW w:w="1680" w:type="dxa"/>
            <w:vAlign w:val="top"/>
          </w:tcPr>
          <w:p w14:paraId="471D888C">
            <w:pPr>
              <w:pStyle w:val="6"/>
              <w:spacing w:before="55" w:line="265" w:lineRule="auto"/>
              <w:ind w:left="112" w:right="306" w:firstLine="5"/>
            </w:pPr>
            <w:r>
              <w:rPr>
                <w:b/>
                <w:bCs/>
                <w:spacing w:val="6"/>
              </w:rPr>
              <w:t>设备及工器具购置费</w:t>
            </w:r>
          </w:p>
        </w:tc>
        <w:tc>
          <w:tcPr>
            <w:tcW w:w="1175" w:type="dxa"/>
            <w:vAlign w:val="top"/>
          </w:tcPr>
          <w:p w14:paraId="552FF7FD">
            <w:pPr>
              <w:pStyle w:val="6"/>
              <w:spacing w:before="214" w:line="228" w:lineRule="auto"/>
              <w:ind w:left="172"/>
            </w:pPr>
            <w:r>
              <w:rPr>
                <w:b/>
                <w:bCs/>
                <w:spacing w:val="6"/>
              </w:rPr>
              <w:t>其他费用</w:t>
            </w:r>
          </w:p>
        </w:tc>
        <w:tc>
          <w:tcPr>
            <w:tcW w:w="1072" w:type="dxa"/>
            <w:vAlign w:val="top"/>
          </w:tcPr>
          <w:p w14:paraId="5A8F27D0">
            <w:pPr>
              <w:pStyle w:val="6"/>
              <w:spacing w:before="213" w:line="229" w:lineRule="auto"/>
              <w:ind w:left="279"/>
            </w:pPr>
            <w:r>
              <w:rPr>
                <w:b/>
                <w:bCs/>
                <w:spacing w:val="-2"/>
              </w:rPr>
              <w:t>合</w:t>
            </w:r>
            <w:r>
              <w:rPr>
                <w:spacing w:val="15"/>
              </w:rPr>
              <w:t xml:space="preserve"> </w:t>
            </w:r>
            <w:r>
              <w:rPr>
                <w:b/>
                <w:bCs/>
                <w:spacing w:val="-2"/>
              </w:rPr>
              <w:t>计</w:t>
            </w:r>
          </w:p>
        </w:tc>
        <w:tc>
          <w:tcPr>
            <w:tcW w:w="848" w:type="dxa"/>
            <w:vAlign w:val="top"/>
          </w:tcPr>
          <w:p w14:paraId="0D57C2D9">
            <w:pPr>
              <w:pStyle w:val="6"/>
              <w:spacing w:before="214" w:line="228" w:lineRule="auto"/>
              <w:ind w:left="168"/>
            </w:pPr>
            <w:r>
              <w:rPr>
                <w:b/>
                <w:bCs/>
                <w:spacing w:val="-3"/>
              </w:rPr>
              <w:t>单</w:t>
            </w:r>
            <w:r>
              <w:rPr>
                <w:spacing w:val="16"/>
              </w:rPr>
              <w:t xml:space="preserve"> </w:t>
            </w:r>
            <w:r>
              <w:rPr>
                <w:b/>
                <w:bCs/>
                <w:spacing w:val="-3"/>
              </w:rPr>
              <w:t>位</w:t>
            </w:r>
          </w:p>
        </w:tc>
        <w:tc>
          <w:tcPr>
            <w:tcW w:w="796" w:type="dxa"/>
            <w:vAlign w:val="top"/>
          </w:tcPr>
          <w:p w14:paraId="368F5978">
            <w:pPr>
              <w:pStyle w:val="6"/>
              <w:spacing w:before="213" w:line="228" w:lineRule="auto"/>
              <w:ind w:left="143"/>
            </w:pPr>
            <w:r>
              <w:rPr>
                <w:b/>
                <w:bCs/>
                <w:spacing w:val="-3"/>
              </w:rPr>
              <w:t>数</w:t>
            </w:r>
            <w:r>
              <w:rPr>
                <w:spacing w:val="14"/>
              </w:rPr>
              <w:t xml:space="preserve"> </w:t>
            </w:r>
            <w:r>
              <w:rPr>
                <w:b/>
                <w:bCs/>
                <w:spacing w:val="-3"/>
              </w:rPr>
              <w:t>量</w:t>
            </w:r>
          </w:p>
        </w:tc>
        <w:tc>
          <w:tcPr>
            <w:tcW w:w="1435" w:type="dxa"/>
            <w:vAlign w:val="top"/>
          </w:tcPr>
          <w:p w14:paraId="4A6668E2">
            <w:pPr>
              <w:pStyle w:val="6"/>
              <w:spacing w:before="49" w:line="219" w:lineRule="auto"/>
              <w:ind w:left="506"/>
              <w:rPr>
                <w:sz w:val="22"/>
                <w:szCs w:val="22"/>
              </w:rPr>
            </w:pPr>
            <w:r>
              <w:rPr>
                <w:b/>
                <w:bCs/>
                <w:spacing w:val="-7"/>
                <w:sz w:val="22"/>
                <w:szCs w:val="22"/>
              </w:rPr>
              <w:t>单价</w:t>
            </w:r>
          </w:p>
          <w:p w14:paraId="4628CCD1">
            <w:pPr>
              <w:pStyle w:val="6"/>
              <w:spacing w:before="58" w:line="219" w:lineRule="auto"/>
              <w:ind w:left="122"/>
              <w:rPr>
                <w:sz w:val="22"/>
                <w:szCs w:val="22"/>
              </w:rPr>
            </w:pPr>
            <w:r>
              <w:rPr>
                <w:b/>
                <w:bCs/>
                <w:spacing w:val="-5"/>
                <w:sz w:val="22"/>
                <w:szCs w:val="22"/>
              </w:rPr>
              <w:t>（元/单位）</w:t>
            </w:r>
          </w:p>
        </w:tc>
        <w:tc>
          <w:tcPr>
            <w:tcW w:w="1047" w:type="dxa"/>
            <w:vMerge w:val="continue"/>
            <w:tcBorders>
              <w:top w:val="nil"/>
            </w:tcBorders>
            <w:vAlign w:val="top"/>
          </w:tcPr>
          <w:p w14:paraId="6103F160">
            <w:pPr>
              <w:rPr>
                <w:rFonts w:ascii="Arial"/>
                <w:sz w:val="21"/>
              </w:rPr>
            </w:pPr>
          </w:p>
        </w:tc>
        <w:tc>
          <w:tcPr>
            <w:tcW w:w="823" w:type="dxa"/>
            <w:vMerge w:val="continue"/>
            <w:tcBorders>
              <w:top w:val="nil"/>
            </w:tcBorders>
            <w:vAlign w:val="top"/>
          </w:tcPr>
          <w:p w14:paraId="023AEBBB">
            <w:pPr>
              <w:rPr>
                <w:rFonts w:ascii="Arial"/>
                <w:sz w:val="21"/>
              </w:rPr>
            </w:pPr>
          </w:p>
        </w:tc>
      </w:tr>
      <w:tr w14:paraId="0081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17" w:type="dxa"/>
            <w:vAlign w:val="top"/>
          </w:tcPr>
          <w:p w14:paraId="3E2E0C04">
            <w:pPr>
              <w:pStyle w:val="6"/>
              <w:spacing w:before="206" w:line="156" w:lineRule="exact"/>
              <w:ind w:left="312"/>
            </w:pPr>
            <w:r>
              <w:rPr>
                <w:b/>
                <w:bCs/>
                <w:spacing w:val="-3"/>
                <w:position w:val="-4"/>
              </w:rPr>
              <w:t>一</w:t>
            </w:r>
          </w:p>
        </w:tc>
        <w:tc>
          <w:tcPr>
            <w:tcW w:w="2141" w:type="dxa"/>
            <w:vAlign w:val="top"/>
          </w:tcPr>
          <w:p w14:paraId="58B8E21C">
            <w:pPr>
              <w:pStyle w:val="6"/>
              <w:spacing w:before="128" w:line="228" w:lineRule="auto"/>
              <w:ind w:left="762"/>
            </w:pPr>
            <w:r>
              <w:rPr>
                <w:b/>
                <w:bCs/>
                <w:spacing w:val="4"/>
              </w:rPr>
              <w:t>工程费</w:t>
            </w:r>
          </w:p>
        </w:tc>
        <w:tc>
          <w:tcPr>
            <w:tcW w:w="1415" w:type="dxa"/>
            <w:vAlign w:val="top"/>
          </w:tcPr>
          <w:p w14:paraId="45EACAF1">
            <w:pPr>
              <w:rPr>
                <w:rFonts w:ascii="Arial"/>
                <w:sz w:val="21"/>
              </w:rPr>
            </w:pPr>
          </w:p>
        </w:tc>
        <w:tc>
          <w:tcPr>
            <w:tcW w:w="975" w:type="dxa"/>
            <w:vAlign w:val="top"/>
          </w:tcPr>
          <w:p w14:paraId="740FC72A">
            <w:pPr>
              <w:rPr>
                <w:rFonts w:ascii="Arial"/>
                <w:sz w:val="21"/>
              </w:rPr>
            </w:pPr>
          </w:p>
        </w:tc>
        <w:tc>
          <w:tcPr>
            <w:tcW w:w="1680" w:type="dxa"/>
            <w:vAlign w:val="top"/>
          </w:tcPr>
          <w:p w14:paraId="6B762EDE">
            <w:pPr>
              <w:rPr>
                <w:rFonts w:ascii="Arial"/>
                <w:sz w:val="21"/>
              </w:rPr>
            </w:pPr>
          </w:p>
        </w:tc>
        <w:tc>
          <w:tcPr>
            <w:tcW w:w="1175" w:type="dxa"/>
            <w:vAlign w:val="top"/>
          </w:tcPr>
          <w:p w14:paraId="2C6ADD0C">
            <w:pPr>
              <w:rPr>
                <w:rFonts w:ascii="Arial"/>
                <w:sz w:val="21"/>
              </w:rPr>
            </w:pPr>
          </w:p>
        </w:tc>
        <w:tc>
          <w:tcPr>
            <w:tcW w:w="1072" w:type="dxa"/>
            <w:vAlign w:val="top"/>
          </w:tcPr>
          <w:p w14:paraId="5A033463">
            <w:pPr>
              <w:pStyle w:val="6"/>
              <w:spacing w:before="127" w:line="268" w:lineRule="exact"/>
              <w:ind w:left="188"/>
            </w:pPr>
            <w:r>
              <w:rPr>
                <w:b/>
                <w:bCs/>
                <w:position w:val="1"/>
              </w:rPr>
              <w:t>1800.12</w:t>
            </w:r>
          </w:p>
        </w:tc>
        <w:tc>
          <w:tcPr>
            <w:tcW w:w="848" w:type="dxa"/>
            <w:vAlign w:val="top"/>
          </w:tcPr>
          <w:p w14:paraId="350B3A40">
            <w:pPr>
              <w:rPr>
                <w:rFonts w:ascii="Arial"/>
                <w:sz w:val="21"/>
              </w:rPr>
            </w:pPr>
          </w:p>
        </w:tc>
        <w:tc>
          <w:tcPr>
            <w:tcW w:w="796" w:type="dxa"/>
            <w:vAlign w:val="top"/>
          </w:tcPr>
          <w:p w14:paraId="73D7E6EF">
            <w:pPr>
              <w:rPr>
                <w:rFonts w:ascii="Arial"/>
                <w:sz w:val="21"/>
              </w:rPr>
            </w:pPr>
          </w:p>
        </w:tc>
        <w:tc>
          <w:tcPr>
            <w:tcW w:w="1435" w:type="dxa"/>
            <w:vAlign w:val="top"/>
          </w:tcPr>
          <w:p w14:paraId="10F18C01">
            <w:pPr>
              <w:rPr>
                <w:rFonts w:ascii="Arial"/>
                <w:sz w:val="21"/>
              </w:rPr>
            </w:pPr>
          </w:p>
        </w:tc>
        <w:tc>
          <w:tcPr>
            <w:tcW w:w="1047" w:type="dxa"/>
            <w:vAlign w:val="top"/>
          </w:tcPr>
          <w:p w14:paraId="69F80D4B">
            <w:pPr>
              <w:pStyle w:val="6"/>
              <w:spacing w:before="127" w:line="268" w:lineRule="exact"/>
              <w:ind w:left="215"/>
            </w:pPr>
            <w:r>
              <w:rPr>
                <w:b/>
                <w:bCs/>
                <w:spacing w:val="2"/>
                <w:position w:val="1"/>
              </w:rPr>
              <w:t>84.91%</w:t>
            </w:r>
          </w:p>
        </w:tc>
        <w:tc>
          <w:tcPr>
            <w:tcW w:w="823" w:type="dxa"/>
            <w:vAlign w:val="top"/>
          </w:tcPr>
          <w:p w14:paraId="0664E5BA">
            <w:pPr>
              <w:rPr>
                <w:rFonts w:ascii="Arial"/>
                <w:sz w:val="21"/>
              </w:rPr>
            </w:pPr>
          </w:p>
        </w:tc>
      </w:tr>
      <w:tr w14:paraId="7BE45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0FBCA1E7">
            <w:pPr>
              <w:pStyle w:val="6"/>
              <w:spacing w:before="128" w:line="270" w:lineRule="exact"/>
              <w:ind w:left="377"/>
            </w:pPr>
            <w:r>
              <w:rPr>
                <w:position w:val="1"/>
              </w:rPr>
              <w:t>1</w:t>
            </w:r>
          </w:p>
        </w:tc>
        <w:tc>
          <w:tcPr>
            <w:tcW w:w="2141" w:type="dxa"/>
            <w:vAlign w:val="top"/>
          </w:tcPr>
          <w:p w14:paraId="7655D1F2">
            <w:pPr>
              <w:pStyle w:val="6"/>
              <w:spacing w:before="127" w:line="228" w:lineRule="auto"/>
              <w:ind w:left="340"/>
            </w:pPr>
            <w:r>
              <w:rPr>
                <w:spacing w:val="8"/>
              </w:rPr>
              <w:t>测试综合实验楼</w:t>
            </w:r>
          </w:p>
        </w:tc>
        <w:tc>
          <w:tcPr>
            <w:tcW w:w="1415" w:type="dxa"/>
            <w:vAlign w:val="top"/>
          </w:tcPr>
          <w:p w14:paraId="4CD73591">
            <w:pPr>
              <w:pStyle w:val="6"/>
              <w:spacing w:before="128" w:line="267" w:lineRule="exact"/>
              <w:ind w:left="396"/>
            </w:pPr>
            <w:r>
              <w:rPr>
                <w:spacing w:val="3"/>
                <w:position w:val="1"/>
              </w:rPr>
              <w:t>453.60</w:t>
            </w:r>
          </w:p>
        </w:tc>
        <w:tc>
          <w:tcPr>
            <w:tcW w:w="975" w:type="dxa"/>
            <w:vAlign w:val="top"/>
          </w:tcPr>
          <w:p w14:paraId="3B2A2233">
            <w:pPr>
              <w:rPr>
                <w:rFonts w:ascii="Arial"/>
                <w:sz w:val="21"/>
              </w:rPr>
            </w:pPr>
          </w:p>
        </w:tc>
        <w:tc>
          <w:tcPr>
            <w:tcW w:w="1680" w:type="dxa"/>
            <w:vAlign w:val="top"/>
          </w:tcPr>
          <w:p w14:paraId="239E6C10">
            <w:pPr>
              <w:rPr>
                <w:rFonts w:ascii="Arial"/>
                <w:sz w:val="21"/>
              </w:rPr>
            </w:pPr>
          </w:p>
        </w:tc>
        <w:tc>
          <w:tcPr>
            <w:tcW w:w="1175" w:type="dxa"/>
            <w:vAlign w:val="top"/>
          </w:tcPr>
          <w:p w14:paraId="19297329">
            <w:pPr>
              <w:rPr>
                <w:rFonts w:ascii="Arial"/>
                <w:sz w:val="21"/>
              </w:rPr>
            </w:pPr>
          </w:p>
        </w:tc>
        <w:tc>
          <w:tcPr>
            <w:tcW w:w="1072" w:type="dxa"/>
            <w:vAlign w:val="top"/>
          </w:tcPr>
          <w:p w14:paraId="269D2B5B">
            <w:pPr>
              <w:pStyle w:val="6"/>
              <w:spacing w:before="128" w:line="267" w:lineRule="exact"/>
              <w:ind w:left="227"/>
            </w:pPr>
            <w:r>
              <w:rPr>
                <w:spacing w:val="3"/>
                <w:position w:val="1"/>
              </w:rPr>
              <w:t>453.60</w:t>
            </w:r>
          </w:p>
        </w:tc>
        <w:tc>
          <w:tcPr>
            <w:tcW w:w="848" w:type="dxa"/>
            <w:vAlign w:val="top"/>
          </w:tcPr>
          <w:p w14:paraId="598474C7">
            <w:pPr>
              <w:pStyle w:val="6"/>
              <w:spacing w:before="128" w:line="274" w:lineRule="exact"/>
              <w:ind w:left="333"/>
            </w:pPr>
            <w:r>
              <w:t>㎡</w:t>
            </w:r>
          </w:p>
        </w:tc>
        <w:tc>
          <w:tcPr>
            <w:tcW w:w="796" w:type="dxa"/>
            <w:vAlign w:val="top"/>
          </w:tcPr>
          <w:p w14:paraId="4288D829">
            <w:pPr>
              <w:pStyle w:val="6"/>
              <w:spacing w:before="128" w:line="268" w:lineRule="exact"/>
              <w:ind w:left="209"/>
            </w:pPr>
            <w:r>
              <w:rPr>
                <w:spacing w:val="-1"/>
                <w:position w:val="1"/>
              </w:rPr>
              <w:t>1800</w:t>
            </w:r>
          </w:p>
        </w:tc>
        <w:tc>
          <w:tcPr>
            <w:tcW w:w="1435" w:type="dxa"/>
            <w:vAlign w:val="top"/>
          </w:tcPr>
          <w:p w14:paraId="53FE385A">
            <w:pPr>
              <w:pStyle w:val="6"/>
              <w:spacing w:before="128" w:line="267" w:lineRule="exact"/>
              <w:ind w:left="358"/>
            </w:pPr>
            <w:r>
              <w:rPr>
                <w:spacing w:val="3"/>
                <w:position w:val="1"/>
              </w:rPr>
              <w:t>2520.00</w:t>
            </w:r>
          </w:p>
        </w:tc>
        <w:tc>
          <w:tcPr>
            <w:tcW w:w="1047" w:type="dxa"/>
            <w:vAlign w:val="top"/>
          </w:tcPr>
          <w:p w14:paraId="45BC9EEF">
            <w:pPr>
              <w:rPr>
                <w:rFonts w:ascii="Arial"/>
                <w:sz w:val="21"/>
              </w:rPr>
            </w:pPr>
          </w:p>
        </w:tc>
        <w:tc>
          <w:tcPr>
            <w:tcW w:w="823" w:type="dxa"/>
            <w:vAlign w:val="top"/>
          </w:tcPr>
          <w:p w14:paraId="12A78330">
            <w:pPr>
              <w:rPr>
                <w:rFonts w:ascii="Arial"/>
                <w:sz w:val="21"/>
              </w:rPr>
            </w:pPr>
          </w:p>
        </w:tc>
      </w:tr>
      <w:tr w14:paraId="15265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17" w:type="dxa"/>
            <w:vAlign w:val="top"/>
          </w:tcPr>
          <w:p w14:paraId="52A0B8CF">
            <w:pPr>
              <w:pStyle w:val="6"/>
              <w:spacing w:before="127" w:line="270" w:lineRule="exact"/>
              <w:ind w:left="364"/>
            </w:pPr>
            <w:r>
              <w:rPr>
                <w:position w:val="1"/>
              </w:rPr>
              <w:t>2</w:t>
            </w:r>
          </w:p>
        </w:tc>
        <w:tc>
          <w:tcPr>
            <w:tcW w:w="2141" w:type="dxa"/>
            <w:vAlign w:val="top"/>
          </w:tcPr>
          <w:p w14:paraId="73DFFF58">
            <w:pPr>
              <w:pStyle w:val="6"/>
              <w:spacing w:before="127" w:line="228" w:lineRule="auto"/>
              <w:ind w:left="339"/>
            </w:pPr>
            <w:r>
              <w:rPr>
                <w:spacing w:val="8"/>
              </w:rPr>
              <w:t>考种室及摄影室</w:t>
            </w:r>
          </w:p>
        </w:tc>
        <w:tc>
          <w:tcPr>
            <w:tcW w:w="1415" w:type="dxa"/>
            <w:vAlign w:val="top"/>
          </w:tcPr>
          <w:p w14:paraId="6EBFD27E">
            <w:pPr>
              <w:pStyle w:val="6"/>
              <w:spacing w:before="127" w:line="268" w:lineRule="exact"/>
              <w:ind w:left="453"/>
            </w:pPr>
            <w:r>
              <w:rPr>
                <w:spacing w:val="2"/>
                <w:position w:val="1"/>
              </w:rPr>
              <w:t>57.30</w:t>
            </w:r>
          </w:p>
        </w:tc>
        <w:tc>
          <w:tcPr>
            <w:tcW w:w="975" w:type="dxa"/>
            <w:vAlign w:val="top"/>
          </w:tcPr>
          <w:p w14:paraId="3A4DA8A1">
            <w:pPr>
              <w:rPr>
                <w:rFonts w:ascii="Arial"/>
                <w:sz w:val="21"/>
              </w:rPr>
            </w:pPr>
          </w:p>
        </w:tc>
        <w:tc>
          <w:tcPr>
            <w:tcW w:w="1680" w:type="dxa"/>
            <w:vAlign w:val="top"/>
          </w:tcPr>
          <w:p w14:paraId="7F5CF517">
            <w:pPr>
              <w:rPr>
                <w:rFonts w:ascii="Arial"/>
                <w:sz w:val="21"/>
              </w:rPr>
            </w:pPr>
          </w:p>
        </w:tc>
        <w:tc>
          <w:tcPr>
            <w:tcW w:w="1175" w:type="dxa"/>
            <w:vAlign w:val="top"/>
          </w:tcPr>
          <w:p w14:paraId="5AB3FA17">
            <w:pPr>
              <w:rPr>
                <w:rFonts w:ascii="Arial"/>
                <w:sz w:val="21"/>
              </w:rPr>
            </w:pPr>
          </w:p>
        </w:tc>
        <w:tc>
          <w:tcPr>
            <w:tcW w:w="1072" w:type="dxa"/>
            <w:vAlign w:val="top"/>
          </w:tcPr>
          <w:p w14:paraId="435BF483">
            <w:pPr>
              <w:pStyle w:val="6"/>
              <w:spacing w:before="127" w:line="268" w:lineRule="exact"/>
              <w:ind w:left="284"/>
            </w:pPr>
            <w:r>
              <w:rPr>
                <w:spacing w:val="2"/>
                <w:position w:val="1"/>
              </w:rPr>
              <w:t>57.30</w:t>
            </w:r>
          </w:p>
        </w:tc>
        <w:tc>
          <w:tcPr>
            <w:tcW w:w="848" w:type="dxa"/>
            <w:vAlign w:val="top"/>
          </w:tcPr>
          <w:p w14:paraId="503183A7">
            <w:pPr>
              <w:pStyle w:val="6"/>
              <w:spacing w:before="127" w:line="275" w:lineRule="exact"/>
              <w:ind w:left="333"/>
            </w:pPr>
            <w:r>
              <w:t>㎡</w:t>
            </w:r>
          </w:p>
        </w:tc>
        <w:tc>
          <w:tcPr>
            <w:tcW w:w="796" w:type="dxa"/>
            <w:vAlign w:val="top"/>
          </w:tcPr>
          <w:p w14:paraId="1AC631B7">
            <w:pPr>
              <w:pStyle w:val="6"/>
              <w:spacing w:before="127" w:line="269" w:lineRule="exact"/>
              <w:ind w:left="251"/>
            </w:pPr>
            <w:r>
              <w:rPr>
                <w:spacing w:val="1"/>
                <w:position w:val="1"/>
              </w:rPr>
              <w:t>300</w:t>
            </w:r>
          </w:p>
        </w:tc>
        <w:tc>
          <w:tcPr>
            <w:tcW w:w="1435" w:type="dxa"/>
            <w:vAlign w:val="top"/>
          </w:tcPr>
          <w:p w14:paraId="6CF9B520">
            <w:pPr>
              <w:pStyle w:val="6"/>
              <w:spacing w:before="127" w:line="268" w:lineRule="exact"/>
              <w:ind w:left="371"/>
            </w:pPr>
            <w:r>
              <w:rPr>
                <w:spacing w:val="1"/>
                <w:position w:val="1"/>
              </w:rPr>
              <w:t>1910.00</w:t>
            </w:r>
          </w:p>
        </w:tc>
        <w:tc>
          <w:tcPr>
            <w:tcW w:w="1047" w:type="dxa"/>
            <w:vAlign w:val="top"/>
          </w:tcPr>
          <w:p w14:paraId="6C18EBB6">
            <w:pPr>
              <w:rPr>
                <w:rFonts w:ascii="Arial"/>
                <w:sz w:val="21"/>
              </w:rPr>
            </w:pPr>
          </w:p>
        </w:tc>
        <w:tc>
          <w:tcPr>
            <w:tcW w:w="823" w:type="dxa"/>
            <w:vAlign w:val="top"/>
          </w:tcPr>
          <w:p w14:paraId="62656A3F">
            <w:pPr>
              <w:rPr>
                <w:rFonts w:ascii="Arial"/>
                <w:sz w:val="21"/>
              </w:rPr>
            </w:pPr>
          </w:p>
        </w:tc>
      </w:tr>
      <w:tr w14:paraId="7DA42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17" w:type="dxa"/>
            <w:vAlign w:val="top"/>
          </w:tcPr>
          <w:p w14:paraId="622E9227">
            <w:pPr>
              <w:pStyle w:val="6"/>
              <w:spacing w:before="130" w:line="268" w:lineRule="exact"/>
              <w:ind w:left="366"/>
            </w:pPr>
            <w:r>
              <w:rPr>
                <w:position w:val="1"/>
              </w:rPr>
              <w:t>3</w:t>
            </w:r>
          </w:p>
        </w:tc>
        <w:tc>
          <w:tcPr>
            <w:tcW w:w="2141" w:type="dxa"/>
            <w:vAlign w:val="top"/>
          </w:tcPr>
          <w:p w14:paraId="30E7014A">
            <w:pPr>
              <w:pStyle w:val="6"/>
              <w:spacing w:before="130" w:line="227" w:lineRule="auto"/>
              <w:ind w:left="759"/>
            </w:pPr>
            <w:r>
              <w:rPr>
                <w:spacing w:val="6"/>
              </w:rPr>
              <w:t>农机库</w:t>
            </w:r>
          </w:p>
        </w:tc>
        <w:tc>
          <w:tcPr>
            <w:tcW w:w="1415" w:type="dxa"/>
            <w:vAlign w:val="top"/>
          </w:tcPr>
          <w:p w14:paraId="1EEF6E3D">
            <w:pPr>
              <w:pStyle w:val="6"/>
              <w:spacing w:before="130" w:line="268" w:lineRule="exact"/>
              <w:ind w:left="450"/>
            </w:pPr>
            <w:r>
              <w:rPr>
                <w:spacing w:val="3"/>
                <w:position w:val="1"/>
              </w:rPr>
              <w:t>94.50</w:t>
            </w:r>
          </w:p>
        </w:tc>
        <w:tc>
          <w:tcPr>
            <w:tcW w:w="975" w:type="dxa"/>
            <w:vAlign w:val="top"/>
          </w:tcPr>
          <w:p w14:paraId="108A8406">
            <w:pPr>
              <w:rPr>
                <w:rFonts w:ascii="Arial"/>
                <w:sz w:val="21"/>
              </w:rPr>
            </w:pPr>
          </w:p>
        </w:tc>
        <w:tc>
          <w:tcPr>
            <w:tcW w:w="1680" w:type="dxa"/>
            <w:vAlign w:val="top"/>
          </w:tcPr>
          <w:p w14:paraId="42E68009">
            <w:pPr>
              <w:rPr>
                <w:rFonts w:ascii="Arial"/>
                <w:sz w:val="21"/>
              </w:rPr>
            </w:pPr>
          </w:p>
        </w:tc>
        <w:tc>
          <w:tcPr>
            <w:tcW w:w="1175" w:type="dxa"/>
            <w:vAlign w:val="top"/>
          </w:tcPr>
          <w:p w14:paraId="616EB379">
            <w:pPr>
              <w:rPr>
                <w:rFonts w:ascii="Arial"/>
                <w:sz w:val="21"/>
              </w:rPr>
            </w:pPr>
          </w:p>
        </w:tc>
        <w:tc>
          <w:tcPr>
            <w:tcW w:w="1072" w:type="dxa"/>
            <w:vAlign w:val="top"/>
          </w:tcPr>
          <w:p w14:paraId="0BF54462">
            <w:pPr>
              <w:pStyle w:val="6"/>
              <w:spacing w:before="130" w:line="268" w:lineRule="exact"/>
              <w:ind w:left="281"/>
            </w:pPr>
            <w:r>
              <w:rPr>
                <w:spacing w:val="3"/>
                <w:position w:val="1"/>
              </w:rPr>
              <w:t>94.50</w:t>
            </w:r>
          </w:p>
        </w:tc>
        <w:tc>
          <w:tcPr>
            <w:tcW w:w="848" w:type="dxa"/>
            <w:vAlign w:val="top"/>
          </w:tcPr>
          <w:p w14:paraId="5C412B2D">
            <w:pPr>
              <w:pStyle w:val="6"/>
              <w:spacing w:before="130" w:line="275" w:lineRule="exact"/>
              <w:ind w:left="333"/>
            </w:pPr>
            <w:r>
              <w:t>㎡</w:t>
            </w:r>
          </w:p>
        </w:tc>
        <w:tc>
          <w:tcPr>
            <w:tcW w:w="796" w:type="dxa"/>
            <w:vAlign w:val="top"/>
          </w:tcPr>
          <w:p w14:paraId="18E1A774">
            <w:pPr>
              <w:pStyle w:val="6"/>
              <w:spacing w:before="130" w:line="268" w:lineRule="exact"/>
              <w:ind w:left="247"/>
            </w:pPr>
            <w:r>
              <w:rPr>
                <w:spacing w:val="2"/>
                <w:position w:val="1"/>
              </w:rPr>
              <w:t>900</w:t>
            </w:r>
          </w:p>
        </w:tc>
        <w:tc>
          <w:tcPr>
            <w:tcW w:w="1435" w:type="dxa"/>
            <w:vAlign w:val="top"/>
          </w:tcPr>
          <w:p w14:paraId="21FDC129">
            <w:pPr>
              <w:pStyle w:val="6"/>
              <w:spacing w:before="130" w:line="268" w:lineRule="exact"/>
              <w:ind w:left="371"/>
            </w:pPr>
            <w:r>
              <w:rPr>
                <w:spacing w:val="1"/>
                <w:position w:val="1"/>
              </w:rPr>
              <w:t>1050.00</w:t>
            </w:r>
          </w:p>
        </w:tc>
        <w:tc>
          <w:tcPr>
            <w:tcW w:w="1047" w:type="dxa"/>
            <w:vAlign w:val="top"/>
          </w:tcPr>
          <w:p w14:paraId="7106AA3A">
            <w:pPr>
              <w:rPr>
                <w:rFonts w:ascii="Arial"/>
                <w:sz w:val="21"/>
              </w:rPr>
            </w:pPr>
          </w:p>
        </w:tc>
        <w:tc>
          <w:tcPr>
            <w:tcW w:w="823" w:type="dxa"/>
            <w:vAlign w:val="top"/>
          </w:tcPr>
          <w:p w14:paraId="0F78136B">
            <w:pPr>
              <w:rPr>
                <w:rFonts w:ascii="Arial"/>
                <w:sz w:val="21"/>
              </w:rPr>
            </w:pPr>
          </w:p>
        </w:tc>
      </w:tr>
      <w:tr w14:paraId="0842F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7A6E080F">
            <w:pPr>
              <w:pStyle w:val="6"/>
              <w:spacing w:before="130" w:line="270" w:lineRule="exact"/>
              <w:ind w:left="361"/>
            </w:pPr>
            <w:r>
              <w:rPr>
                <w:position w:val="1"/>
              </w:rPr>
              <w:t>4</w:t>
            </w:r>
          </w:p>
        </w:tc>
        <w:tc>
          <w:tcPr>
            <w:tcW w:w="2141" w:type="dxa"/>
            <w:vAlign w:val="top"/>
          </w:tcPr>
          <w:p w14:paraId="5DE125D7">
            <w:pPr>
              <w:pStyle w:val="6"/>
              <w:spacing w:before="130" w:line="228" w:lineRule="auto"/>
              <w:ind w:left="689"/>
            </w:pPr>
            <w:r>
              <w:rPr>
                <w:spacing w:val="-2"/>
              </w:rPr>
              <w:t>日光温室</w:t>
            </w:r>
          </w:p>
        </w:tc>
        <w:tc>
          <w:tcPr>
            <w:tcW w:w="1415" w:type="dxa"/>
            <w:vAlign w:val="top"/>
          </w:tcPr>
          <w:p w14:paraId="44B99505">
            <w:pPr>
              <w:pStyle w:val="6"/>
              <w:spacing w:before="130" w:line="268" w:lineRule="exact"/>
              <w:ind w:left="448"/>
            </w:pPr>
            <w:r>
              <w:rPr>
                <w:spacing w:val="3"/>
                <w:position w:val="1"/>
              </w:rPr>
              <w:t>43.33</w:t>
            </w:r>
          </w:p>
        </w:tc>
        <w:tc>
          <w:tcPr>
            <w:tcW w:w="975" w:type="dxa"/>
            <w:vAlign w:val="top"/>
          </w:tcPr>
          <w:p w14:paraId="327FDF2B">
            <w:pPr>
              <w:rPr>
                <w:rFonts w:ascii="Arial"/>
                <w:sz w:val="21"/>
              </w:rPr>
            </w:pPr>
          </w:p>
        </w:tc>
        <w:tc>
          <w:tcPr>
            <w:tcW w:w="1680" w:type="dxa"/>
            <w:vAlign w:val="top"/>
          </w:tcPr>
          <w:p w14:paraId="62FFAAE3">
            <w:pPr>
              <w:rPr>
                <w:rFonts w:ascii="Arial"/>
                <w:sz w:val="21"/>
              </w:rPr>
            </w:pPr>
          </w:p>
        </w:tc>
        <w:tc>
          <w:tcPr>
            <w:tcW w:w="1175" w:type="dxa"/>
            <w:vAlign w:val="top"/>
          </w:tcPr>
          <w:p w14:paraId="702B5763">
            <w:pPr>
              <w:rPr>
                <w:rFonts w:ascii="Arial"/>
                <w:sz w:val="21"/>
              </w:rPr>
            </w:pPr>
          </w:p>
        </w:tc>
        <w:tc>
          <w:tcPr>
            <w:tcW w:w="1072" w:type="dxa"/>
            <w:vAlign w:val="top"/>
          </w:tcPr>
          <w:p w14:paraId="381EF582">
            <w:pPr>
              <w:pStyle w:val="6"/>
              <w:spacing w:before="130" w:line="268" w:lineRule="exact"/>
              <w:ind w:left="279"/>
            </w:pPr>
            <w:r>
              <w:rPr>
                <w:spacing w:val="3"/>
                <w:position w:val="1"/>
              </w:rPr>
              <w:t>43.33</w:t>
            </w:r>
          </w:p>
        </w:tc>
        <w:tc>
          <w:tcPr>
            <w:tcW w:w="848" w:type="dxa"/>
            <w:vAlign w:val="top"/>
          </w:tcPr>
          <w:p w14:paraId="7CBE1586">
            <w:pPr>
              <w:pStyle w:val="6"/>
              <w:spacing w:before="130" w:line="275" w:lineRule="exact"/>
              <w:ind w:left="333"/>
            </w:pPr>
            <w:r>
              <w:t>㎡</w:t>
            </w:r>
          </w:p>
        </w:tc>
        <w:tc>
          <w:tcPr>
            <w:tcW w:w="796" w:type="dxa"/>
            <w:vAlign w:val="top"/>
          </w:tcPr>
          <w:p w14:paraId="579EE750">
            <w:pPr>
              <w:pStyle w:val="6"/>
              <w:spacing w:before="130" w:line="269" w:lineRule="exact"/>
              <w:ind w:left="196"/>
            </w:pPr>
            <w:r>
              <w:rPr>
                <w:spacing w:val="2"/>
                <w:position w:val="1"/>
              </w:rPr>
              <w:t>2400</w:t>
            </w:r>
          </w:p>
        </w:tc>
        <w:tc>
          <w:tcPr>
            <w:tcW w:w="1435" w:type="dxa"/>
            <w:vAlign w:val="top"/>
          </w:tcPr>
          <w:p w14:paraId="1A8037F5">
            <w:pPr>
              <w:pStyle w:val="6"/>
              <w:spacing w:before="130" w:line="268" w:lineRule="exact"/>
              <w:ind w:left="424"/>
            </w:pPr>
            <w:r>
              <w:rPr>
                <w:spacing w:val="1"/>
                <w:position w:val="1"/>
              </w:rPr>
              <w:t>180.54</w:t>
            </w:r>
          </w:p>
        </w:tc>
        <w:tc>
          <w:tcPr>
            <w:tcW w:w="1047" w:type="dxa"/>
            <w:vAlign w:val="top"/>
          </w:tcPr>
          <w:p w14:paraId="31E6B197">
            <w:pPr>
              <w:rPr>
                <w:rFonts w:ascii="Arial"/>
                <w:sz w:val="21"/>
              </w:rPr>
            </w:pPr>
          </w:p>
        </w:tc>
        <w:tc>
          <w:tcPr>
            <w:tcW w:w="823" w:type="dxa"/>
            <w:vAlign w:val="top"/>
          </w:tcPr>
          <w:p w14:paraId="2BBE8F56">
            <w:pPr>
              <w:rPr>
                <w:rFonts w:ascii="Arial"/>
                <w:sz w:val="21"/>
              </w:rPr>
            </w:pPr>
          </w:p>
        </w:tc>
      </w:tr>
      <w:tr w14:paraId="451CA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2400DB94">
            <w:pPr>
              <w:pStyle w:val="6"/>
              <w:spacing w:before="130" w:line="268" w:lineRule="exact"/>
              <w:ind w:left="366"/>
            </w:pPr>
            <w:r>
              <w:rPr>
                <w:position w:val="1"/>
              </w:rPr>
              <w:t>5</w:t>
            </w:r>
          </w:p>
        </w:tc>
        <w:tc>
          <w:tcPr>
            <w:tcW w:w="2141" w:type="dxa"/>
            <w:vAlign w:val="top"/>
          </w:tcPr>
          <w:p w14:paraId="5DB6BCFE">
            <w:pPr>
              <w:pStyle w:val="6"/>
              <w:spacing w:before="130" w:line="228" w:lineRule="auto"/>
              <w:ind w:left="657"/>
            </w:pPr>
            <w:r>
              <w:rPr>
                <w:spacing w:val="6"/>
              </w:rPr>
              <w:t>室外工程</w:t>
            </w:r>
          </w:p>
        </w:tc>
        <w:tc>
          <w:tcPr>
            <w:tcW w:w="1415" w:type="dxa"/>
            <w:vAlign w:val="top"/>
          </w:tcPr>
          <w:p w14:paraId="77B0E758">
            <w:pPr>
              <w:pStyle w:val="6"/>
              <w:spacing w:before="130" w:line="267" w:lineRule="exact"/>
              <w:ind w:left="412"/>
            </w:pPr>
            <w:r>
              <w:rPr>
                <w:spacing w:val="1"/>
                <w:position w:val="1"/>
              </w:rPr>
              <w:t>134.55</w:t>
            </w:r>
          </w:p>
        </w:tc>
        <w:tc>
          <w:tcPr>
            <w:tcW w:w="975" w:type="dxa"/>
            <w:vAlign w:val="top"/>
          </w:tcPr>
          <w:p w14:paraId="12735B44">
            <w:pPr>
              <w:rPr>
                <w:rFonts w:ascii="Arial"/>
                <w:sz w:val="21"/>
              </w:rPr>
            </w:pPr>
          </w:p>
        </w:tc>
        <w:tc>
          <w:tcPr>
            <w:tcW w:w="1680" w:type="dxa"/>
            <w:vAlign w:val="top"/>
          </w:tcPr>
          <w:p w14:paraId="04CCD20A">
            <w:pPr>
              <w:rPr>
                <w:rFonts w:ascii="Arial"/>
                <w:sz w:val="21"/>
              </w:rPr>
            </w:pPr>
          </w:p>
        </w:tc>
        <w:tc>
          <w:tcPr>
            <w:tcW w:w="1175" w:type="dxa"/>
            <w:vAlign w:val="top"/>
          </w:tcPr>
          <w:p w14:paraId="69FCE414">
            <w:pPr>
              <w:rPr>
                <w:rFonts w:ascii="Arial"/>
                <w:sz w:val="21"/>
              </w:rPr>
            </w:pPr>
          </w:p>
        </w:tc>
        <w:tc>
          <w:tcPr>
            <w:tcW w:w="1072" w:type="dxa"/>
            <w:vAlign w:val="top"/>
          </w:tcPr>
          <w:p w14:paraId="2275355D">
            <w:pPr>
              <w:pStyle w:val="6"/>
              <w:spacing w:before="130" w:line="267" w:lineRule="exact"/>
              <w:ind w:left="243"/>
            </w:pPr>
            <w:r>
              <w:rPr>
                <w:spacing w:val="1"/>
                <w:position w:val="1"/>
              </w:rPr>
              <w:t>134.55</w:t>
            </w:r>
          </w:p>
        </w:tc>
        <w:tc>
          <w:tcPr>
            <w:tcW w:w="848" w:type="dxa"/>
            <w:vAlign w:val="top"/>
          </w:tcPr>
          <w:p w14:paraId="1E18B737">
            <w:pPr>
              <w:rPr>
                <w:rFonts w:ascii="Arial"/>
                <w:sz w:val="21"/>
              </w:rPr>
            </w:pPr>
          </w:p>
        </w:tc>
        <w:tc>
          <w:tcPr>
            <w:tcW w:w="796" w:type="dxa"/>
            <w:vAlign w:val="top"/>
          </w:tcPr>
          <w:p w14:paraId="653043DC">
            <w:pPr>
              <w:rPr>
                <w:rFonts w:ascii="Arial"/>
                <w:sz w:val="21"/>
              </w:rPr>
            </w:pPr>
          </w:p>
        </w:tc>
        <w:tc>
          <w:tcPr>
            <w:tcW w:w="1435" w:type="dxa"/>
            <w:vAlign w:val="top"/>
          </w:tcPr>
          <w:p w14:paraId="5091CD1C">
            <w:pPr>
              <w:rPr>
                <w:rFonts w:ascii="Arial"/>
                <w:sz w:val="21"/>
              </w:rPr>
            </w:pPr>
          </w:p>
        </w:tc>
        <w:tc>
          <w:tcPr>
            <w:tcW w:w="1047" w:type="dxa"/>
            <w:vAlign w:val="top"/>
          </w:tcPr>
          <w:p w14:paraId="7D4FF330">
            <w:pPr>
              <w:rPr>
                <w:rFonts w:ascii="Arial"/>
                <w:sz w:val="21"/>
              </w:rPr>
            </w:pPr>
          </w:p>
        </w:tc>
        <w:tc>
          <w:tcPr>
            <w:tcW w:w="823" w:type="dxa"/>
            <w:vAlign w:val="top"/>
          </w:tcPr>
          <w:p w14:paraId="503AEBFA">
            <w:pPr>
              <w:rPr>
                <w:rFonts w:ascii="Arial"/>
                <w:sz w:val="21"/>
              </w:rPr>
            </w:pPr>
          </w:p>
        </w:tc>
      </w:tr>
      <w:tr w14:paraId="05861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25A0E770">
            <w:pPr>
              <w:pStyle w:val="6"/>
              <w:spacing w:before="129" w:line="269" w:lineRule="exact"/>
              <w:ind w:left="363"/>
            </w:pPr>
            <w:r>
              <w:rPr>
                <w:position w:val="1"/>
              </w:rPr>
              <w:t>6</w:t>
            </w:r>
          </w:p>
        </w:tc>
        <w:tc>
          <w:tcPr>
            <w:tcW w:w="2141" w:type="dxa"/>
            <w:vAlign w:val="top"/>
          </w:tcPr>
          <w:p w14:paraId="1DE69692">
            <w:pPr>
              <w:pStyle w:val="6"/>
              <w:spacing w:before="130" w:line="228" w:lineRule="auto"/>
              <w:ind w:left="679"/>
            </w:pPr>
            <w:r>
              <w:rPr>
                <w:spacing w:val="1"/>
              </w:rPr>
              <w:t>田间工程</w:t>
            </w:r>
          </w:p>
        </w:tc>
        <w:tc>
          <w:tcPr>
            <w:tcW w:w="1415" w:type="dxa"/>
            <w:vAlign w:val="top"/>
          </w:tcPr>
          <w:p w14:paraId="61C9F37E">
            <w:pPr>
              <w:pStyle w:val="6"/>
              <w:spacing w:before="129" w:line="268" w:lineRule="exact"/>
              <w:ind w:left="399"/>
            </w:pPr>
            <w:r>
              <w:rPr>
                <w:spacing w:val="3"/>
                <w:position w:val="1"/>
              </w:rPr>
              <w:t>286.02</w:t>
            </w:r>
          </w:p>
        </w:tc>
        <w:tc>
          <w:tcPr>
            <w:tcW w:w="975" w:type="dxa"/>
            <w:vAlign w:val="top"/>
          </w:tcPr>
          <w:p w14:paraId="7D8916E2">
            <w:pPr>
              <w:rPr>
                <w:rFonts w:ascii="Arial"/>
                <w:sz w:val="21"/>
              </w:rPr>
            </w:pPr>
          </w:p>
        </w:tc>
        <w:tc>
          <w:tcPr>
            <w:tcW w:w="1680" w:type="dxa"/>
            <w:vAlign w:val="top"/>
          </w:tcPr>
          <w:p w14:paraId="715CB12C">
            <w:pPr>
              <w:rPr>
                <w:rFonts w:ascii="Arial"/>
                <w:sz w:val="21"/>
              </w:rPr>
            </w:pPr>
          </w:p>
        </w:tc>
        <w:tc>
          <w:tcPr>
            <w:tcW w:w="1175" w:type="dxa"/>
            <w:vAlign w:val="top"/>
          </w:tcPr>
          <w:p w14:paraId="54062F68">
            <w:pPr>
              <w:rPr>
                <w:rFonts w:ascii="Arial"/>
                <w:sz w:val="21"/>
              </w:rPr>
            </w:pPr>
          </w:p>
        </w:tc>
        <w:tc>
          <w:tcPr>
            <w:tcW w:w="1072" w:type="dxa"/>
            <w:vAlign w:val="top"/>
          </w:tcPr>
          <w:p w14:paraId="77F2849D">
            <w:pPr>
              <w:pStyle w:val="6"/>
              <w:spacing w:before="129" w:line="268" w:lineRule="exact"/>
              <w:ind w:left="230"/>
            </w:pPr>
            <w:r>
              <w:rPr>
                <w:spacing w:val="3"/>
                <w:position w:val="1"/>
              </w:rPr>
              <w:t>286.02</w:t>
            </w:r>
          </w:p>
        </w:tc>
        <w:tc>
          <w:tcPr>
            <w:tcW w:w="848" w:type="dxa"/>
            <w:vAlign w:val="top"/>
          </w:tcPr>
          <w:p w14:paraId="1967C7CF">
            <w:pPr>
              <w:rPr>
                <w:rFonts w:ascii="Arial"/>
                <w:sz w:val="21"/>
              </w:rPr>
            </w:pPr>
          </w:p>
        </w:tc>
        <w:tc>
          <w:tcPr>
            <w:tcW w:w="796" w:type="dxa"/>
            <w:vAlign w:val="top"/>
          </w:tcPr>
          <w:p w14:paraId="704DE8AA">
            <w:pPr>
              <w:rPr>
                <w:rFonts w:ascii="Arial"/>
                <w:sz w:val="21"/>
              </w:rPr>
            </w:pPr>
          </w:p>
        </w:tc>
        <w:tc>
          <w:tcPr>
            <w:tcW w:w="1435" w:type="dxa"/>
            <w:vAlign w:val="top"/>
          </w:tcPr>
          <w:p w14:paraId="30F9FA74">
            <w:pPr>
              <w:rPr>
                <w:rFonts w:ascii="Arial"/>
                <w:sz w:val="21"/>
              </w:rPr>
            </w:pPr>
          </w:p>
        </w:tc>
        <w:tc>
          <w:tcPr>
            <w:tcW w:w="1047" w:type="dxa"/>
            <w:vAlign w:val="top"/>
          </w:tcPr>
          <w:p w14:paraId="1A51482B">
            <w:pPr>
              <w:rPr>
                <w:rFonts w:ascii="Arial"/>
                <w:sz w:val="21"/>
              </w:rPr>
            </w:pPr>
          </w:p>
        </w:tc>
        <w:tc>
          <w:tcPr>
            <w:tcW w:w="823" w:type="dxa"/>
            <w:vAlign w:val="top"/>
          </w:tcPr>
          <w:p w14:paraId="2AFF1BDF">
            <w:pPr>
              <w:rPr>
                <w:rFonts w:ascii="Arial"/>
                <w:sz w:val="21"/>
              </w:rPr>
            </w:pPr>
          </w:p>
        </w:tc>
      </w:tr>
      <w:tr w14:paraId="5FF51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1967C492">
            <w:pPr>
              <w:pStyle w:val="6"/>
              <w:spacing w:before="131" w:line="268" w:lineRule="exact"/>
              <w:ind w:left="367"/>
            </w:pPr>
            <w:r>
              <w:rPr>
                <w:position w:val="1"/>
              </w:rPr>
              <w:t>7</w:t>
            </w:r>
          </w:p>
        </w:tc>
        <w:tc>
          <w:tcPr>
            <w:tcW w:w="2141" w:type="dxa"/>
            <w:vAlign w:val="top"/>
          </w:tcPr>
          <w:p w14:paraId="476BE2B0">
            <w:pPr>
              <w:pStyle w:val="6"/>
              <w:spacing w:before="131" w:line="228" w:lineRule="auto"/>
              <w:ind w:left="448"/>
            </w:pPr>
            <w:r>
              <w:rPr>
                <w:spacing w:val="7"/>
              </w:rPr>
              <w:t>设备仪器购置</w:t>
            </w:r>
          </w:p>
        </w:tc>
        <w:tc>
          <w:tcPr>
            <w:tcW w:w="1415" w:type="dxa"/>
            <w:vAlign w:val="top"/>
          </w:tcPr>
          <w:p w14:paraId="03AAFACD">
            <w:pPr>
              <w:rPr>
                <w:rFonts w:ascii="Arial"/>
                <w:sz w:val="21"/>
              </w:rPr>
            </w:pPr>
          </w:p>
        </w:tc>
        <w:tc>
          <w:tcPr>
            <w:tcW w:w="975" w:type="dxa"/>
            <w:vAlign w:val="top"/>
          </w:tcPr>
          <w:p w14:paraId="6F01F46E">
            <w:pPr>
              <w:rPr>
                <w:rFonts w:ascii="Arial"/>
                <w:sz w:val="21"/>
              </w:rPr>
            </w:pPr>
          </w:p>
        </w:tc>
        <w:tc>
          <w:tcPr>
            <w:tcW w:w="1680" w:type="dxa"/>
            <w:vAlign w:val="top"/>
          </w:tcPr>
          <w:p w14:paraId="6C09C40F">
            <w:pPr>
              <w:pStyle w:val="6"/>
              <w:spacing w:before="131" w:line="268" w:lineRule="exact"/>
              <w:ind w:left="536"/>
            </w:pPr>
            <w:r>
              <w:rPr>
                <w:spacing w:val="2"/>
                <w:position w:val="1"/>
              </w:rPr>
              <w:t>730.82</w:t>
            </w:r>
          </w:p>
        </w:tc>
        <w:tc>
          <w:tcPr>
            <w:tcW w:w="1175" w:type="dxa"/>
            <w:vAlign w:val="top"/>
          </w:tcPr>
          <w:p w14:paraId="08D946E2">
            <w:pPr>
              <w:rPr>
                <w:rFonts w:ascii="Arial"/>
                <w:sz w:val="21"/>
              </w:rPr>
            </w:pPr>
          </w:p>
        </w:tc>
        <w:tc>
          <w:tcPr>
            <w:tcW w:w="1072" w:type="dxa"/>
            <w:vAlign w:val="top"/>
          </w:tcPr>
          <w:p w14:paraId="19777746">
            <w:pPr>
              <w:pStyle w:val="6"/>
              <w:spacing w:before="131" w:line="268" w:lineRule="exact"/>
              <w:ind w:left="232"/>
            </w:pPr>
            <w:r>
              <w:rPr>
                <w:spacing w:val="2"/>
                <w:position w:val="1"/>
              </w:rPr>
              <w:t>730.82</w:t>
            </w:r>
          </w:p>
        </w:tc>
        <w:tc>
          <w:tcPr>
            <w:tcW w:w="848" w:type="dxa"/>
            <w:vAlign w:val="top"/>
          </w:tcPr>
          <w:p w14:paraId="748EF730">
            <w:pPr>
              <w:rPr>
                <w:rFonts w:ascii="Arial"/>
                <w:sz w:val="21"/>
              </w:rPr>
            </w:pPr>
          </w:p>
        </w:tc>
        <w:tc>
          <w:tcPr>
            <w:tcW w:w="796" w:type="dxa"/>
            <w:vAlign w:val="top"/>
          </w:tcPr>
          <w:p w14:paraId="2E4A7DCD">
            <w:pPr>
              <w:rPr>
                <w:rFonts w:ascii="Arial"/>
                <w:sz w:val="21"/>
              </w:rPr>
            </w:pPr>
          </w:p>
        </w:tc>
        <w:tc>
          <w:tcPr>
            <w:tcW w:w="1435" w:type="dxa"/>
            <w:vAlign w:val="top"/>
          </w:tcPr>
          <w:p w14:paraId="0961E9A5">
            <w:pPr>
              <w:rPr>
                <w:rFonts w:ascii="Arial"/>
                <w:sz w:val="21"/>
              </w:rPr>
            </w:pPr>
          </w:p>
        </w:tc>
        <w:tc>
          <w:tcPr>
            <w:tcW w:w="1047" w:type="dxa"/>
            <w:vAlign w:val="top"/>
          </w:tcPr>
          <w:p w14:paraId="1663BC82">
            <w:pPr>
              <w:rPr>
                <w:rFonts w:ascii="Arial"/>
                <w:sz w:val="21"/>
              </w:rPr>
            </w:pPr>
          </w:p>
        </w:tc>
        <w:tc>
          <w:tcPr>
            <w:tcW w:w="823" w:type="dxa"/>
            <w:vAlign w:val="top"/>
          </w:tcPr>
          <w:p w14:paraId="7D0E0839">
            <w:pPr>
              <w:rPr>
                <w:rFonts w:ascii="Arial"/>
                <w:sz w:val="21"/>
              </w:rPr>
            </w:pPr>
          </w:p>
        </w:tc>
      </w:tr>
      <w:tr w14:paraId="1C565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0111CD37">
            <w:pPr>
              <w:pStyle w:val="6"/>
              <w:spacing w:before="170" w:line="183" w:lineRule="auto"/>
              <w:ind w:left="312"/>
            </w:pPr>
            <w:r>
              <w:rPr>
                <w:b/>
                <w:bCs/>
                <w:spacing w:val="-3"/>
              </w:rPr>
              <w:t>二</w:t>
            </w:r>
          </w:p>
        </w:tc>
        <w:tc>
          <w:tcPr>
            <w:tcW w:w="2141" w:type="dxa"/>
            <w:vAlign w:val="top"/>
          </w:tcPr>
          <w:p w14:paraId="0CD57761">
            <w:pPr>
              <w:pStyle w:val="6"/>
              <w:spacing w:before="131" w:line="228" w:lineRule="auto"/>
              <w:ind w:left="234"/>
            </w:pPr>
            <w:r>
              <w:rPr>
                <w:b/>
                <w:bCs/>
                <w:spacing w:val="7"/>
              </w:rPr>
              <w:t>工程建设其他费用</w:t>
            </w:r>
          </w:p>
        </w:tc>
        <w:tc>
          <w:tcPr>
            <w:tcW w:w="1415" w:type="dxa"/>
            <w:vAlign w:val="top"/>
          </w:tcPr>
          <w:p w14:paraId="30C3F6FF">
            <w:pPr>
              <w:rPr>
                <w:rFonts w:ascii="Arial"/>
                <w:sz w:val="21"/>
              </w:rPr>
            </w:pPr>
          </w:p>
        </w:tc>
        <w:tc>
          <w:tcPr>
            <w:tcW w:w="975" w:type="dxa"/>
            <w:vAlign w:val="top"/>
          </w:tcPr>
          <w:p w14:paraId="70A16FF9">
            <w:pPr>
              <w:rPr>
                <w:rFonts w:ascii="Arial"/>
                <w:sz w:val="21"/>
              </w:rPr>
            </w:pPr>
          </w:p>
        </w:tc>
        <w:tc>
          <w:tcPr>
            <w:tcW w:w="1680" w:type="dxa"/>
            <w:vAlign w:val="top"/>
          </w:tcPr>
          <w:p w14:paraId="08E105CC">
            <w:pPr>
              <w:rPr>
                <w:rFonts w:ascii="Arial"/>
                <w:sz w:val="21"/>
              </w:rPr>
            </w:pPr>
          </w:p>
        </w:tc>
        <w:tc>
          <w:tcPr>
            <w:tcW w:w="1175" w:type="dxa"/>
            <w:vAlign w:val="top"/>
          </w:tcPr>
          <w:p w14:paraId="1965C232">
            <w:pPr>
              <w:pStyle w:val="6"/>
              <w:spacing w:before="130" w:line="268" w:lineRule="exact"/>
              <w:ind w:left="292"/>
            </w:pPr>
            <w:r>
              <w:rPr>
                <w:b/>
                <w:bCs/>
                <w:spacing w:val="-1"/>
                <w:position w:val="1"/>
              </w:rPr>
              <w:t>127.15</w:t>
            </w:r>
          </w:p>
        </w:tc>
        <w:tc>
          <w:tcPr>
            <w:tcW w:w="1072" w:type="dxa"/>
            <w:vAlign w:val="top"/>
          </w:tcPr>
          <w:p w14:paraId="742E8181">
            <w:pPr>
              <w:pStyle w:val="6"/>
              <w:spacing w:before="130" w:line="268" w:lineRule="exact"/>
              <w:ind w:left="241"/>
            </w:pPr>
            <w:r>
              <w:rPr>
                <w:b/>
                <w:bCs/>
                <w:spacing w:val="-1"/>
                <w:position w:val="1"/>
              </w:rPr>
              <w:t>127.15</w:t>
            </w:r>
          </w:p>
        </w:tc>
        <w:tc>
          <w:tcPr>
            <w:tcW w:w="848" w:type="dxa"/>
            <w:vAlign w:val="top"/>
          </w:tcPr>
          <w:p w14:paraId="26632D50">
            <w:pPr>
              <w:rPr>
                <w:rFonts w:ascii="Arial"/>
                <w:sz w:val="21"/>
              </w:rPr>
            </w:pPr>
          </w:p>
        </w:tc>
        <w:tc>
          <w:tcPr>
            <w:tcW w:w="796" w:type="dxa"/>
            <w:vAlign w:val="top"/>
          </w:tcPr>
          <w:p w14:paraId="43323882">
            <w:pPr>
              <w:rPr>
                <w:rFonts w:ascii="Arial"/>
                <w:sz w:val="21"/>
              </w:rPr>
            </w:pPr>
          </w:p>
        </w:tc>
        <w:tc>
          <w:tcPr>
            <w:tcW w:w="1435" w:type="dxa"/>
            <w:vAlign w:val="top"/>
          </w:tcPr>
          <w:p w14:paraId="2920F10D">
            <w:pPr>
              <w:rPr>
                <w:rFonts w:ascii="Arial"/>
                <w:sz w:val="21"/>
              </w:rPr>
            </w:pPr>
          </w:p>
        </w:tc>
        <w:tc>
          <w:tcPr>
            <w:tcW w:w="1047" w:type="dxa"/>
            <w:vAlign w:val="top"/>
          </w:tcPr>
          <w:p w14:paraId="4319A895">
            <w:pPr>
              <w:pStyle w:val="6"/>
              <w:spacing w:before="130" w:line="268" w:lineRule="exact"/>
              <w:ind w:left="269"/>
            </w:pPr>
            <w:r>
              <w:rPr>
                <w:b/>
                <w:bCs/>
                <w:spacing w:val="1"/>
                <w:position w:val="1"/>
              </w:rPr>
              <w:t>6.00%</w:t>
            </w:r>
          </w:p>
        </w:tc>
        <w:tc>
          <w:tcPr>
            <w:tcW w:w="823" w:type="dxa"/>
            <w:vAlign w:val="top"/>
          </w:tcPr>
          <w:p w14:paraId="51421849">
            <w:pPr>
              <w:rPr>
                <w:rFonts w:ascii="Arial"/>
                <w:sz w:val="21"/>
              </w:rPr>
            </w:pPr>
          </w:p>
        </w:tc>
      </w:tr>
      <w:tr w14:paraId="6BE34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817" w:type="dxa"/>
            <w:vAlign w:val="top"/>
          </w:tcPr>
          <w:p w14:paraId="4476FD02">
            <w:pPr>
              <w:pStyle w:val="6"/>
              <w:spacing w:before="130" w:line="265" w:lineRule="exact"/>
              <w:ind w:left="309"/>
            </w:pPr>
            <w:r>
              <w:rPr>
                <w:b/>
                <w:bCs/>
                <w:spacing w:val="-2"/>
                <w:position w:val="1"/>
              </w:rPr>
              <w:t>三</w:t>
            </w:r>
          </w:p>
        </w:tc>
        <w:tc>
          <w:tcPr>
            <w:tcW w:w="2141" w:type="dxa"/>
            <w:vAlign w:val="top"/>
          </w:tcPr>
          <w:p w14:paraId="0E65082F">
            <w:pPr>
              <w:pStyle w:val="6"/>
              <w:spacing w:before="130" w:line="228" w:lineRule="auto"/>
              <w:ind w:left="550"/>
            </w:pPr>
            <w:r>
              <w:rPr>
                <w:b/>
                <w:bCs/>
                <w:spacing w:val="6"/>
              </w:rPr>
              <w:t>工程预备费</w:t>
            </w:r>
          </w:p>
        </w:tc>
        <w:tc>
          <w:tcPr>
            <w:tcW w:w="1415" w:type="dxa"/>
            <w:vAlign w:val="top"/>
          </w:tcPr>
          <w:p w14:paraId="60C594CB">
            <w:pPr>
              <w:rPr>
                <w:rFonts w:ascii="Arial"/>
                <w:sz w:val="21"/>
              </w:rPr>
            </w:pPr>
          </w:p>
        </w:tc>
        <w:tc>
          <w:tcPr>
            <w:tcW w:w="975" w:type="dxa"/>
            <w:vAlign w:val="top"/>
          </w:tcPr>
          <w:p w14:paraId="2A6D0C8F">
            <w:pPr>
              <w:rPr>
                <w:rFonts w:ascii="Arial"/>
                <w:sz w:val="21"/>
              </w:rPr>
            </w:pPr>
          </w:p>
        </w:tc>
        <w:tc>
          <w:tcPr>
            <w:tcW w:w="1680" w:type="dxa"/>
            <w:vAlign w:val="top"/>
          </w:tcPr>
          <w:p w14:paraId="6ECF5E4D">
            <w:pPr>
              <w:rPr>
                <w:rFonts w:ascii="Arial"/>
                <w:sz w:val="21"/>
              </w:rPr>
            </w:pPr>
          </w:p>
        </w:tc>
        <w:tc>
          <w:tcPr>
            <w:tcW w:w="1175" w:type="dxa"/>
            <w:vAlign w:val="top"/>
          </w:tcPr>
          <w:p w14:paraId="53003441">
            <w:pPr>
              <w:pStyle w:val="6"/>
              <w:spacing w:before="130" w:line="267" w:lineRule="exact"/>
              <w:ind w:left="292"/>
            </w:pPr>
            <w:r>
              <w:rPr>
                <w:b/>
                <w:bCs/>
                <w:spacing w:val="-1"/>
                <w:position w:val="1"/>
              </w:rPr>
              <w:t>192.73</w:t>
            </w:r>
          </w:p>
        </w:tc>
        <w:tc>
          <w:tcPr>
            <w:tcW w:w="1072" w:type="dxa"/>
            <w:vAlign w:val="top"/>
          </w:tcPr>
          <w:p w14:paraId="4B684604">
            <w:pPr>
              <w:pStyle w:val="6"/>
              <w:spacing w:before="130" w:line="267" w:lineRule="exact"/>
              <w:ind w:left="241"/>
            </w:pPr>
            <w:r>
              <w:rPr>
                <w:b/>
                <w:bCs/>
                <w:spacing w:val="-1"/>
                <w:position w:val="1"/>
              </w:rPr>
              <w:t>192.73</w:t>
            </w:r>
          </w:p>
        </w:tc>
        <w:tc>
          <w:tcPr>
            <w:tcW w:w="848" w:type="dxa"/>
            <w:vAlign w:val="top"/>
          </w:tcPr>
          <w:p w14:paraId="5CDFA678">
            <w:pPr>
              <w:rPr>
                <w:rFonts w:ascii="Arial"/>
                <w:sz w:val="21"/>
              </w:rPr>
            </w:pPr>
          </w:p>
        </w:tc>
        <w:tc>
          <w:tcPr>
            <w:tcW w:w="796" w:type="dxa"/>
            <w:vAlign w:val="top"/>
          </w:tcPr>
          <w:p w14:paraId="451AC137">
            <w:pPr>
              <w:rPr>
                <w:rFonts w:ascii="Arial"/>
                <w:sz w:val="21"/>
              </w:rPr>
            </w:pPr>
          </w:p>
        </w:tc>
        <w:tc>
          <w:tcPr>
            <w:tcW w:w="1435" w:type="dxa"/>
            <w:vAlign w:val="top"/>
          </w:tcPr>
          <w:p w14:paraId="63C00ADC">
            <w:pPr>
              <w:rPr>
                <w:rFonts w:ascii="Arial"/>
                <w:sz w:val="21"/>
              </w:rPr>
            </w:pPr>
          </w:p>
        </w:tc>
        <w:tc>
          <w:tcPr>
            <w:tcW w:w="1047" w:type="dxa"/>
            <w:vAlign w:val="top"/>
          </w:tcPr>
          <w:p w14:paraId="3FB61EA6">
            <w:pPr>
              <w:pStyle w:val="6"/>
              <w:spacing w:before="130" w:line="267" w:lineRule="exact"/>
              <w:ind w:left="268"/>
            </w:pPr>
            <w:r>
              <w:rPr>
                <w:b/>
                <w:bCs/>
                <w:spacing w:val="1"/>
                <w:position w:val="1"/>
              </w:rPr>
              <w:t>9.09%</w:t>
            </w:r>
          </w:p>
        </w:tc>
        <w:tc>
          <w:tcPr>
            <w:tcW w:w="823" w:type="dxa"/>
            <w:vAlign w:val="top"/>
          </w:tcPr>
          <w:p w14:paraId="1F213398">
            <w:pPr>
              <w:rPr>
                <w:rFonts w:ascii="Arial"/>
                <w:sz w:val="21"/>
              </w:rPr>
            </w:pPr>
          </w:p>
        </w:tc>
      </w:tr>
      <w:tr w14:paraId="48A6E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17" w:type="dxa"/>
            <w:vAlign w:val="top"/>
          </w:tcPr>
          <w:p w14:paraId="263DD1DD">
            <w:pPr>
              <w:pStyle w:val="6"/>
              <w:spacing w:before="133" w:line="231" w:lineRule="auto"/>
              <w:ind w:left="328"/>
            </w:pPr>
            <w:r>
              <w:rPr>
                <w:b/>
                <w:bCs/>
                <w:spacing w:val="-3"/>
              </w:rPr>
              <w:t>四</w:t>
            </w:r>
          </w:p>
        </w:tc>
        <w:tc>
          <w:tcPr>
            <w:tcW w:w="2141" w:type="dxa"/>
            <w:vAlign w:val="top"/>
          </w:tcPr>
          <w:p w14:paraId="21FC0866">
            <w:pPr>
              <w:pStyle w:val="6"/>
              <w:spacing w:before="134" w:line="228" w:lineRule="auto"/>
              <w:ind w:left="551"/>
            </w:pPr>
            <w:r>
              <w:rPr>
                <w:b/>
                <w:bCs/>
                <w:spacing w:val="5"/>
              </w:rPr>
              <w:t>项目总投资</w:t>
            </w:r>
          </w:p>
        </w:tc>
        <w:tc>
          <w:tcPr>
            <w:tcW w:w="1415" w:type="dxa"/>
            <w:vAlign w:val="top"/>
          </w:tcPr>
          <w:p w14:paraId="74BD9148">
            <w:pPr>
              <w:rPr>
                <w:rFonts w:ascii="Arial"/>
                <w:sz w:val="21"/>
              </w:rPr>
            </w:pPr>
          </w:p>
        </w:tc>
        <w:tc>
          <w:tcPr>
            <w:tcW w:w="975" w:type="dxa"/>
            <w:vAlign w:val="top"/>
          </w:tcPr>
          <w:p w14:paraId="4FC2772A">
            <w:pPr>
              <w:rPr>
                <w:rFonts w:ascii="Arial"/>
                <w:sz w:val="21"/>
              </w:rPr>
            </w:pPr>
          </w:p>
        </w:tc>
        <w:tc>
          <w:tcPr>
            <w:tcW w:w="1680" w:type="dxa"/>
            <w:vAlign w:val="top"/>
          </w:tcPr>
          <w:p w14:paraId="5E11ECD3">
            <w:pPr>
              <w:rPr>
                <w:rFonts w:ascii="Arial"/>
                <w:sz w:val="21"/>
              </w:rPr>
            </w:pPr>
          </w:p>
        </w:tc>
        <w:tc>
          <w:tcPr>
            <w:tcW w:w="1175" w:type="dxa"/>
            <w:vAlign w:val="top"/>
          </w:tcPr>
          <w:p w14:paraId="25177B90">
            <w:pPr>
              <w:rPr>
                <w:rFonts w:ascii="Arial"/>
                <w:sz w:val="21"/>
              </w:rPr>
            </w:pPr>
          </w:p>
        </w:tc>
        <w:tc>
          <w:tcPr>
            <w:tcW w:w="1072" w:type="dxa"/>
            <w:vAlign w:val="top"/>
          </w:tcPr>
          <w:p w14:paraId="1256A6DA">
            <w:pPr>
              <w:pStyle w:val="6"/>
              <w:spacing w:before="134" w:line="268" w:lineRule="exact"/>
              <w:ind w:left="175"/>
            </w:pPr>
            <w:r>
              <w:rPr>
                <w:b/>
                <w:bCs/>
                <w:spacing w:val="2"/>
                <w:position w:val="1"/>
              </w:rPr>
              <w:t>2120.00</w:t>
            </w:r>
          </w:p>
        </w:tc>
        <w:tc>
          <w:tcPr>
            <w:tcW w:w="848" w:type="dxa"/>
            <w:vAlign w:val="top"/>
          </w:tcPr>
          <w:p w14:paraId="473ED0FE">
            <w:pPr>
              <w:rPr>
                <w:rFonts w:ascii="Arial"/>
                <w:sz w:val="21"/>
              </w:rPr>
            </w:pPr>
          </w:p>
        </w:tc>
        <w:tc>
          <w:tcPr>
            <w:tcW w:w="796" w:type="dxa"/>
            <w:vAlign w:val="top"/>
          </w:tcPr>
          <w:p w14:paraId="30D2306B">
            <w:pPr>
              <w:rPr>
                <w:rFonts w:ascii="Arial"/>
                <w:sz w:val="21"/>
              </w:rPr>
            </w:pPr>
          </w:p>
        </w:tc>
        <w:tc>
          <w:tcPr>
            <w:tcW w:w="1435" w:type="dxa"/>
            <w:vAlign w:val="top"/>
          </w:tcPr>
          <w:p w14:paraId="6FA153C2">
            <w:pPr>
              <w:rPr>
                <w:rFonts w:ascii="Arial"/>
                <w:sz w:val="21"/>
              </w:rPr>
            </w:pPr>
          </w:p>
        </w:tc>
        <w:tc>
          <w:tcPr>
            <w:tcW w:w="1047" w:type="dxa"/>
            <w:vAlign w:val="top"/>
          </w:tcPr>
          <w:p w14:paraId="32C1B92C">
            <w:pPr>
              <w:pStyle w:val="6"/>
              <w:spacing w:before="134" w:line="268" w:lineRule="exact"/>
              <w:ind w:left="335"/>
            </w:pPr>
            <w:r>
              <w:rPr>
                <w:b/>
                <w:bCs/>
                <w:spacing w:val="-3"/>
                <w:position w:val="1"/>
              </w:rPr>
              <w:t>100%</w:t>
            </w:r>
          </w:p>
        </w:tc>
        <w:tc>
          <w:tcPr>
            <w:tcW w:w="823" w:type="dxa"/>
            <w:vAlign w:val="top"/>
          </w:tcPr>
          <w:p w14:paraId="05400DCB">
            <w:pPr>
              <w:rPr>
                <w:rFonts w:ascii="Arial"/>
                <w:sz w:val="21"/>
              </w:rPr>
            </w:pPr>
          </w:p>
        </w:tc>
      </w:tr>
    </w:tbl>
    <w:p w14:paraId="7B18C9AA">
      <w:pPr>
        <w:pStyle w:val="2"/>
      </w:pPr>
    </w:p>
    <w:p w14:paraId="0411A02C">
      <w:pPr>
        <w:sectPr>
          <w:footerReference r:id="rId56" w:type="default"/>
          <w:pgSz w:w="16839" w:h="11906"/>
          <w:pgMar w:top="1012" w:right="1304" w:bottom="1127" w:left="1304" w:header="0" w:footer="965" w:gutter="0"/>
          <w:cols w:space="720" w:num="1"/>
        </w:sectPr>
      </w:pPr>
    </w:p>
    <w:p w14:paraId="7169DB22">
      <w:pPr>
        <w:pStyle w:val="2"/>
        <w:spacing w:line="297" w:lineRule="auto"/>
      </w:pPr>
    </w:p>
    <w:p w14:paraId="143B687C">
      <w:pPr>
        <w:pStyle w:val="2"/>
        <w:spacing w:line="298" w:lineRule="auto"/>
      </w:pPr>
    </w:p>
    <w:p w14:paraId="13D77EE4">
      <w:pPr>
        <w:pStyle w:val="2"/>
        <w:spacing w:line="298" w:lineRule="auto"/>
      </w:pPr>
    </w:p>
    <w:p w14:paraId="4215E519">
      <w:pPr>
        <w:spacing w:before="114" w:line="223" w:lineRule="auto"/>
        <w:ind w:left="4955"/>
        <w:rPr>
          <w:rFonts w:ascii="宋体" w:hAnsi="宋体" w:eastAsia="宋体" w:cs="宋体"/>
          <w:sz w:val="35"/>
          <w:szCs w:val="35"/>
        </w:rPr>
      </w:pPr>
      <w:r>
        <w:rPr>
          <w:rFonts w:ascii="宋体" w:hAnsi="宋体" w:eastAsia="宋体" w:cs="宋体"/>
          <w:b/>
          <w:bCs/>
          <w:spacing w:val="4"/>
          <w:sz w:val="35"/>
          <w:szCs w:val="35"/>
        </w:rPr>
        <w:t>单项工程投资估算表</w:t>
      </w:r>
      <w:r>
        <w:rPr>
          <w:rFonts w:ascii="宋体" w:hAnsi="宋体" w:eastAsia="宋体" w:cs="宋体"/>
          <w:spacing w:val="-36"/>
          <w:sz w:val="35"/>
          <w:szCs w:val="35"/>
        </w:rPr>
        <w:t xml:space="preserve"> </w:t>
      </w:r>
      <w:r>
        <w:rPr>
          <w:rFonts w:ascii="宋体" w:hAnsi="宋体" w:eastAsia="宋体" w:cs="宋体"/>
          <w:b/>
          <w:bCs/>
          <w:spacing w:val="4"/>
          <w:sz w:val="35"/>
          <w:szCs w:val="35"/>
        </w:rPr>
        <w:t>1</w:t>
      </w:r>
    </w:p>
    <w:p w14:paraId="14C2B088">
      <w:pPr>
        <w:spacing w:before="270" w:line="228" w:lineRule="auto"/>
        <w:ind w:left="123"/>
        <w:rPr>
          <w:rFonts w:ascii="宋体" w:hAnsi="宋体" w:eastAsia="宋体" w:cs="宋体"/>
          <w:sz w:val="20"/>
          <w:szCs w:val="20"/>
        </w:rPr>
      </w:pPr>
      <w:r>
        <w:rPr>
          <w:rFonts w:ascii="宋体" w:hAnsi="宋体" w:eastAsia="宋体" w:cs="宋体"/>
          <w:b/>
          <w:bCs/>
          <w:spacing w:val="7"/>
          <w:sz w:val="20"/>
          <w:szCs w:val="20"/>
        </w:rPr>
        <w:t>工程名称：测试综合实验楼</w:t>
      </w:r>
    </w:p>
    <w:p w14:paraId="4026596A">
      <w:pPr>
        <w:spacing w:line="159" w:lineRule="exact"/>
      </w:pPr>
    </w:p>
    <w:tbl>
      <w:tblPr>
        <w:tblStyle w:val="5"/>
        <w:tblW w:w="133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1691"/>
        <w:gridCol w:w="1480"/>
        <w:gridCol w:w="1480"/>
        <w:gridCol w:w="1902"/>
        <w:gridCol w:w="1060"/>
        <w:gridCol w:w="851"/>
        <w:gridCol w:w="638"/>
        <w:gridCol w:w="638"/>
        <w:gridCol w:w="1587"/>
        <w:gridCol w:w="1428"/>
      </w:tblGrid>
      <w:tr w14:paraId="5DCF1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643" w:type="dxa"/>
            <w:vMerge w:val="restart"/>
            <w:tcBorders>
              <w:bottom w:val="nil"/>
            </w:tcBorders>
            <w:vAlign w:val="top"/>
          </w:tcPr>
          <w:p w14:paraId="38CA02AA">
            <w:pPr>
              <w:spacing w:line="278" w:lineRule="auto"/>
              <w:rPr>
                <w:rFonts w:ascii="Arial"/>
                <w:sz w:val="21"/>
              </w:rPr>
            </w:pPr>
          </w:p>
          <w:p w14:paraId="4418E76D">
            <w:pPr>
              <w:pStyle w:val="6"/>
              <w:spacing w:before="65" w:line="229" w:lineRule="auto"/>
              <w:ind w:left="114"/>
            </w:pPr>
            <w:r>
              <w:rPr>
                <w:b/>
                <w:bCs/>
                <w:spacing w:val="4"/>
              </w:rPr>
              <w:t>序号</w:t>
            </w:r>
          </w:p>
        </w:tc>
        <w:tc>
          <w:tcPr>
            <w:tcW w:w="1691" w:type="dxa"/>
            <w:vMerge w:val="restart"/>
            <w:tcBorders>
              <w:bottom w:val="nil"/>
            </w:tcBorders>
            <w:vAlign w:val="top"/>
          </w:tcPr>
          <w:p w14:paraId="3DE2C84A">
            <w:pPr>
              <w:spacing w:line="278" w:lineRule="auto"/>
              <w:rPr>
                <w:rFonts w:ascii="Arial"/>
                <w:sz w:val="21"/>
              </w:rPr>
            </w:pPr>
          </w:p>
          <w:p w14:paraId="6382CAA7">
            <w:pPr>
              <w:pStyle w:val="6"/>
              <w:spacing w:before="65" w:line="228" w:lineRule="auto"/>
              <w:ind w:left="113"/>
            </w:pPr>
            <w:r>
              <w:rPr>
                <w:b/>
                <w:bCs/>
                <w:spacing w:val="6"/>
              </w:rPr>
              <w:t>工程或费用名称</w:t>
            </w:r>
          </w:p>
        </w:tc>
        <w:tc>
          <w:tcPr>
            <w:tcW w:w="6773" w:type="dxa"/>
            <w:gridSpan w:val="5"/>
            <w:vAlign w:val="top"/>
          </w:tcPr>
          <w:p w14:paraId="77A4443A">
            <w:pPr>
              <w:pStyle w:val="6"/>
              <w:spacing w:before="69" w:line="226" w:lineRule="auto"/>
              <w:ind w:left="2653"/>
            </w:pPr>
            <w:r>
              <w:rPr>
                <w:b/>
                <w:bCs/>
                <w:spacing w:val="6"/>
              </w:rPr>
              <w:t>估算金额</w:t>
            </w:r>
            <w:r>
              <w:rPr>
                <w:rFonts w:hint="eastAsia"/>
                <w:b/>
                <w:bCs/>
                <w:spacing w:val="6"/>
                <w:lang w:eastAsia="zh-CN"/>
              </w:rPr>
              <w:t>（</w:t>
            </w:r>
            <w:r>
              <w:rPr>
                <w:b/>
                <w:bCs/>
                <w:spacing w:val="6"/>
              </w:rPr>
              <w:t>万元</w:t>
            </w:r>
            <w:r>
              <w:rPr>
                <w:rFonts w:hint="eastAsia"/>
                <w:b/>
                <w:bCs/>
                <w:spacing w:val="6"/>
                <w:lang w:eastAsia="zh-CN"/>
              </w:rPr>
              <w:t>）</w:t>
            </w:r>
          </w:p>
        </w:tc>
        <w:tc>
          <w:tcPr>
            <w:tcW w:w="2863" w:type="dxa"/>
            <w:gridSpan w:val="3"/>
            <w:vAlign w:val="top"/>
          </w:tcPr>
          <w:p w14:paraId="23944351">
            <w:pPr>
              <w:pStyle w:val="6"/>
              <w:spacing w:before="68" w:line="228" w:lineRule="auto"/>
              <w:ind w:left="806"/>
            </w:pPr>
            <w:r>
              <w:rPr>
                <w:b/>
                <w:bCs/>
                <w:spacing w:val="6"/>
              </w:rPr>
              <w:t>技术经济指标</w:t>
            </w:r>
          </w:p>
        </w:tc>
        <w:tc>
          <w:tcPr>
            <w:tcW w:w="1428" w:type="dxa"/>
            <w:vMerge w:val="restart"/>
            <w:tcBorders>
              <w:bottom w:val="nil"/>
            </w:tcBorders>
            <w:vAlign w:val="top"/>
          </w:tcPr>
          <w:p w14:paraId="427C0A8F">
            <w:pPr>
              <w:spacing w:line="278" w:lineRule="auto"/>
              <w:rPr>
                <w:rFonts w:ascii="Arial"/>
                <w:sz w:val="21"/>
              </w:rPr>
            </w:pPr>
          </w:p>
          <w:p w14:paraId="6E6D2893">
            <w:pPr>
              <w:pStyle w:val="6"/>
              <w:spacing w:before="65" w:line="229" w:lineRule="auto"/>
              <w:ind w:left="510"/>
            </w:pPr>
            <w:r>
              <w:rPr>
                <w:b/>
                <w:bCs/>
                <w:spacing w:val="2"/>
              </w:rPr>
              <w:t>备注</w:t>
            </w:r>
          </w:p>
        </w:tc>
      </w:tr>
      <w:tr w14:paraId="799D1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3" w:type="dxa"/>
            <w:vMerge w:val="continue"/>
            <w:tcBorders>
              <w:top w:val="nil"/>
            </w:tcBorders>
            <w:vAlign w:val="top"/>
          </w:tcPr>
          <w:p w14:paraId="22A6FDEC">
            <w:pPr>
              <w:rPr>
                <w:rFonts w:ascii="Arial"/>
                <w:sz w:val="21"/>
              </w:rPr>
            </w:pPr>
          </w:p>
        </w:tc>
        <w:tc>
          <w:tcPr>
            <w:tcW w:w="1691" w:type="dxa"/>
            <w:vMerge w:val="continue"/>
            <w:tcBorders>
              <w:top w:val="nil"/>
            </w:tcBorders>
            <w:vAlign w:val="top"/>
          </w:tcPr>
          <w:p w14:paraId="754A5FCB">
            <w:pPr>
              <w:rPr>
                <w:rFonts w:ascii="Arial"/>
                <w:sz w:val="21"/>
              </w:rPr>
            </w:pPr>
          </w:p>
        </w:tc>
        <w:tc>
          <w:tcPr>
            <w:tcW w:w="1480" w:type="dxa"/>
            <w:vAlign w:val="top"/>
          </w:tcPr>
          <w:p w14:paraId="41DC7F88">
            <w:pPr>
              <w:pStyle w:val="6"/>
              <w:spacing w:before="166" w:line="228" w:lineRule="auto"/>
              <w:ind w:left="114"/>
            </w:pPr>
            <w:r>
              <w:rPr>
                <w:b/>
                <w:bCs/>
                <w:spacing w:val="6"/>
              </w:rPr>
              <w:t>建筑工程费用</w:t>
            </w:r>
          </w:p>
        </w:tc>
        <w:tc>
          <w:tcPr>
            <w:tcW w:w="1480" w:type="dxa"/>
            <w:vAlign w:val="top"/>
          </w:tcPr>
          <w:p w14:paraId="7F40723F">
            <w:pPr>
              <w:pStyle w:val="6"/>
              <w:spacing w:before="166" w:line="228" w:lineRule="auto"/>
              <w:ind w:left="116"/>
            </w:pPr>
            <w:r>
              <w:rPr>
                <w:b/>
                <w:bCs/>
                <w:spacing w:val="6"/>
              </w:rPr>
              <w:t>安装工程费用</w:t>
            </w:r>
          </w:p>
        </w:tc>
        <w:tc>
          <w:tcPr>
            <w:tcW w:w="1902" w:type="dxa"/>
            <w:vAlign w:val="top"/>
          </w:tcPr>
          <w:p w14:paraId="61A3E984">
            <w:pPr>
              <w:pStyle w:val="6"/>
              <w:spacing w:before="166" w:line="228" w:lineRule="auto"/>
              <w:ind w:left="116"/>
            </w:pPr>
            <w:r>
              <w:rPr>
                <w:b/>
                <w:bCs/>
                <w:spacing w:val="7"/>
              </w:rPr>
              <w:t>设备及工器具购置</w:t>
            </w:r>
          </w:p>
        </w:tc>
        <w:tc>
          <w:tcPr>
            <w:tcW w:w="1060" w:type="dxa"/>
            <w:vAlign w:val="top"/>
          </w:tcPr>
          <w:p w14:paraId="63EA9F80">
            <w:pPr>
              <w:pStyle w:val="6"/>
              <w:spacing w:before="166" w:line="228" w:lineRule="auto"/>
              <w:ind w:left="115"/>
            </w:pPr>
            <w:r>
              <w:rPr>
                <w:b/>
                <w:bCs/>
                <w:spacing w:val="6"/>
              </w:rPr>
              <w:t>其他费用</w:t>
            </w:r>
          </w:p>
        </w:tc>
        <w:tc>
          <w:tcPr>
            <w:tcW w:w="851" w:type="dxa"/>
            <w:vAlign w:val="top"/>
          </w:tcPr>
          <w:p w14:paraId="4D8F5530">
            <w:pPr>
              <w:pStyle w:val="6"/>
              <w:spacing w:before="166" w:line="229" w:lineRule="auto"/>
              <w:ind w:left="169"/>
            </w:pPr>
            <w:r>
              <w:rPr>
                <w:b/>
                <w:bCs/>
                <w:spacing w:val="-2"/>
              </w:rPr>
              <w:t>合</w:t>
            </w:r>
            <w:r>
              <w:rPr>
                <w:spacing w:val="15"/>
              </w:rPr>
              <w:t xml:space="preserve"> </w:t>
            </w:r>
            <w:r>
              <w:rPr>
                <w:b/>
                <w:bCs/>
                <w:spacing w:val="-2"/>
              </w:rPr>
              <w:t>计</w:t>
            </w:r>
          </w:p>
        </w:tc>
        <w:tc>
          <w:tcPr>
            <w:tcW w:w="638" w:type="dxa"/>
            <w:vAlign w:val="top"/>
          </w:tcPr>
          <w:p w14:paraId="58D0C6A2">
            <w:pPr>
              <w:pStyle w:val="6"/>
              <w:spacing w:before="166" w:line="228" w:lineRule="auto"/>
              <w:ind w:left="115"/>
            </w:pPr>
            <w:r>
              <w:rPr>
                <w:b/>
                <w:bCs/>
                <w:spacing w:val="3"/>
              </w:rPr>
              <w:t>单位</w:t>
            </w:r>
          </w:p>
        </w:tc>
        <w:tc>
          <w:tcPr>
            <w:tcW w:w="638" w:type="dxa"/>
            <w:vAlign w:val="top"/>
          </w:tcPr>
          <w:p w14:paraId="79E72329">
            <w:pPr>
              <w:pStyle w:val="6"/>
              <w:spacing w:before="166" w:line="228" w:lineRule="auto"/>
              <w:ind w:left="116"/>
            </w:pPr>
            <w:r>
              <w:rPr>
                <w:b/>
                <w:bCs/>
                <w:spacing w:val="3"/>
              </w:rPr>
              <w:t>数量</w:t>
            </w:r>
          </w:p>
        </w:tc>
        <w:tc>
          <w:tcPr>
            <w:tcW w:w="1587" w:type="dxa"/>
            <w:vAlign w:val="top"/>
          </w:tcPr>
          <w:p w14:paraId="2A0EBE58">
            <w:pPr>
              <w:pStyle w:val="6"/>
              <w:spacing w:before="166" w:line="226" w:lineRule="auto"/>
              <w:ind w:left="116"/>
            </w:pPr>
            <w:r>
              <w:rPr>
                <w:b/>
                <w:bCs/>
                <w:spacing w:val="5"/>
              </w:rPr>
              <w:t>单价</w:t>
            </w:r>
            <w:r>
              <w:rPr>
                <w:rFonts w:hint="eastAsia"/>
                <w:b/>
                <w:bCs/>
                <w:spacing w:val="5"/>
                <w:lang w:eastAsia="zh-CN"/>
              </w:rPr>
              <w:t>（</w:t>
            </w:r>
            <w:r>
              <w:rPr>
                <w:b/>
                <w:bCs/>
                <w:spacing w:val="5"/>
              </w:rPr>
              <w:t>元/单位</w:t>
            </w:r>
            <w:r>
              <w:rPr>
                <w:rFonts w:hint="eastAsia"/>
                <w:b/>
                <w:bCs/>
                <w:spacing w:val="5"/>
                <w:lang w:eastAsia="zh-CN"/>
              </w:rPr>
              <w:t>）</w:t>
            </w:r>
          </w:p>
        </w:tc>
        <w:tc>
          <w:tcPr>
            <w:tcW w:w="1428" w:type="dxa"/>
            <w:vMerge w:val="continue"/>
            <w:tcBorders>
              <w:top w:val="nil"/>
            </w:tcBorders>
            <w:vAlign w:val="top"/>
          </w:tcPr>
          <w:p w14:paraId="3035FD55">
            <w:pPr>
              <w:rPr>
                <w:rFonts w:ascii="Arial"/>
                <w:sz w:val="21"/>
              </w:rPr>
            </w:pPr>
          </w:p>
        </w:tc>
      </w:tr>
      <w:tr w14:paraId="5415C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643" w:type="dxa"/>
            <w:vAlign w:val="top"/>
          </w:tcPr>
          <w:p w14:paraId="5483090E">
            <w:pPr>
              <w:pStyle w:val="6"/>
              <w:spacing w:before="87" w:line="270" w:lineRule="exact"/>
              <w:ind w:left="289"/>
            </w:pPr>
            <w:r>
              <w:rPr>
                <w:position w:val="1"/>
              </w:rPr>
              <w:t>1</w:t>
            </w:r>
          </w:p>
        </w:tc>
        <w:tc>
          <w:tcPr>
            <w:tcW w:w="1691" w:type="dxa"/>
            <w:vAlign w:val="top"/>
          </w:tcPr>
          <w:p w14:paraId="51663170">
            <w:pPr>
              <w:pStyle w:val="6"/>
              <w:spacing w:before="88" w:line="228" w:lineRule="auto"/>
              <w:ind w:left="430"/>
            </w:pPr>
            <w:r>
              <w:rPr>
                <w:spacing w:val="6"/>
              </w:rPr>
              <w:t>建筑工程</w:t>
            </w:r>
          </w:p>
        </w:tc>
        <w:tc>
          <w:tcPr>
            <w:tcW w:w="1480" w:type="dxa"/>
            <w:vAlign w:val="top"/>
          </w:tcPr>
          <w:p w14:paraId="68AC175F">
            <w:pPr>
              <w:pStyle w:val="6"/>
              <w:spacing w:before="87" w:line="268" w:lineRule="exact"/>
              <w:ind w:left="431"/>
            </w:pPr>
            <w:r>
              <w:rPr>
                <w:spacing w:val="3"/>
                <w:position w:val="1"/>
              </w:rPr>
              <w:t>243.00</w:t>
            </w:r>
          </w:p>
        </w:tc>
        <w:tc>
          <w:tcPr>
            <w:tcW w:w="1480" w:type="dxa"/>
            <w:vAlign w:val="top"/>
          </w:tcPr>
          <w:p w14:paraId="74FF79E0">
            <w:pPr>
              <w:rPr>
                <w:rFonts w:ascii="Arial"/>
                <w:sz w:val="21"/>
              </w:rPr>
            </w:pPr>
          </w:p>
        </w:tc>
        <w:tc>
          <w:tcPr>
            <w:tcW w:w="1902" w:type="dxa"/>
            <w:vAlign w:val="top"/>
          </w:tcPr>
          <w:p w14:paraId="70FD2628">
            <w:pPr>
              <w:rPr>
                <w:rFonts w:ascii="Arial"/>
                <w:sz w:val="21"/>
              </w:rPr>
            </w:pPr>
          </w:p>
        </w:tc>
        <w:tc>
          <w:tcPr>
            <w:tcW w:w="1060" w:type="dxa"/>
            <w:vAlign w:val="top"/>
          </w:tcPr>
          <w:p w14:paraId="1E72FA82">
            <w:pPr>
              <w:rPr>
                <w:rFonts w:ascii="Arial"/>
                <w:sz w:val="21"/>
              </w:rPr>
            </w:pPr>
          </w:p>
        </w:tc>
        <w:tc>
          <w:tcPr>
            <w:tcW w:w="851" w:type="dxa"/>
            <w:vAlign w:val="top"/>
          </w:tcPr>
          <w:p w14:paraId="118B8555">
            <w:pPr>
              <w:pStyle w:val="6"/>
              <w:spacing w:before="87" w:line="268" w:lineRule="exact"/>
              <w:ind w:left="120"/>
            </w:pPr>
            <w:r>
              <w:rPr>
                <w:spacing w:val="3"/>
                <w:position w:val="1"/>
              </w:rPr>
              <w:t>243.00</w:t>
            </w:r>
          </w:p>
        </w:tc>
        <w:tc>
          <w:tcPr>
            <w:tcW w:w="638" w:type="dxa"/>
            <w:vAlign w:val="top"/>
          </w:tcPr>
          <w:p w14:paraId="3CD670F7">
            <w:pPr>
              <w:pStyle w:val="6"/>
              <w:spacing w:before="87" w:line="275" w:lineRule="exact"/>
              <w:ind w:left="228"/>
            </w:pPr>
            <w:r>
              <w:t>㎡</w:t>
            </w:r>
          </w:p>
        </w:tc>
        <w:tc>
          <w:tcPr>
            <w:tcW w:w="638" w:type="dxa"/>
            <w:vAlign w:val="top"/>
          </w:tcPr>
          <w:p w14:paraId="4A2C0AAB">
            <w:pPr>
              <w:pStyle w:val="6"/>
              <w:spacing w:before="87" w:line="269" w:lineRule="exact"/>
              <w:ind w:left="132"/>
            </w:pPr>
            <w:r>
              <w:rPr>
                <w:spacing w:val="-2"/>
                <w:position w:val="1"/>
              </w:rPr>
              <w:t>1800</w:t>
            </w:r>
          </w:p>
        </w:tc>
        <w:tc>
          <w:tcPr>
            <w:tcW w:w="1587" w:type="dxa"/>
            <w:vAlign w:val="top"/>
          </w:tcPr>
          <w:p w14:paraId="5565834A">
            <w:pPr>
              <w:pStyle w:val="6"/>
              <w:spacing w:before="87" w:line="269" w:lineRule="exact"/>
              <w:ind w:left="605"/>
            </w:pPr>
            <w:r>
              <w:rPr>
                <w:spacing w:val="-1"/>
                <w:position w:val="1"/>
              </w:rPr>
              <w:t>1350</w:t>
            </w:r>
          </w:p>
        </w:tc>
        <w:tc>
          <w:tcPr>
            <w:tcW w:w="1428" w:type="dxa"/>
            <w:vAlign w:val="top"/>
          </w:tcPr>
          <w:p w14:paraId="4FA8460E">
            <w:pPr>
              <w:pStyle w:val="6"/>
              <w:spacing w:before="87" w:line="228" w:lineRule="auto"/>
              <w:ind w:left="119"/>
            </w:pPr>
            <w:r>
              <w:rPr>
                <w:spacing w:val="5"/>
              </w:rPr>
              <w:t>2</w:t>
            </w:r>
            <w:r>
              <w:rPr>
                <w:spacing w:val="-37"/>
              </w:rPr>
              <w:t xml:space="preserve"> </w:t>
            </w:r>
            <w:r>
              <w:rPr>
                <w:spacing w:val="5"/>
              </w:rPr>
              <w:t>层框架结构</w:t>
            </w:r>
          </w:p>
        </w:tc>
      </w:tr>
      <w:tr w14:paraId="3B471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43" w:type="dxa"/>
            <w:vAlign w:val="top"/>
          </w:tcPr>
          <w:p w14:paraId="1B786B5D">
            <w:pPr>
              <w:pStyle w:val="6"/>
              <w:spacing w:before="78" w:line="270" w:lineRule="exact"/>
              <w:ind w:left="276"/>
            </w:pPr>
            <w:r>
              <w:rPr>
                <w:position w:val="1"/>
              </w:rPr>
              <w:t>2</w:t>
            </w:r>
          </w:p>
        </w:tc>
        <w:tc>
          <w:tcPr>
            <w:tcW w:w="1691" w:type="dxa"/>
            <w:vAlign w:val="top"/>
          </w:tcPr>
          <w:p w14:paraId="0EE604E2">
            <w:pPr>
              <w:pStyle w:val="6"/>
              <w:spacing w:before="78" w:line="228" w:lineRule="auto"/>
              <w:ind w:left="427"/>
            </w:pPr>
            <w:r>
              <w:rPr>
                <w:spacing w:val="7"/>
              </w:rPr>
              <w:t>装饰工程</w:t>
            </w:r>
          </w:p>
        </w:tc>
        <w:tc>
          <w:tcPr>
            <w:tcW w:w="1480" w:type="dxa"/>
            <w:vAlign w:val="top"/>
          </w:tcPr>
          <w:p w14:paraId="36BBEF0D">
            <w:pPr>
              <w:pStyle w:val="6"/>
              <w:spacing w:before="78" w:line="267" w:lineRule="exact"/>
              <w:ind w:left="482"/>
            </w:pPr>
            <w:r>
              <w:rPr>
                <w:spacing w:val="3"/>
                <w:position w:val="1"/>
              </w:rPr>
              <w:t>99.00</w:t>
            </w:r>
          </w:p>
        </w:tc>
        <w:tc>
          <w:tcPr>
            <w:tcW w:w="1480" w:type="dxa"/>
            <w:vAlign w:val="top"/>
          </w:tcPr>
          <w:p w14:paraId="39E7676E">
            <w:pPr>
              <w:rPr>
                <w:rFonts w:ascii="Arial"/>
                <w:sz w:val="21"/>
              </w:rPr>
            </w:pPr>
          </w:p>
        </w:tc>
        <w:tc>
          <w:tcPr>
            <w:tcW w:w="1902" w:type="dxa"/>
            <w:vAlign w:val="top"/>
          </w:tcPr>
          <w:p w14:paraId="4403EC10">
            <w:pPr>
              <w:rPr>
                <w:rFonts w:ascii="Arial"/>
                <w:sz w:val="21"/>
              </w:rPr>
            </w:pPr>
          </w:p>
        </w:tc>
        <w:tc>
          <w:tcPr>
            <w:tcW w:w="1060" w:type="dxa"/>
            <w:vAlign w:val="top"/>
          </w:tcPr>
          <w:p w14:paraId="4E851476">
            <w:pPr>
              <w:rPr>
                <w:rFonts w:ascii="Arial"/>
                <w:sz w:val="21"/>
              </w:rPr>
            </w:pPr>
          </w:p>
        </w:tc>
        <w:tc>
          <w:tcPr>
            <w:tcW w:w="851" w:type="dxa"/>
            <w:vAlign w:val="top"/>
          </w:tcPr>
          <w:p w14:paraId="1019D9B3">
            <w:pPr>
              <w:pStyle w:val="6"/>
              <w:spacing w:before="78" w:line="267" w:lineRule="exact"/>
              <w:ind w:left="171"/>
            </w:pPr>
            <w:r>
              <w:rPr>
                <w:spacing w:val="3"/>
                <w:position w:val="1"/>
              </w:rPr>
              <w:t>99.00</w:t>
            </w:r>
          </w:p>
        </w:tc>
        <w:tc>
          <w:tcPr>
            <w:tcW w:w="638" w:type="dxa"/>
            <w:vAlign w:val="top"/>
          </w:tcPr>
          <w:p w14:paraId="050A2554">
            <w:pPr>
              <w:pStyle w:val="6"/>
              <w:spacing w:before="78" w:line="274" w:lineRule="exact"/>
              <w:ind w:left="228"/>
            </w:pPr>
            <w:r>
              <w:t>㎡</w:t>
            </w:r>
          </w:p>
        </w:tc>
        <w:tc>
          <w:tcPr>
            <w:tcW w:w="638" w:type="dxa"/>
            <w:vAlign w:val="top"/>
          </w:tcPr>
          <w:p w14:paraId="1EA94700">
            <w:pPr>
              <w:pStyle w:val="6"/>
              <w:spacing w:before="78" w:line="268" w:lineRule="exact"/>
              <w:ind w:left="132"/>
            </w:pPr>
            <w:r>
              <w:rPr>
                <w:spacing w:val="-2"/>
                <w:position w:val="1"/>
              </w:rPr>
              <w:t>1800</w:t>
            </w:r>
          </w:p>
        </w:tc>
        <w:tc>
          <w:tcPr>
            <w:tcW w:w="1587" w:type="dxa"/>
            <w:vAlign w:val="top"/>
          </w:tcPr>
          <w:p w14:paraId="26EFA725">
            <w:pPr>
              <w:pStyle w:val="6"/>
              <w:spacing w:before="78" w:line="268" w:lineRule="exact"/>
              <w:ind w:left="647"/>
            </w:pPr>
            <w:r>
              <w:rPr>
                <w:spacing w:val="1"/>
                <w:position w:val="1"/>
              </w:rPr>
              <w:t>550</w:t>
            </w:r>
          </w:p>
        </w:tc>
        <w:tc>
          <w:tcPr>
            <w:tcW w:w="1428" w:type="dxa"/>
            <w:vAlign w:val="top"/>
          </w:tcPr>
          <w:p w14:paraId="0D948FD1">
            <w:pPr>
              <w:rPr>
                <w:rFonts w:ascii="Arial"/>
                <w:sz w:val="21"/>
              </w:rPr>
            </w:pPr>
          </w:p>
        </w:tc>
      </w:tr>
      <w:tr w14:paraId="020B8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43" w:type="dxa"/>
            <w:vAlign w:val="top"/>
          </w:tcPr>
          <w:p w14:paraId="1372B8ED">
            <w:pPr>
              <w:pStyle w:val="6"/>
              <w:spacing w:before="78" w:line="269" w:lineRule="exact"/>
              <w:ind w:left="278"/>
            </w:pPr>
            <w:r>
              <w:rPr>
                <w:position w:val="1"/>
              </w:rPr>
              <w:t>3</w:t>
            </w:r>
          </w:p>
        </w:tc>
        <w:tc>
          <w:tcPr>
            <w:tcW w:w="1691" w:type="dxa"/>
            <w:vAlign w:val="top"/>
          </w:tcPr>
          <w:p w14:paraId="6B855F0F">
            <w:pPr>
              <w:pStyle w:val="6"/>
              <w:spacing w:before="79" w:line="228" w:lineRule="auto"/>
              <w:ind w:left="431"/>
            </w:pPr>
            <w:r>
              <w:rPr>
                <w:spacing w:val="6"/>
              </w:rPr>
              <w:t>安装工程</w:t>
            </w:r>
          </w:p>
        </w:tc>
        <w:tc>
          <w:tcPr>
            <w:tcW w:w="1480" w:type="dxa"/>
            <w:vAlign w:val="top"/>
          </w:tcPr>
          <w:p w14:paraId="7508F462">
            <w:pPr>
              <w:rPr>
                <w:rFonts w:ascii="Arial"/>
                <w:sz w:val="21"/>
              </w:rPr>
            </w:pPr>
          </w:p>
        </w:tc>
        <w:tc>
          <w:tcPr>
            <w:tcW w:w="1480" w:type="dxa"/>
            <w:vAlign w:val="top"/>
          </w:tcPr>
          <w:p w14:paraId="41B4B436">
            <w:pPr>
              <w:rPr>
                <w:rFonts w:ascii="Arial"/>
                <w:sz w:val="21"/>
              </w:rPr>
            </w:pPr>
          </w:p>
        </w:tc>
        <w:tc>
          <w:tcPr>
            <w:tcW w:w="1902" w:type="dxa"/>
            <w:vAlign w:val="top"/>
          </w:tcPr>
          <w:p w14:paraId="16867321">
            <w:pPr>
              <w:rPr>
                <w:rFonts w:ascii="Arial"/>
                <w:sz w:val="21"/>
              </w:rPr>
            </w:pPr>
          </w:p>
        </w:tc>
        <w:tc>
          <w:tcPr>
            <w:tcW w:w="1060" w:type="dxa"/>
            <w:vAlign w:val="top"/>
          </w:tcPr>
          <w:p w14:paraId="433D09ED">
            <w:pPr>
              <w:rPr>
                <w:rFonts w:ascii="Arial"/>
                <w:sz w:val="21"/>
              </w:rPr>
            </w:pPr>
          </w:p>
        </w:tc>
        <w:tc>
          <w:tcPr>
            <w:tcW w:w="851" w:type="dxa"/>
            <w:vAlign w:val="top"/>
          </w:tcPr>
          <w:p w14:paraId="60D34554">
            <w:pPr>
              <w:pStyle w:val="6"/>
              <w:spacing w:before="78" w:line="268" w:lineRule="exact"/>
              <w:ind w:left="133"/>
            </w:pPr>
            <w:r>
              <w:rPr>
                <w:spacing w:val="1"/>
                <w:position w:val="1"/>
              </w:rPr>
              <w:t>111.60</w:t>
            </w:r>
          </w:p>
        </w:tc>
        <w:tc>
          <w:tcPr>
            <w:tcW w:w="638" w:type="dxa"/>
            <w:vAlign w:val="top"/>
          </w:tcPr>
          <w:p w14:paraId="66E772CC">
            <w:pPr>
              <w:rPr>
                <w:rFonts w:ascii="Arial"/>
                <w:sz w:val="21"/>
              </w:rPr>
            </w:pPr>
          </w:p>
        </w:tc>
        <w:tc>
          <w:tcPr>
            <w:tcW w:w="638" w:type="dxa"/>
            <w:vAlign w:val="top"/>
          </w:tcPr>
          <w:p w14:paraId="35570727">
            <w:pPr>
              <w:rPr>
                <w:rFonts w:ascii="Arial"/>
                <w:sz w:val="21"/>
              </w:rPr>
            </w:pPr>
          </w:p>
        </w:tc>
        <w:tc>
          <w:tcPr>
            <w:tcW w:w="1587" w:type="dxa"/>
            <w:vAlign w:val="top"/>
          </w:tcPr>
          <w:p w14:paraId="1539996E">
            <w:pPr>
              <w:rPr>
                <w:rFonts w:ascii="Arial"/>
                <w:sz w:val="21"/>
              </w:rPr>
            </w:pPr>
          </w:p>
        </w:tc>
        <w:tc>
          <w:tcPr>
            <w:tcW w:w="1428" w:type="dxa"/>
            <w:vAlign w:val="top"/>
          </w:tcPr>
          <w:p w14:paraId="35149AC8">
            <w:pPr>
              <w:rPr>
                <w:rFonts w:ascii="Arial"/>
                <w:sz w:val="21"/>
              </w:rPr>
            </w:pPr>
          </w:p>
        </w:tc>
      </w:tr>
      <w:tr w14:paraId="42E7B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6F671F83">
            <w:pPr>
              <w:pStyle w:val="6"/>
              <w:spacing w:before="79" w:line="267" w:lineRule="exact"/>
              <w:ind w:left="172"/>
            </w:pPr>
            <w:r>
              <w:rPr>
                <w:spacing w:val="1"/>
                <w:position w:val="1"/>
              </w:rPr>
              <w:t>3.1</w:t>
            </w:r>
          </w:p>
        </w:tc>
        <w:tc>
          <w:tcPr>
            <w:tcW w:w="1691" w:type="dxa"/>
            <w:vAlign w:val="top"/>
          </w:tcPr>
          <w:p w14:paraId="15AD71F9">
            <w:pPr>
              <w:pStyle w:val="6"/>
              <w:spacing w:before="78" w:line="228" w:lineRule="auto"/>
              <w:ind w:left="534"/>
            </w:pPr>
            <w:r>
              <w:rPr>
                <w:spacing w:val="6"/>
              </w:rPr>
              <w:t>给排水</w:t>
            </w:r>
          </w:p>
        </w:tc>
        <w:tc>
          <w:tcPr>
            <w:tcW w:w="1480" w:type="dxa"/>
            <w:vAlign w:val="top"/>
          </w:tcPr>
          <w:p w14:paraId="5A2FC95C">
            <w:pPr>
              <w:pStyle w:val="6"/>
              <w:spacing w:before="79" w:line="267" w:lineRule="exact"/>
              <w:ind w:left="497"/>
            </w:pPr>
            <w:r>
              <w:rPr>
                <w:position w:val="1"/>
              </w:rPr>
              <w:t>14.40</w:t>
            </w:r>
          </w:p>
        </w:tc>
        <w:tc>
          <w:tcPr>
            <w:tcW w:w="1480" w:type="dxa"/>
            <w:vAlign w:val="top"/>
          </w:tcPr>
          <w:p w14:paraId="408AC637">
            <w:pPr>
              <w:rPr>
                <w:rFonts w:ascii="Arial"/>
                <w:sz w:val="21"/>
              </w:rPr>
            </w:pPr>
          </w:p>
        </w:tc>
        <w:tc>
          <w:tcPr>
            <w:tcW w:w="1902" w:type="dxa"/>
            <w:vAlign w:val="top"/>
          </w:tcPr>
          <w:p w14:paraId="657A248C">
            <w:pPr>
              <w:rPr>
                <w:rFonts w:ascii="Arial"/>
                <w:sz w:val="21"/>
              </w:rPr>
            </w:pPr>
          </w:p>
        </w:tc>
        <w:tc>
          <w:tcPr>
            <w:tcW w:w="1060" w:type="dxa"/>
            <w:vAlign w:val="top"/>
          </w:tcPr>
          <w:p w14:paraId="257E90F1">
            <w:pPr>
              <w:rPr>
                <w:rFonts w:ascii="Arial"/>
                <w:sz w:val="21"/>
              </w:rPr>
            </w:pPr>
          </w:p>
        </w:tc>
        <w:tc>
          <w:tcPr>
            <w:tcW w:w="851" w:type="dxa"/>
            <w:vAlign w:val="top"/>
          </w:tcPr>
          <w:p w14:paraId="55AAFF04">
            <w:pPr>
              <w:pStyle w:val="6"/>
              <w:spacing w:before="79" w:line="267" w:lineRule="exact"/>
              <w:ind w:left="186"/>
            </w:pPr>
            <w:r>
              <w:rPr>
                <w:position w:val="1"/>
              </w:rPr>
              <w:t>14.40</w:t>
            </w:r>
          </w:p>
        </w:tc>
        <w:tc>
          <w:tcPr>
            <w:tcW w:w="638" w:type="dxa"/>
            <w:vAlign w:val="top"/>
          </w:tcPr>
          <w:p w14:paraId="7AEA28A5">
            <w:pPr>
              <w:pStyle w:val="6"/>
              <w:spacing w:before="79" w:line="274" w:lineRule="exact"/>
              <w:ind w:left="228"/>
            </w:pPr>
            <w:r>
              <w:t>㎡</w:t>
            </w:r>
          </w:p>
        </w:tc>
        <w:tc>
          <w:tcPr>
            <w:tcW w:w="638" w:type="dxa"/>
            <w:vAlign w:val="top"/>
          </w:tcPr>
          <w:p w14:paraId="164AA4BE">
            <w:pPr>
              <w:pStyle w:val="6"/>
              <w:spacing w:before="79" w:line="268" w:lineRule="exact"/>
              <w:ind w:left="132"/>
            </w:pPr>
            <w:r>
              <w:rPr>
                <w:spacing w:val="-2"/>
                <w:position w:val="1"/>
              </w:rPr>
              <w:t>1800</w:t>
            </w:r>
          </w:p>
        </w:tc>
        <w:tc>
          <w:tcPr>
            <w:tcW w:w="1587" w:type="dxa"/>
            <w:vAlign w:val="top"/>
          </w:tcPr>
          <w:p w14:paraId="5B54B061">
            <w:pPr>
              <w:pStyle w:val="6"/>
              <w:spacing w:before="79" w:line="268" w:lineRule="exact"/>
              <w:ind w:left="696"/>
            </w:pPr>
            <w:r>
              <w:rPr>
                <w:position w:val="1"/>
              </w:rPr>
              <w:t>80</w:t>
            </w:r>
          </w:p>
        </w:tc>
        <w:tc>
          <w:tcPr>
            <w:tcW w:w="1428" w:type="dxa"/>
            <w:vAlign w:val="top"/>
          </w:tcPr>
          <w:p w14:paraId="2FC9D3F6">
            <w:pPr>
              <w:rPr>
                <w:rFonts w:ascii="Arial"/>
                <w:sz w:val="21"/>
              </w:rPr>
            </w:pPr>
          </w:p>
        </w:tc>
      </w:tr>
      <w:tr w14:paraId="0D2EE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497A1062">
            <w:pPr>
              <w:pStyle w:val="6"/>
              <w:spacing w:before="81" w:line="267" w:lineRule="exact"/>
              <w:ind w:left="172"/>
            </w:pPr>
            <w:r>
              <w:rPr>
                <w:spacing w:val="1"/>
                <w:position w:val="1"/>
              </w:rPr>
              <w:t>3.2</w:t>
            </w:r>
          </w:p>
        </w:tc>
        <w:tc>
          <w:tcPr>
            <w:tcW w:w="1691" w:type="dxa"/>
            <w:vAlign w:val="top"/>
          </w:tcPr>
          <w:p w14:paraId="5BE139BE">
            <w:pPr>
              <w:pStyle w:val="6"/>
              <w:spacing w:before="80" w:line="231" w:lineRule="auto"/>
              <w:ind w:left="643"/>
            </w:pPr>
            <w:r>
              <w:rPr>
                <w:spacing w:val="2"/>
              </w:rPr>
              <w:t>强电</w:t>
            </w:r>
          </w:p>
        </w:tc>
        <w:tc>
          <w:tcPr>
            <w:tcW w:w="1480" w:type="dxa"/>
            <w:vAlign w:val="top"/>
          </w:tcPr>
          <w:p w14:paraId="2DC4AEA4">
            <w:pPr>
              <w:pStyle w:val="6"/>
              <w:spacing w:before="81" w:line="267" w:lineRule="exact"/>
              <w:ind w:left="497"/>
            </w:pPr>
            <w:r>
              <w:rPr>
                <w:position w:val="1"/>
              </w:rPr>
              <w:t>19.80</w:t>
            </w:r>
          </w:p>
        </w:tc>
        <w:tc>
          <w:tcPr>
            <w:tcW w:w="1480" w:type="dxa"/>
            <w:vAlign w:val="top"/>
          </w:tcPr>
          <w:p w14:paraId="1CC3DD25">
            <w:pPr>
              <w:rPr>
                <w:rFonts w:ascii="Arial"/>
                <w:sz w:val="21"/>
              </w:rPr>
            </w:pPr>
          </w:p>
        </w:tc>
        <w:tc>
          <w:tcPr>
            <w:tcW w:w="1902" w:type="dxa"/>
            <w:vAlign w:val="top"/>
          </w:tcPr>
          <w:p w14:paraId="3F615134">
            <w:pPr>
              <w:rPr>
                <w:rFonts w:ascii="Arial"/>
                <w:sz w:val="21"/>
              </w:rPr>
            </w:pPr>
          </w:p>
        </w:tc>
        <w:tc>
          <w:tcPr>
            <w:tcW w:w="1060" w:type="dxa"/>
            <w:vAlign w:val="top"/>
          </w:tcPr>
          <w:p w14:paraId="433B573A">
            <w:pPr>
              <w:rPr>
                <w:rFonts w:ascii="Arial"/>
                <w:sz w:val="21"/>
              </w:rPr>
            </w:pPr>
          </w:p>
        </w:tc>
        <w:tc>
          <w:tcPr>
            <w:tcW w:w="851" w:type="dxa"/>
            <w:vAlign w:val="top"/>
          </w:tcPr>
          <w:p w14:paraId="41590CB0">
            <w:pPr>
              <w:pStyle w:val="6"/>
              <w:spacing w:before="81" w:line="267" w:lineRule="exact"/>
              <w:ind w:left="186"/>
            </w:pPr>
            <w:r>
              <w:rPr>
                <w:position w:val="1"/>
              </w:rPr>
              <w:t>19.80</w:t>
            </w:r>
          </w:p>
        </w:tc>
        <w:tc>
          <w:tcPr>
            <w:tcW w:w="638" w:type="dxa"/>
            <w:vAlign w:val="top"/>
          </w:tcPr>
          <w:p w14:paraId="1321CDFD">
            <w:pPr>
              <w:pStyle w:val="6"/>
              <w:spacing w:before="81" w:line="273" w:lineRule="exact"/>
              <w:ind w:left="228"/>
            </w:pPr>
            <w:r>
              <w:t>㎡</w:t>
            </w:r>
          </w:p>
        </w:tc>
        <w:tc>
          <w:tcPr>
            <w:tcW w:w="638" w:type="dxa"/>
            <w:vAlign w:val="top"/>
          </w:tcPr>
          <w:p w14:paraId="6735DECF">
            <w:pPr>
              <w:pStyle w:val="6"/>
              <w:spacing w:before="81" w:line="268" w:lineRule="exact"/>
              <w:ind w:left="132"/>
            </w:pPr>
            <w:r>
              <w:rPr>
                <w:spacing w:val="-2"/>
                <w:position w:val="1"/>
              </w:rPr>
              <w:t>1800</w:t>
            </w:r>
          </w:p>
        </w:tc>
        <w:tc>
          <w:tcPr>
            <w:tcW w:w="1587" w:type="dxa"/>
            <w:vAlign w:val="top"/>
          </w:tcPr>
          <w:p w14:paraId="1BE8D8FD">
            <w:pPr>
              <w:pStyle w:val="6"/>
              <w:spacing w:before="81" w:line="268" w:lineRule="exact"/>
              <w:ind w:left="658"/>
            </w:pPr>
            <w:r>
              <w:rPr>
                <w:spacing w:val="-3"/>
                <w:position w:val="1"/>
              </w:rPr>
              <w:t>110</w:t>
            </w:r>
          </w:p>
        </w:tc>
        <w:tc>
          <w:tcPr>
            <w:tcW w:w="1428" w:type="dxa"/>
            <w:vAlign w:val="top"/>
          </w:tcPr>
          <w:p w14:paraId="20D84A9B">
            <w:pPr>
              <w:rPr>
                <w:rFonts w:ascii="Arial"/>
                <w:sz w:val="21"/>
              </w:rPr>
            </w:pPr>
          </w:p>
        </w:tc>
      </w:tr>
      <w:tr w14:paraId="6A9C0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22693D54">
            <w:pPr>
              <w:pStyle w:val="6"/>
              <w:spacing w:before="80" w:line="268" w:lineRule="exact"/>
              <w:ind w:left="172"/>
            </w:pPr>
            <w:r>
              <w:rPr>
                <w:spacing w:val="1"/>
                <w:position w:val="1"/>
              </w:rPr>
              <w:t>3.3</w:t>
            </w:r>
          </w:p>
        </w:tc>
        <w:tc>
          <w:tcPr>
            <w:tcW w:w="1691" w:type="dxa"/>
            <w:vAlign w:val="top"/>
          </w:tcPr>
          <w:p w14:paraId="3741D7DB">
            <w:pPr>
              <w:pStyle w:val="6"/>
              <w:spacing w:before="80" w:line="229" w:lineRule="auto"/>
              <w:ind w:left="642"/>
            </w:pPr>
            <w:r>
              <w:rPr>
                <w:spacing w:val="3"/>
              </w:rPr>
              <w:t>弱电</w:t>
            </w:r>
          </w:p>
        </w:tc>
        <w:tc>
          <w:tcPr>
            <w:tcW w:w="1480" w:type="dxa"/>
            <w:vAlign w:val="top"/>
          </w:tcPr>
          <w:p w14:paraId="49AD2F2E">
            <w:pPr>
              <w:pStyle w:val="6"/>
              <w:spacing w:before="80" w:line="268" w:lineRule="exact"/>
              <w:ind w:left="497"/>
            </w:pPr>
            <w:r>
              <w:rPr>
                <w:position w:val="1"/>
              </w:rPr>
              <w:t>14.40</w:t>
            </w:r>
          </w:p>
        </w:tc>
        <w:tc>
          <w:tcPr>
            <w:tcW w:w="1480" w:type="dxa"/>
            <w:vAlign w:val="top"/>
          </w:tcPr>
          <w:p w14:paraId="3864FBA2">
            <w:pPr>
              <w:rPr>
                <w:rFonts w:ascii="Arial"/>
                <w:sz w:val="21"/>
              </w:rPr>
            </w:pPr>
          </w:p>
        </w:tc>
        <w:tc>
          <w:tcPr>
            <w:tcW w:w="1902" w:type="dxa"/>
            <w:vAlign w:val="top"/>
          </w:tcPr>
          <w:p w14:paraId="0F562FA8">
            <w:pPr>
              <w:rPr>
                <w:rFonts w:ascii="Arial"/>
                <w:sz w:val="21"/>
              </w:rPr>
            </w:pPr>
          </w:p>
        </w:tc>
        <w:tc>
          <w:tcPr>
            <w:tcW w:w="1060" w:type="dxa"/>
            <w:vAlign w:val="top"/>
          </w:tcPr>
          <w:p w14:paraId="301C5F6D">
            <w:pPr>
              <w:rPr>
                <w:rFonts w:ascii="Arial"/>
                <w:sz w:val="21"/>
              </w:rPr>
            </w:pPr>
          </w:p>
        </w:tc>
        <w:tc>
          <w:tcPr>
            <w:tcW w:w="851" w:type="dxa"/>
            <w:vAlign w:val="top"/>
          </w:tcPr>
          <w:p w14:paraId="313A21A5">
            <w:pPr>
              <w:pStyle w:val="6"/>
              <w:spacing w:before="80" w:line="268" w:lineRule="exact"/>
              <w:ind w:left="186"/>
            </w:pPr>
            <w:r>
              <w:rPr>
                <w:position w:val="1"/>
              </w:rPr>
              <w:t>14.40</w:t>
            </w:r>
          </w:p>
        </w:tc>
        <w:tc>
          <w:tcPr>
            <w:tcW w:w="638" w:type="dxa"/>
            <w:vAlign w:val="top"/>
          </w:tcPr>
          <w:p w14:paraId="2F0D6D80">
            <w:pPr>
              <w:pStyle w:val="6"/>
              <w:spacing w:before="80" w:line="275" w:lineRule="exact"/>
              <w:ind w:left="228"/>
            </w:pPr>
            <w:r>
              <w:t>㎡</w:t>
            </w:r>
          </w:p>
        </w:tc>
        <w:tc>
          <w:tcPr>
            <w:tcW w:w="638" w:type="dxa"/>
            <w:vAlign w:val="top"/>
          </w:tcPr>
          <w:p w14:paraId="5A8D3FE8">
            <w:pPr>
              <w:pStyle w:val="6"/>
              <w:spacing w:before="80" w:line="269" w:lineRule="exact"/>
              <w:ind w:left="132"/>
            </w:pPr>
            <w:r>
              <w:rPr>
                <w:spacing w:val="-2"/>
                <w:position w:val="1"/>
              </w:rPr>
              <w:t>1800</w:t>
            </w:r>
          </w:p>
        </w:tc>
        <w:tc>
          <w:tcPr>
            <w:tcW w:w="1587" w:type="dxa"/>
            <w:vAlign w:val="top"/>
          </w:tcPr>
          <w:p w14:paraId="1CDF031D">
            <w:pPr>
              <w:pStyle w:val="6"/>
              <w:spacing w:before="80" w:line="269" w:lineRule="exact"/>
              <w:ind w:left="696"/>
            </w:pPr>
            <w:r>
              <w:rPr>
                <w:position w:val="1"/>
              </w:rPr>
              <w:t>80</w:t>
            </w:r>
          </w:p>
        </w:tc>
        <w:tc>
          <w:tcPr>
            <w:tcW w:w="1428" w:type="dxa"/>
            <w:vAlign w:val="top"/>
          </w:tcPr>
          <w:p w14:paraId="0CD9326D">
            <w:pPr>
              <w:rPr>
                <w:rFonts w:ascii="Arial"/>
                <w:sz w:val="21"/>
              </w:rPr>
            </w:pPr>
          </w:p>
        </w:tc>
      </w:tr>
      <w:tr w14:paraId="4B653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611A352F">
            <w:pPr>
              <w:pStyle w:val="6"/>
              <w:spacing w:before="80" w:line="268" w:lineRule="exact"/>
              <w:ind w:left="172"/>
            </w:pPr>
            <w:r>
              <w:rPr>
                <w:spacing w:val="1"/>
                <w:position w:val="1"/>
              </w:rPr>
              <w:t>3.4</w:t>
            </w:r>
          </w:p>
        </w:tc>
        <w:tc>
          <w:tcPr>
            <w:tcW w:w="1691" w:type="dxa"/>
            <w:vAlign w:val="top"/>
          </w:tcPr>
          <w:p w14:paraId="2D726B45">
            <w:pPr>
              <w:pStyle w:val="6"/>
              <w:spacing w:before="80" w:line="228" w:lineRule="auto"/>
              <w:ind w:left="647"/>
            </w:pPr>
            <w:r>
              <w:t>暖通</w:t>
            </w:r>
          </w:p>
        </w:tc>
        <w:tc>
          <w:tcPr>
            <w:tcW w:w="1480" w:type="dxa"/>
            <w:vAlign w:val="top"/>
          </w:tcPr>
          <w:p w14:paraId="0251F463">
            <w:pPr>
              <w:pStyle w:val="6"/>
              <w:spacing w:before="80" w:line="268" w:lineRule="exact"/>
              <w:ind w:left="485"/>
            </w:pPr>
            <w:r>
              <w:rPr>
                <w:spacing w:val="2"/>
                <w:position w:val="1"/>
              </w:rPr>
              <w:t>50.40</w:t>
            </w:r>
          </w:p>
        </w:tc>
        <w:tc>
          <w:tcPr>
            <w:tcW w:w="1480" w:type="dxa"/>
            <w:vAlign w:val="top"/>
          </w:tcPr>
          <w:p w14:paraId="42086D76">
            <w:pPr>
              <w:rPr>
                <w:rFonts w:ascii="Arial"/>
                <w:sz w:val="21"/>
              </w:rPr>
            </w:pPr>
          </w:p>
        </w:tc>
        <w:tc>
          <w:tcPr>
            <w:tcW w:w="1902" w:type="dxa"/>
            <w:vAlign w:val="top"/>
          </w:tcPr>
          <w:p w14:paraId="7F043AF7">
            <w:pPr>
              <w:rPr>
                <w:rFonts w:ascii="Arial"/>
                <w:sz w:val="21"/>
              </w:rPr>
            </w:pPr>
          </w:p>
        </w:tc>
        <w:tc>
          <w:tcPr>
            <w:tcW w:w="1060" w:type="dxa"/>
            <w:vAlign w:val="top"/>
          </w:tcPr>
          <w:p w14:paraId="395BD332">
            <w:pPr>
              <w:rPr>
                <w:rFonts w:ascii="Arial"/>
                <w:sz w:val="21"/>
              </w:rPr>
            </w:pPr>
          </w:p>
        </w:tc>
        <w:tc>
          <w:tcPr>
            <w:tcW w:w="851" w:type="dxa"/>
            <w:vAlign w:val="top"/>
          </w:tcPr>
          <w:p w14:paraId="33D19579">
            <w:pPr>
              <w:pStyle w:val="6"/>
              <w:spacing w:before="80" w:line="268" w:lineRule="exact"/>
              <w:ind w:left="174"/>
            </w:pPr>
            <w:r>
              <w:rPr>
                <w:spacing w:val="2"/>
                <w:position w:val="1"/>
              </w:rPr>
              <w:t>50.40</w:t>
            </w:r>
          </w:p>
        </w:tc>
        <w:tc>
          <w:tcPr>
            <w:tcW w:w="638" w:type="dxa"/>
            <w:vAlign w:val="top"/>
          </w:tcPr>
          <w:p w14:paraId="7D06BBD4">
            <w:pPr>
              <w:pStyle w:val="6"/>
              <w:spacing w:before="80" w:line="275" w:lineRule="exact"/>
              <w:ind w:left="228"/>
            </w:pPr>
            <w:r>
              <w:t>㎡</w:t>
            </w:r>
          </w:p>
        </w:tc>
        <w:tc>
          <w:tcPr>
            <w:tcW w:w="638" w:type="dxa"/>
            <w:vAlign w:val="top"/>
          </w:tcPr>
          <w:p w14:paraId="591C56DD">
            <w:pPr>
              <w:pStyle w:val="6"/>
              <w:spacing w:before="80" w:line="268" w:lineRule="exact"/>
              <w:ind w:left="132"/>
            </w:pPr>
            <w:r>
              <w:rPr>
                <w:spacing w:val="-2"/>
                <w:position w:val="1"/>
              </w:rPr>
              <w:t>1800</w:t>
            </w:r>
          </w:p>
        </w:tc>
        <w:tc>
          <w:tcPr>
            <w:tcW w:w="1587" w:type="dxa"/>
            <w:vAlign w:val="top"/>
          </w:tcPr>
          <w:p w14:paraId="56ED3E1D">
            <w:pPr>
              <w:pStyle w:val="6"/>
              <w:spacing w:before="80" w:line="268" w:lineRule="exact"/>
              <w:ind w:left="645"/>
            </w:pPr>
            <w:r>
              <w:rPr>
                <w:spacing w:val="1"/>
                <w:position w:val="1"/>
              </w:rPr>
              <w:t>280</w:t>
            </w:r>
          </w:p>
        </w:tc>
        <w:tc>
          <w:tcPr>
            <w:tcW w:w="1428" w:type="dxa"/>
            <w:vAlign w:val="top"/>
          </w:tcPr>
          <w:p w14:paraId="0F22CA15">
            <w:pPr>
              <w:pStyle w:val="6"/>
              <w:spacing w:before="80" w:line="228" w:lineRule="auto"/>
              <w:ind w:left="318"/>
            </w:pPr>
            <w:r>
              <w:rPr>
                <w:spacing w:val="2"/>
              </w:rPr>
              <w:t>中央空调</w:t>
            </w:r>
          </w:p>
        </w:tc>
      </w:tr>
      <w:tr w14:paraId="2A1B9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188EFFD3">
            <w:pPr>
              <w:pStyle w:val="6"/>
              <w:spacing w:before="80" w:line="267" w:lineRule="exact"/>
              <w:ind w:left="172"/>
            </w:pPr>
            <w:r>
              <w:rPr>
                <w:spacing w:val="1"/>
                <w:position w:val="1"/>
              </w:rPr>
              <w:t>3.5</w:t>
            </w:r>
          </w:p>
        </w:tc>
        <w:tc>
          <w:tcPr>
            <w:tcW w:w="1691" w:type="dxa"/>
            <w:vAlign w:val="top"/>
          </w:tcPr>
          <w:p w14:paraId="072A42E2">
            <w:pPr>
              <w:pStyle w:val="6"/>
              <w:spacing w:before="80" w:line="228" w:lineRule="auto"/>
              <w:ind w:left="643"/>
            </w:pPr>
            <w:r>
              <w:rPr>
                <w:spacing w:val="2"/>
              </w:rPr>
              <w:t>消防</w:t>
            </w:r>
          </w:p>
        </w:tc>
        <w:tc>
          <w:tcPr>
            <w:tcW w:w="1480" w:type="dxa"/>
            <w:vAlign w:val="top"/>
          </w:tcPr>
          <w:p w14:paraId="7F513CD8">
            <w:pPr>
              <w:pStyle w:val="6"/>
              <w:spacing w:before="80" w:line="267" w:lineRule="exact"/>
              <w:ind w:left="497"/>
            </w:pPr>
            <w:r>
              <w:rPr>
                <w:position w:val="1"/>
              </w:rPr>
              <w:t>12.60</w:t>
            </w:r>
          </w:p>
        </w:tc>
        <w:tc>
          <w:tcPr>
            <w:tcW w:w="1480" w:type="dxa"/>
            <w:vAlign w:val="top"/>
          </w:tcPr>
          <w:p w14:paraId="09E2205C">
            <w:pPr>
              <w:rPr>
                <w:rFonts w:ascii="Arial"/>
                <w:sz w:val="21"/>
              </w:rPr>
            </w:pPr>
          </w:p>
        </w:tc>
        <w:tc>
          <w:tcPr>
            <w:tcW w:w="1902" w:type="dxa"/>
            <w:vAlign w:val="top"/>
          </w:tcPr>
          <w:p w14:paraId="236153D9">
            <w:pPr>
              <w:rPr>
                <w:rFonts w:ascii="Arial"/>
                <w:sz w:val="21"/>
              </w:rPr>
            </w:pPr>
          </w:p>
        </w:tc>
        <w:tc>
          <w:tcPr>
            <w:tcW w:w="1060" w:type="dxa"/>
            <w:vAlign w:val="top"/>
          </w:tcPr>
          <w:p w14:paraId="3E22639F">
            <w:pPr>
              <w:rPr>
                <w:rFonts w:ascii="Arial"/>
                <w:sz w:val="21"/>
              </w:rPr>
            </w:pPr>
          </w:p>
        </w:tc>
        <w:tc>
          <w:tcPr>
            <w:tcW w:w="851" w:type="dxa"/>
            <w:vAlign w:val="top"/>
          </w:tcPr>
          <w:p w14:paraId="40B0C540">
            <w:pPr>
              <w:pStyle w:val="6"/>
              <w:spacing w:before="80" w:line="267" w:lineRule="exact"/>
              <w:ind w:left="186"/>
            </w:pPr>
            <w:r>
              <w:rPr>
                <w:position w:val="1"/>
              </w:rPr>
              <w:t>12.60</w:t>
            </w:r>
          </w:p>
        </w:tc>
        <w:tc>
          <w:tcPr>
            <w:tcW w:w="638" w:type="dxa"/>
            <w:vAlign w:val="top"/>
          </w:tcPr>
          <w:p w14:paraId="7F6FD058">
            <w:pPr>
              <w:pStyle w:val="6"/>
              <w:spacing w:before="80" w:line="274" w:lineRule="exact"/>
              <w:ind w:left="228"/>
            </w:pPr>
            <w:r>
              <w:t>㎡</w:t>
            </w:r>
          </w:p>
        </w:tc>
        <w:tc>
          <w:tcPr>
            <w:tcW w:w="638" w:type="dxa"/>
            <w:vAlign w:val="top"/>
          </w:tcPr>
          <w:p w14:paraId="68B8FF1D">
            <w:pPr>
              <w:pStyle w:val="6"/>
              <w:spacing w:before="80" w:line="268" w:lineRule="exact"/>
              <w:ind w:left="132"/>
            </w:pPr>
            <w:r>
              <w:rPr>
                <w:spacing w:val="-2"/>
                <w:position w:val="1"/>
              </w:rPr>
              <w:t>1800</w:t>
            </w:r>
          </w:p>
        </w:tc>
        <w:tc>
          <w:tcPr>
            <w:tcW w:w="1587" w:type="dxa"/>
            <w:vAlign w:val="top"/>
          </w:tcPr>
          <w:p w14:paraId="6C73AEE2">
            <w:pPr>
              <w:pStyle w:val="6"/>
              <w:spacing w:before="80" w:line="268" w:lineRule="exact"/>
              <w:ind w:left="700"/>
            </w:pPr>
            <w:r>
              <w:rPr>
                <w:spacing w:val="-2"/>
                <w:position w:val="1"/>
              </w:rPr>
              <w:t>70</w:t>
            </w:r>
          </w:p>
        </w:tc>
        <w:tc>
          <w:tcPr>
            <w:tcW w:w="1428" w:type="dxa"/>
            <w:vAlign w:val="top"/>
          </w:tcPr>
          <w:p w14:paraId="5F9DA148">
            <w:pPr>
              <w:rPr>
                <w:rFonts w:ascii="Arial"/>
                <w:sz w:val="21"/>
              </w:rPr>
            </w:pPr>
          </w:p>
        </w:tc>
      </w:tr>
      <w:tr w14:paraId="2CA35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43" w:type="dxa"/>
            <w:vAlign w:val="top"/>
          </w:tcPr>
          <w:p w14:paraId="48CECB0C">
            <w:pPr>
              <w:rPr>
                <w:rFonts w:ascii="Arial"/>
                <w:sz w:val="21"/>
              </w:rPr>
            </w:pPr>
          </w:p>
        </w:tc>
        <w:tc>
          <w:tcPr>
            <w:tcW w:w="1691" w:type="dxa"/>
            <w:vAlign w:val="top"/>
          </w:tcPr>
          <w:p w14:paraId="327620C5">
            <w:pPr>
              <w:pStyle w:val="6"/>
              <w:spacing w:before="79" w:line="229" w:lineRule="auto"/>
              <w:ind w:left="639"/>
            </w:pPr>
            <w:r>
              <w:rPr>
                <w:b/>
                <w:bCs/>
                <w:spacing w:val="3"/>
              </w:rPr>
              <w:t>合计</w:t>
            </w:r>
          </w:p>
        </w:tc>
        <w:tc>
          <w:tcPr>
            <w:tcW w:w="1480" w:type="dxa"/>
            <w:vAlign w:val="top"/>
          </w:tcPr>
          <w:p w14:paraId="0D106FBE">
            <w:pPr>
              <w:rPr>
                <w:rFonts w:ascii="Arial"/>
                <w:sz w:val="21"/>
              </w:rPr>
            </w:pPr>
          </w:p>
        </w:tc>
        <w:tc>
          <w:tcPr>
            <w:tcW w:w="1480" w:type="dxa"/>
            <w:vAlign w:val="top"/>
          </w:tcPr>
          <w:p w14:paraId="44548610">
            <w:pPr>
              <w:rPr>
                <w:rFonts w:ascii="Arial"/>
                <w:sz w:val="21"/>
              </w:rPr>
            </w:pPr>
          </w:p>
        </w:tc>
        <w:tc>
          <w:tcPr>
            <w:tcW w:w="1902" w:type="dxa"/>
            <w:vAlign w:val="top"/>
          </w:tcPr>
          <w:p w14:paraId="2BDC765D">
            <w:pPr>
              <w:rPr>
                <w:rFonts w:ascii="Arial"/>
                <w:sz w:val="21"/>
              </w:rPr>
            </w:pPr>
          </w:p>
        </w:tc>
        <w:tc>
          <w:tcPr>
            <w:tcW w:w="1060" w:type="dxa"/>
            <w:vAlign w:val="top"/>
          </w:tcPr>
          <w:p w14:paraId="5BF53413">
            <w:pPr>
              <w:rPr>
                <w:rFonts w:ascii="Arial"/>
                <w:sz w:val="21"/>
              </w:rPr>
            </w:pPr>
          </w:p>
        </w:tc>
        <w:tc>
          <w:tcPr>
            <w:tcW w:w="851" w:type="dxa"/>
            <w:vAlign w:val="top"/>
          </w:tcPr>
          <w:p w14:paraId="79445718">
            <w:pPr>
              <w:pStyle w:val="6"/>
              <w:spacing w:before="79" w:line="268" w:lineRule="exact"/>
              <w:ind w:left="114"/>
            </w:pPr>
            <w:r>
              <w:rPr>
                <w:b/>
                <w:bCs/>
                <w:spacing w:val="2"/>
                <w:position w:val="1"/>
              </w:rPr>
              <w:t>453.60</w:t>
            </w:r>
          </w:p>
        </w:tc>
        <w:tc>
          <w:tcPr>
            <w:tcW w:w="638" w:type="dxa"/>
            <w:vAlign w:val="top"/>
          </w:tcPr>
          <w:p w14:paraId="3ECBB791">
            <w:pPr>
              <w:rPr>
                <w:rFonts w:ascii="Arial"/>
                <w:sz w:val="21"/>
              </w:rPr>
            </w:pPr>
          </w:p>
        </w:tc>
        <w:tc>
          <w:tcPr>
            <w:tcW w:w="638" w:type="dxa"/>
            <w:vAlign w:val="top"/>
          </w:tcPr>
          <w:p w14:paraId="785ECFFE">
            <w:pPr>
              <w:rPr>
                <w:rFonts w:ascii="Arial"/>
                <w:sz w:val="21"/>
              </w:rPr>
            </w:pPr>
          </w:p>
        </w:tc>
        <w:tc>
          <w:tcPr>
            <w:tcW w:w="1587" w:type="dxa"/>
            <w:vAlign w:val="top"/>
          </w:tcPr>
          <w:p w14:paraId="3986413E">
            <w:pPr>
              <w:rPr>
                <w:rFonts w:ascii="Arial"/>
                <w:sz w:val="21"/>
              </w:rPr>
            </w:pPr>
          </w:p>
        </w:tc>
        <w:tc>
          <w:tcPr>
            <w:tcW w:w="1428" w:type="dxa"/>
            <w:vAlign w:val="top"/>
          </w:tcPr>
          <w:p w14:paraId="07A614FA">
            <w:pPr>
              <w:rPr>
                <w:rFonts w:ascii="Arial"/>
                <w:sz w:val="21"/>
              </w:rPr>
            </w:pPr>
          </w:p>
        </w:tc>
      </w:tr>
    </w:tbl>
    <w:p w14:paraId="227699D5">
      <w:pPr>
        <w:pStyle w:val="2"/>
      </w:pPr>
    </w:p>
    <w:p w14:paraId="0FB09B0F">
      <w:pPr>
        <w:sectPr>
          <w:footerReference r:id="rId57" w:type="default"/>
          <w:pgSz w:w="16839" w:h="11906"/>
          <w:pgMar w:top="1012" w:right="2037" w:bottom="1127" w:left="1397" w:header="0" w:footer="965" w:gutter="0"/>
          <w:cols w:space="720" w:num="1"/>
        </w:sectPr>
      </w:pPr>
    </w:p>
    <w:p w14:paraId="7CE9EE0B">
      <w:pPr>
        <w:pStyle w:val="2"/>
        <w:spacing w:line="426" w:lineRule="auto"/>
      </w:pPr>
    </w:p>
    <w:p w14:paraId="2025A54A">
      <w:pPr>
        <w:spacing w:before="113" w:line="223" w:lineRule="auto"/>
        <w:ind w:left="5003"/>
        <w:rPr>
          <w:rFonts w:ascii="宋体" w:hAnsi="宋体" w:eastAsia="宋体" w:cs="宋体"/>
          <w:sz w:val="35"/>
          <w:szCs w:val="35"/>
        </w:rPr>
      </w:pPr>
      <w:r>
        <w:rPr>
          <w:rFonts w:ascii="宋体" w:hAnsi="宋体" w:eastAsia="宋体" w:cs="宋体"/>
          <w:b/>
          <w:bCs/>
          <w:spacing w:val="14"/>
          <w:sz w:val="35"/>
          <w:szCs w:val="35"/>
        </w:rPr>
        <w:t>单项工程投资估算表2</w:t>
      </w:r>
    </w:p>
    <w:p w14:paraId="0D638044">
      <w:pPr>
        <w:spacing w:before="270" w:line="228" w:lineRule="auto"/>
        <w:ind w:left="123"/>
        <w:rPr>
          <w:rFonts w:ascii="宋体" w:hAnsi="宋体" w:eastAsia="宋体" w:cs="宋体"/>
          <w:sz w:val="20"/>
          <w:szCs w:val="20"/>
        </w:rPr>
      </w:pPr>
      <w:r>
        <w:rPr>
          <w:rFonts w:ascii="宋体" w:hAnsi="宋体" w:eastAsia="宋体" w:cs="宋体"/>
          <w:b/>
          <w:bCs/>
          <w:spacing w:val="7"/>
          <w:sz w:val="20"/>
          <w:szCs w:val="20"/>
        </w:rPr>
        <w:t>工程名称：考种室及摄影室</w:t>
      </w:r>
    </w:p>
    <w:p w14:paraId="3A0CAABC">
      <w:pPr>
        <w:spacing w:line="158" w:lineRule="exact"/>
      </w:pPr>
    </w:p>
    <w:tbl>
      <w:tblPr>
        <w:tblStyle w:val="5"/>
        <w:tblW w:w="134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3"/>
        <w:gridCol w:w="1838"/>
        <w:gridCol w:w="1480"/>
        <w:gridCol w:w="1480"/>
        <w:gridCol w:w="1902"/>
        <w:gridCol w:w="1060"/>
        <w:gridCol w:w="746"/>
        <w:gridCol w:w="638"/>
        <w:gridCol w:w="638"/>
        <w:gridCol w:w="1587"/>
        <w:gridCol w:w="1428"/>
      </w:tblGrid>
      <w:tr w14:paraId="7BE1E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693" w:type="dxa"/>
            <w:vMerge w:val="restart"/>
            <w:tcBorders>
              <w:bottom w:val="nil"/>
            </w:tcBorders>
            <w:vAlign w:val="top"/>
          </w:tcPr>
          <w:p w14:paraId="31AF529D">
            <w:pPr>
              <w:spacing w:line="279" w:lineRule="auto"/>
              <w:rPr>
                <w:rFonts w:ascii="Arial"/>
                <w:sz w:val="21"/>
              </w:rPr>
            </w:pPr>
          </w:p>
          <w:p w14:paraId="27B7A289">
            <w:pPr>
              <w:pStyle w:val="6"/>
              <w:spacing w:before="65" w:line="229" w:lineRule="auto"/>
              <w:ind w:left="141"/>
            </w:pPr>
            <w:r>
              <w:rPr>
                <w:b/>
                <w:bCs/>
                <w:spacing w:val="4"/>
              </w:rPr>
              <w:t>序号</w:t>
            </w:r>
          </w:p>
        </w:tc>
        <w:tc>
          <w:tcPr>
            <w:tcW w:w="1838" w:type="dxa"/>
            <w:vMerge w:val="restart"/>
            <w:tcBorders>
              <w:bottom w:val="nil"/>
            </w:tcBorders>
            <w:vAlign w:val="top"/>
          </w:tcPr>
          <w:p w14:paraId="0A54AD04">
            <w:pPr>
              <w:spacing w:line="279" w:lineRule="auto"/>
              <w:rPr>
                <w:rFonts w:ascii="Arial"/>
                <w:sz w:val="21"/>
              </w:rPr>
            </w:pPr>
          </w:p>
          <w:p w14:paraId="216198CB">
            <w:pPr>
              <w:pStyle w:val="6"/>
              <w:spacing w:before="65" w:line="228" w:lineRule="auto"/>
              <w:ind w:left="185"/>
            </w:pPr>
            <w:r>
              <w:rPr>
                <w:b/>
                <w:bCs/>
                <w:spacing w:val="6"/>
              </w:rPr>
              <w:t>工程或费用名称</w:t>
            </w:r>
          </w:p>
        </w:tc>
        <w:tc>
          <w:tcPr>
            <w:tcW w:w="6668" w:type="dxa"/>
            <w:gridSpan w:val="5"/>
            <w:vAlign w:val="top"/>
          </w:tcPr>
          <w:p w14:paraId="67380B4B">
            <w:pPr>
              <w:pStyle w:val="6"/>
              <w:spacing w:before="70" w:line="226" w:lineRule="auto"/>
              <w:ind w:left="2600"/>
            </w:pPr>
            <w:r>
              <w:rPr>
                <w:b/>
                <w:bCs/>
                <w:spacing w:val="6"/>
              </w:rPr>
              <w:t>估算金额(万元)</w:t>
            </w:r>
          </w:p>
        </w:tc>
        <w:tc>
          <w:tcPr>
            <w:tcW w:w="2863" w:type="dxa"/>
            <w:gridSpan w:val="3"/>
            <w:vAlign w:val="top"/>
          </w:tcPr>
          <w:p w14:paraId="444942A6">
            <w:pPr>
              <w:pStyle w:val="6"/>
              <w:spacing w:before="69" w:line="228" w:lineRule="auto"/>
              <w:ind w:left="807"/>
            </w:pPr>
            <w:r>
              <w:rPr>
                <w:b/>
                <w:bCs/>
                <w:spacing w:val="6"/>
              </w:rPr>
              <w:t>技术经济指标</w:t>
            </w:r>
          </w:p>
        </w:tc>
        <w:tc>
          <w:tcPr>
            <w:tcW w:w="1428" w:type="dxa"/>
            <w:vMerge w:val="restart"/>
            <w:tcBorders>
              <w:bottom w:val="nil"/>
            </w:tcBorders>
            <w:vAlign w:val="top"/>
          </w:tcPr>
          <w:p w14:paraId="4A6E6575">
            <w:pPr>
              <w:spacing w:line="279" w:lineRule="auto"/>
              <w:rPr>
                <w:rFonts w:ascii="Arial"/>
                <w:sz w:val="21"/>
              </w:rPr>
            </w:pPr>
          </w:p>
          <w:p w14:paraId="1DC90DDE">
            <w:pPr>
              <w:pStyle w:val="6"/>
              <w:spacing w:before="65" w:line="229" w:lineRule="auto"/>
              <w:ind w:left="512"/>
            </w:pPr>
            <w:r>
              <w:rPr>
                <w:b/>
                <w:bCs/>
                <w:spacing w:val="2"/>
              </w:rPr>
              <w:t>备注</w:t>
            </w:r>
          </w:p>
        </w:tc>
      </w:tr>
      <w:tr w14:paraId="7F4B9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93" w:type="dxa"/>
            <w:vMerge w:val="continue"/>
            <w:tcBorders>
              <w:top w:val="nil"/>
            </w:tcBorders>
            <w:vAlign w:val="top"/>
          </w:tcPr>
          <w:p w14:paraId="5D481B96">
            <w:pPr>
              <w:rPr>
                <w:rFonts w:ascii="Arial"/>
                <w:sz w:val="21"/>
              </w:rPr>
            </w:pPr>
          </w:p>
        </w:tc>
        <w:tc>
          <w:tcPr>
            <w:tcW w:w="1838" w:type="dxa"/>
            <w:vMerge w:val="continue"/>
            <w:tcBorders>
              <w:top w:val="nil"/>
            </w:tcBorders>
            <w:vAlign w:val="top"/>
          </w:tcPr>
          <w:p w14:paraId="440C06EB">
            <w:pPr>
              <w:rPr>
                <w:rFonts w:ascii="Arial"/>
                <w:sz w:val="21"/>
              </w:rPr>
            </w:pPr>
          </w:p>
        </w:tc>
        <w:tc>
          <w:tcPr>
            <w:tcW w:w="1480" w:type="dxa"/>
            <w:vAlign w:val="top"/>
          </w:tcPr>
          <w:p w14:paraId="3E4E7A03">
            <w:pPr>
              <w:pStyle w:val="6"/>
              <w:spacing w:before="167" w:line="228" w:lineRule="auto"/>
              <w:ind w:left="114"/>
            </w:pPr>
            <w:r>
              <w:rPr>
                <w:b/>
                <w:bCs/>
                <w:spacing w:val="6"/>
              </w:rPr>
              <w:t>建筑工程费用</w:t>
            </w:r>
          </w:p>
        </w:tc>
        <w:tc>
          <w:tcPr>
            <w:tcW w:w="1480" w:type="dxa"/>
            <w:vAlign w:val="top"/>
          </w:tcPr>
          <w:p w14:paraId="04063A0F">
            <w:pPr>
              <w:pStyle w:val="6"/>
              <w:spacing w:before="167" w:line="228" w:lineRule="auto"/>
              <w:ind w:left="116"/>
            </w:pPr>
            <w:r>
              <w:rPr>
                <w:b/>
                <w:bCs/>
                <w:spacing w:val="6"/>
              </w:rPr>
              <w:t>安装工程费用</w:t>
            </w:r>
          </w:p>
        </w:tc>
        <w:tc>
          <w:tcPr>
            <w:tcW w:w="1902" w:type="dxa"/>
            <w:vAlign w:val="top"/>
          </w:tcPr>
          <w:p w14:paraId="48789579">
            <w:pPr>
              <w:pStyle w:val="6"/>
              <w:spacing w:before="167" w:line="228" w:lineRule="auto"/>
              <w:ind w:left="116"/>
            </w:pPr>
            <w:r>
              <w:rPr>
                <w:b/>
                <w:bCs/>
                <w:spacing w:val="7"/>
              </w:rPr>
              <w:t>设备及工器具购置</w:t>
            </w:r>
          </w:p>
        </w:tc>
        <w:tc>
          <w:tcPr>
            <w:tcW w:w="1060" w:type="dxa"/>
            <w:vAlign w:val="top"/>
          </w:tcPr>
          <w:p w14:paraId="68B7F9F7">
            <w:pPr>
              <w:pStyle w:val="6"/>
              <w:spacing w:before="167" w:line="228" w:lineRule="auto"/>
              <w:ind w:left="115"/>
            </w:pPr>
            <w:r>
              <w:rPr>
                <w:b/>
                <w:bCs/>
                <w:spacing w:val="6"/>
              </w:rPr>
              <w:t>其他费用</w:t>
            </w:r>
          </w:p>
        </w:tc>
        <w:tc>
          <w:tcPr>
            <w:tcW w:w="746" w:type="dxa"/>
            <w:vAlign w:val="top"/>
          </w:tcPr>
          <w:p w14:paraId="2F8CF4FE">
            <w:pPr>
              <w:pStyle w:val="6"/>
              <w:spacing w:before="167" w:line="229" w:lineRule="auto"/>
              <w:ind w:left="116"/>
            </w:pPr>
            <w:r>
              <w:rPr>
                <w:b/>
                <w:bCs/>
                <w:spacing w:val="-2"/>
              </w:rPr>
              <w:t>合</w:t>
            </w:r>
            <w:r>
              <w:rPr>
                <w:spacing w:val="15"/>
              </w:rPr>
              <w:t xml:space="preserve"> </w:t>
            </w:r>
            <w:r>
              <w:rPr>
                <w:b/>
                <w:bCs/>
                <w:spacing w:val="-2"/>
              </w:rPr>
              <w:t>计</w:t>
            </w:r>
          </w:p>
        </w:tc>
        <w:tc>
          <w:tcPr>
            <w:tcW w:w="638" w:type="dxa"/>
            <w:vAlign w:val="top"/>
          </w:tcPr>
          <w:p w14:paraId="345F9C42">
            <w:pPr>
              <w:pStyle w:val="6"/>
              <w:spacing w:before="167" w:line="228" w:lineRule="auto"/>
              <w:ind w:left="117"/>
            </w:pPr>
            <w:r>
              <w:rPr>
                <w:b/>
                <w:bCs/>
                <w:spacing w:val="3"/>
              </w:rPr>
              <w:t>单位</w:t>
            </w:r>
          </w:p>
        </w:tc>
        <w:tc>
          <w:tcPr>
            <w:tcW w:w="638" w:type="dxa"/>
            <w:vAlign w:val="top"/>
          </w:tcPr>
          <w:p w14:paraId="77C399FE">
            <w:pPr>
              <w:pStyle w:val="6"/>
              <w:spacing w:before="166" w:line="228" w:lineRule="auto"/>
              <w:ind w:left="115"/>
            </w:pPr>
            <w:r>
              <w:rPr>
                <w:b/>
                <w:bCs/>
                <w:spacing w:val="3"/>
              </w:rPr>
              <w:t>数量</w:t>
            </w:r>
          </w:p>
        </w:tc>
        <w:tc>
          <w:tcPr>
            <w:tcW w:w="1587" w:type="dxa"/>
            <w:vAlign w:val="top"/>
          </w:tcPr>
          <w:p w14:paraId="1FA9DC52">
            <w:pPr>
              <w:pStyle w:val="6"/>
              <w:spacing w:before="167" w:line="226" w:lineRule="auto"/>
              <w:ind w:left="115"/>
            </w:pPr>
            <w:r>
              <w:rPr>
                <w:b/>
                <w:bCs/>
                <w:spacing w:val="5"/>
              </w:rPr>
              <w:t>单价(元/单位)</w:t>
            </w:r>
          </w:p>
        </w:tc>
        <w:tc>
          <w:tcPr>
            <w:tcW w:w="1428" w:type="dxa"/>
            <w:vMerge w:val="continue"/>
            <w:tcBorders>
              <w:top w:val="nil"/>
            </w:tcBorders>
            <w:vAlign w:val="top"/>
          </w:tcPr>
          <w:p w14:paraId="058C3722">
            <w:pPr>
              <w:rPr>
                <w:rFonts w:ascii="Arial"/>
                <w:sz w:val="21"/>
              </w:rPr>
            </w:pPr>
          </w:p>
        </w:tc>
      </w:tr>
      <w:tr w14:paraId="17D44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693" w:type="dxa"/>
            <w:vAlign w:val="top"/>
          </w:tcPr>
          <w:p w14:paraId="09C8AF59">
            <w:pPr>
              <w:pStyle w:val="6"/>
              <w:spacing w:before="98" w:line="270" w:lineRule="exact"/>
              <w:ind w:left="313"/>
            </w:pPr>
            <w:r>
              <w:rPr>
                <w:position w:val="1"/>
              </w:rPr>
              <w:t>1</w:t>
            </w:r>
          </w:p>
        </w:tc>
        <w:tc>
          <w:tcPr>
            <w:tcW w:w="1838" w:type="dxa"/>
            <w:vAlign w:val="top"/>
          </w:tcPr>
          <w:p w14:paraId="0B5F4501">
            <w:pPr>
              <w:pStyle w:val="6"/>
              <w:spacing w:before="98" w:line="228" w:lineRule="auto"/>
              <w:ind w:left="505"/>
            </w:pPr>
            <w:r>
              <w:rPr>
                <w:spacing w:val="6"/>
              </w:rPr>
              <w:t>建筑工程</w:t>
            </w:r>
          </w:p>
        </w:tc>
        <w:tc>
          <w:tcPr>
            <w:tcW w:w="1480" w:type="dxa"/>
            <w:vAlign w:val="top"/>
          </w:tcPr>
          <w:p w14:paraId="6B0CCB14">
            <w:pPr>
              <w:pStyle w:val="6"/>
              <w:spacing w:before="98" w:line="267" w:lineRule="exact"/>
              <w:ind w:left="485"/>
            </w:pPr>
            <w:r>
              <w:rPr>
                <w:spacing w:val="2"/>
                <w:position w:val="1"/>
              </w:rPr>
              <w:t>33.00</w:t>
            </w:r>
          </w:p>
        </w:tc>
        <w:tc>
          <w:tcPr>
            <w:tcW w:w="1480" w:type="dxa"/>
            <w:vAlign w:val="top"/>
          </w:tcPr>
          <w:p w14:paraId="4F6B56B4">
            <w:pPr>
              <w:rPr>
                <w:rFonts w:ascii="Arial"/>
                <w:sz w:val="21"/>
              </w:rPr>
            </w:pPr>
          </w:p>
        </w:tc>
        <w:tc>
          <w:tcPr>
            <w:tcW w:w="1902" w:type="dxa"/>
            <w:vAlign w:val="top"/>
          </w:tcPr>
          <w:p w14:paraId="19FBD8CC">
            <w:pPr>
              <w:rPr>
                <w:rFonts w:ascii="Arial"/>
                <w:sz w:val="21"/>
              </w:rPr>
            </w:pPr>
          </w:p>
        </w:tc>
        <w:tc>
          <w:tcPr>
            <w:tcW w:w="1060" w:type="dxa"/>
            <w:vAlign w:val="top"/>
          </w:tcPr>
          <w:p w14:paraId="735DE268">
            <w:pPr>
              <w:rPr>
                <w:rFonts w:ascii="Arial"/>
                <w:sz w:val="21"/>
              </w:rPr>
            </w:pPr>
          </w:p>
        </w:tc>
        <w:tc>
          <w:tcPr>
            <w:tcW w:w="746" w:type="dxa"/>
            <w:vAlign w:val="top"/>
          </w:tcPr>
          <w:p w14:paraId="14470A99">
            <w:pPr>
              <w:pStyle w:val="6"/>
              <w:spacing w:before="98" w:line="267" w:lineRule="exact"/>
              <w:ind w:left="121"/>
            </w:pPr>
            <w:r>
              <w:rPr>
                <w:spacing w:val="2"/>
                <w:position w:val="1"/>
              </w:rPr>
              <w:t>33.00</w:t>
            </w:r>
          </w:p>
        </w:tc>
        <w:tc>
          <w:tcPr>
            <w:tcW w:w="638" w:type="dxa"/>
            <w:vAlign w:val="top"/>
          </w:tcPr>
          <w:p w14:paraId="57683681">
            <w:pPr>
              <w:pStyle w:val="6"/>
              <w:spacing w:before="98" w:line="274" w:lineRule="exact"/>
              <w:ind w:left="230"/>
            </w:pPr>
            <w:r>
              <w:t>㎡</w:t>
            </w:r>
          </w:p>
        </w:tc>
        <w:tc>
          <w:tcPr>
            <w:tcW w:w="638" w:type="dxa"/>
            <w:vAlign w:val="top"/>
          </w:tcPr>
          <w:p w14:paraId="7E8AD115">
            <w:pPr>
              <w:pStyle w:val="6"/>
              <w:spacing w:before="98" w:line="268" w:lineRule="exact"/>
              <w:ind w:left="173"/>
            </w:pPr>
            <w:r>
              <w:rPr>
                <w:spacing w:val="1"/>
                <w:position w:val="1"/>
              </w:rPr>
              <w:t>300</w:t>
            </w:r>
          </w:p>
        </w:tc>
        <w:tc>
          <w:tcPr>
            <w:tcW w:w="1587" w:type="dxa"/>
            <w:vAlign w:val="top"/>
          </w:tcPr>
          <w:p w14:paraId="76FDE06D">
            <w:pPr>
              <w:pStyle w:val="6"/>
              <w:spacing w:before="98" w:line="268" w:lineRule="exact"/>
              <w:ind w:left="607"/>
            </w:pPr>
            <w:r>
              <w:rPr>
                <w:spacing w:val="-2"/>
                <w:position w:val="1"/>
              </w:rPr>
              <w:t>1100</w:t>
            </w:r>
          </w:p>
        </w:tc>
        <w:tc>
          <w:tcPr>
            <w:tcW w:w="1428" w:type="dxa"/>
            <w:vAlign w:val="top"/>
          </w:tcPr>
          <w:p w14:paraId="0C25A16D">
            <w:pPr>
              <w:pStyle w:val="6"/>
              <w:spacing w:before="97" w:line="228" w:lineRule="auto"/>
              <w:ind w:left="131"/>
            </w:pPr>
            <w:r>
              <w:rPr>
                <w:spacing w:val="3"/>
              </w:rPr>
              <w:t>1</w:t>
            </w:r>
            <w:r>
              <w:rPr>
                <w:spacing w:val="-38"/>
              </w:rPr>
              <w:t xml:space="preserve"> </w:t>
            </w:r>
            <w:r>
              <w:rPr>
                <w:spacing w:val="3"/>
              </w:rPr>
              <w:t>层框架结构</w:t>
            </w:r>
          </w:p>
        </w:tc>
      </w:tr>
      <w:tr w14:paraId="7E46C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3" w:type="dxa"/>
            <w:vAlign w:val="top"/>
          </w:tcPr>
          <w:p w14:paraId="2EFD2FF7">
            <w:pPr>
              <w:pStyle w:val="6"/>
              <w:spacing w:before="77" w:line="270" w:lineRule="exact"/>
              <w:ind w:left="300"/>
            </w:pPr>
            <w:r>
              <w:rPr>
                <w:position w:val="1"/>
              </w:rPr>
              <w:t>2</w:t>
            </w:r>
          </w:p>
        </w:tc>
        <w:tc>
          <w:tcPr>
            <w:tcW w:w="1838" w:type="dxa"/>
            <w:vAlign w:val="top"/>
          </w:tcPr>
          <w:p w14:paraId="5A31048C">
            <w:pPr>
              <w:pStyle w:val="6"/>
              <w:spacing w:before="78" w:line="228" w:lineRule="auto"/>
              <w:ind w:left="502"/>
            </w:pPr>
            <w:r>
              <w:rPr>
                <w:spacing w:val="7"/>
              </w:rPr>
              <w:t>装饰工程</w:t>
            </w:r>
          </w:p>
        </w:tc>
        <w:tc>
          <w:tcPr>
            <w:tcW w:w="1480" w:type="dxa"/>
            <w:vAlign w:val="top"/>
          </w:tcPr>
          <w:p w14:paraId="28451457">
            <w:pPr>
              <w:pStyle w:val="6"/>
              <w:spacing w:before="77" w:line="268" w:lineRule="exact"/>
              <w:ind w:left="496"/>
            </w:pPr>
            <w:r>
              <w:rPr>
                <w:position w:val="1"/>
              </w:rPr>
              <w:t>12.00</w:t>
            </w:r>
          </w:p>
        </w:tc>
        <w:tc>
          <w:tcPr>
            <w:tcW w:w="1480" w:type="dxa"/>
            <w:vAlign w:val="top"/>
          </w:tcPr>
          <w:p w14:paraId="790DA854">
            <w:pPr>
              <w:rPr>
                <w:rFonts w:ascii="Arial"/>
                <w:sz w:val="21"/>
              </w:rPr>
            </w:pPr>
          </w:p>
        </w:tc>
        <w:tc>
          <w:tcPr>
            <w:tcW w:w="1902" w:type="dxa"/>
            <w:vAlign w:val="top"/>
          </w:tcPr>
          <w:p w14:paraId="195771CD">
            <w:pPr>
              <w:rPr>
                <w:rFonts w:ascii="Arial"/>
                <w:sz w:val="21"/>
              </w:rPr>
            </w:pPr>
          </w:p>
        </w:tc>
        <w:tc>
          <w:tcPr>
            <w:tcW w:w="1060" w:type="dxa"/>
            <w:vAlign w:val="top"/>
          </w:tcPr>
          <w:p w14:paraId="7069B61B">
            <w:pPr>
              <w:rPr>
                <w:rFonts w:ascii="Arial"/>
                <w:sz w:val="21"/>
              </w:rPr>
            </w:pPr>
          </w:p>
        </w:tc>
        <w:tc>
          <w:tcPr>
            <w:tcW w:w="746" w:type="dxa"/>
            <w:vAlign w:val="top"/>
          </w:tcPr>
          <w:p w14:paraId="09F227B2">
            <w:pPr>
              <w:pStyle w:val="6"/>
              <w:spacing w:before="77" w:line="268" w:lineRule="exact"/>
              <w:ind w:left="133"/>
            </w:pPr>
            <w:r>
              <w:rPr>
                <w:position w:val="1"/>
              </w:rPr>
              <w:t>12.00</w:t>
            </w:r>
          </w:p>
        </w:tc>
        <w:tc>
          <w:tcPr>
            <w:tcW w:w="638" w:type="dxa"/>
            <w:vAlign w:val="top"/>
          </w:tcPr>
          <w:p w14:paraId="4801D8F9">
            <w:pPr>
              <w:pStyle w:val="6"/>
              <w:spacing w:before="77" w:line="275" w:lineRule="exact"/>
              <w:ind w:left="230"/>
            </w:pPr>
            <w:r>
              <w:t>㎡</w:t>
            </w:r>
          </w:p>
        </w:tc>
        <w:tc>
          <w:tcPr>
            <w:tcW w:w="638" w:type="dxa"/>
            <w:vAlign w:val="top"/>
          </w:tcPr>
          <w:p w14:paraId="2F0975AF">
            <w:pPr>
              <w:pStyle w:val="6"/>
              <w:spacing w:before="77" w:line="269" w:lineRule="exact"/>
              <w:ind w:left="173"/>
            </w:pPr>
            <w:r>
              <w:rPr>
                <w:spacing w:val="1"/>
                <w:position w:val="1"/>
              </w:rPr>
              <w:t>300</w:t>
            </w:r>
          </w:p>
        </w:tc>
        <w:tc>
          <w:tcPr>
            <w:tcW w:w="1587" w:type="dxa"/>
            <w:vAlign w:val="top"/>
          </w:tcPr>
          <w:p w14:paraId="18C3B794">
            <w:pPr>
              <w:pStyle w:val="6"/>
              <w:spacing w:before="77" w:line="269" w:lineRule="exact"/>
              <w:ind w:left="641"/>
            </w:pPr>
            <w:r>
              <w:rPr>
                <w:spacing w:val="2"/>
                <w:position w:val="1"/>
              </w:rPr>
              <w:t>400</w:t>
            </w:r>
          </w:p>
        </w:tc>
        <w:tc>
          <w:tcPr>
            <w:tcW w:w="1428" w:type="dxa"/>
            <w:vAlign w:val="top"/>
          </w:tcPr>
          <w:p w14:paraId="031AB5F8">
            <w:pPr>
              <w:rPr>
                <w:rFonts w:ascii="Arial"/>
                <w:sz w:val="21"/>
              </w:rPr>
            </w:pPr>
          </w:p>
        </w:tc>
      </w:tr>
      <w:tr w14:paraId="66B25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3" w:type="dxa"/>
            <w:vAlign w:val="top"/>
          </w:tcPr>
          <w:p w14:paraId="722D679B">
            <w:pPr>
              <w:pStyle w:val="6"/>
              <w:spacing w:before="78" w:line="268" w:lineRule="exact"/>
              <w:ind w:left="302"/>
            </w:pPr>
            <w:r>
              <w:rPr>
                <w:position w:val="1"/>
              </w:rPr>
              <w:t>3</w:t>
            </w:r>
          </w:p>
        </w:tc>
        <w:tc>
          <w:tcPr>
            <w:tcW w:w="1838" w:type="dxa"/>
            <w:vAlign w:val="top"/>
          </w:tcPr>
          <w:p w14:paraId="72DBF8B7">
            <w:pPr>
              <w:pStyle w:val="6"/>
              <w:spacing w:before="78" w:line="228" w:lineRule="auto"/>
              <w:ind w:left="506"/>
            </w:pPr>
            <w:r>
              <w:rPr>
                <w:spacing w:val="6"/>
              </w:rPr>
              <w:t>安装工程</w:t>
            </w:r>
          </w:p>
        </w:tc>
        <w:tc>
          <w:tcPr>
            <w:tcW w:w="1480" w:type="dxa"/>
            <w:vAlign w:val="top"/>
          </w:tcPr>
          <w:p w14:paraId="25A9AB98">
            <w:pPr>
              <w:rPr>
                <w:rFonts w:ascii="Arial"/>
                <w:sz w:val="21"/>
              </w:rPr>
            </w:pPr>
          </w:p>
        </w:tc>
        <w:tc>
          <w:tcPr>
            <w:tcW w:w="1480" w:type="dxa"/>
            <w:vAlign w:val="top"/>
          </w:tcPr>
          <w:p w14:paraId="3EFEAEB4">
            <w:pPr>
              <w:rPr>
                <w:rFonts w:ascii="Arial"/>
                <w:sz w:val="21"/>
              </w:rPr>
            </w:pPr>
          </w:p>
        </w:tc>
        <w:tc>
          <w:tcPr>
            <w:tcW w:w="1902" w:type="dxa"/>
            <w:vAlign w:val="top"/>
          </w:tcPr>
          <w:p w14:paraId="7C922EA4">
            <w:pPr>
              <w:rPr>
                <w:rFonts w:ascii="Arial"/>
                <w:sz w:val="21"/>
              </w:rPr>
            </w:pPr>
          </w:p>
        </w:tc>
        <w:tc>
          <w:tcPr>
            <w:tcW w:w="1060" w:type="dxa"/>
            <w:vAlign w:val="top"/>
          </w:tcPr>
          <w:p w14:paraId="7FD7A082">
            <w:pPr>
              <w:rPr>
                <w:rFonts w:ascii="Arial"/>
                <w:sz w:val="21"/>
              </w:rPr>
            </w:pPr>
          </w:p>
        </w:tc>
        <w:tc>
          <w:tcPr>
            <w:tcW w:w="746" w:type="dxa"/>
            <w:vAlign w:val="top"/>
          </w:tcPr>
          <w:p w14:paraId="778CCFC3">
            <w:pPr>
              <w:pStyle w:val="6"/>
              <w:spacing w:before="78" w:line="268" w:lineRule="exact"/>
              <w:ind w:left="133"/>
            </w:pPr>
            <w:r>
              <w:rPr>
                <w:position w:val="1"/>
              </w:rPr>
              <w:t>12.30</w:t>
            </w:r>
          </w:p>
        </w:tc>
        <w:tc>
          <w:tcPr>
            <w:tcW w:w="638" w:type="dxa"/>
            <w:vAlign w:val="top"/>
          </w:tcPr>
          <w:p w14:paraId="1C997FCD">
            <w:pPr>
              <w:rPr>
                <w:rFonts w:ascii="Arial"/>
                <w:sz w:val="21"/>
              </w:rPr>
            </w:pPr>
          </w:p>
        </w:tc>
        <w:tc>
          <w:tcPr>
            <w:tcW w:w="638" w:type="dxa"/>
            <w:vAlign w:val="top"/>
          </w:tcPr>
          <w:p w14:paraId="4088C702">
            <w:pPr>
              <w:rPr>
                <w:rFonts w:ascii="Arial"/>
                <w:sz w:val="21"/>
              </w:rPr>
            </w:pPr>
          </w:p>
        </w:tc>
        <w:tc>
          <w:tcPr>
            <w:tcW w:w="1587" w:type="dxa"/>
            <w:vAlign w:val="top"/>
          </w:tcPr>
          <w:p w14:paraId="27377FF7">
            <w:pPr>
              <w:rPr>
                <w:rFonts w:ascii="Arial"/>
                <w:sz w:val="21"/>
              </w:rPr>
            </w:pPr>
          </w:p>
        </w:tc>
        <w:tc>
          <w:tcPr>
            <w:tcW w:w="1428" w:type="dxa"/>
            <w:vAlign w:val="top"/>
          </w:tcPr>
          <w:p w14:paraId="7C96525C">
            <w:pPr>
              <w:rPr>
                <w:rFonts w:ascii="Arial"/>
                <w:sz w:val="21"/>
              </w:rPr>
            </w:pPr>
          </w:p>
        </w:tc>
      </w:tr>
      <w:tr w14:paraId="73744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3" w:type="dxa"/>
            <w:vAlign w:val="top"/>
          </w:tcPr>
          <w:p w14:paraId="3EA1A870">
            <w:pPr>
              <w:pStyle w:val="6"/>
              <w:spacing w:before="80" w:line="268" w:lineRule="exact"/>
              <w:ind w:left="198"/>
            </w:pPr>
            <w:r>
              <w:rPr>
                <w:spacing w:val="1"/>
                <w:position w:val="1"/>
              </w:rPr>
              <w:t>3.1</w:t>
            </w:r>
          </w:p>
        </w:tc>
        <w:tc>
          <w:tcPr>
            <w:tcW w:w="1838" w:type="dxa"/>
            <w:vAlign w:val="top"/>
          </w:tcPr>
          <w:p w14:paraId="68FF7E8F">
            <w:pPr>
              <w:pStyle w:val="6"/>
              <w:spacing w:before="80" w:line="228" w:lineRule="auto"/>
              <w:ind w:left="606"/>
            </w:pPr>
            <w:r>
              <w:rPr>
                <w:spacing w:val="6"/>
              </w:rPr>
              <w:t>给排水</w:t>
            </w:r>
          </w:p>
        </w:tc>
        <w:tc>
          <w:tcPr>
            <w:tcW w:w="1480" w:type="dxa"/>
            <w:vAlign w:val="top"/>
          </w:tcPr>
          <w:p w14:paraId="2D9DDE44">
            <w:pPr>
              <w:pStyle w:val="6"/>
              <w:spacing w:before="80" w:line="268" w:lineRule="exact"/>
              <w:ind w:left="536"/>
            </w:pPr>
            <w:r>
              <w:rPr>
                <w:spacing w:val="2"/>
                <w:position w:val="1"/>
              </w:rPr>
              <w:t>2.40</w:t>
            </w:r>
          </w:p>
        </w:tc>
        <w:tc>
          <w:tcPr>
            <w:tcW w:w="1480" w:type="dxa"/>
            <w:vAlign w:val="top"/>
          </w:tcPr>
          <w:p w14:paraId="32B00FB0">
            <w:pPr>
              <w:rPr>
                <w:rFonts w:ascii="Arial"/>
                <w:sz w:val="21"/>
              </w:rPr>
            </w:pPr>
          </w:p>
        </w:tc>
        <w:tc>
          <w:tcPr>
            <w:tcW w:w="1902" w:type="dxa"/>
            <w:vAlign w:val="top"/>
          </w:tcPr>
          <w:p w14:paraId="548B8C63">
            <w:pPr>
              <w:rPr>
                <w:rFonts w:ascii="Arial"/>
                <w:sz w:val="21"/>
              </w:rPr>
            </w:pPr>
          </w:p>
        </w:tc>
        <w:tc>
          <w:tcPr>
            <w:tcW w:w="1060" w:type="dxa"/>
            <w:vAlign w:val="top"/>
          </w:tcPr>
          <w:p w14:paraId="7550A67E">
            <w:pPr>
              <w:rPr>
                <w:rFonts w:ascii="Arial"/>
                <w:sz w:val="21"/>
              </w:rPr>
            </w:pPr>
          </w:p>
        </w:tc>
        <w:tc>
          <w:tcPr>
            <w:tcW w:w="746" w:type="dxa"/>
            <w:vAlign w:val="top"/>
          </w:tcPr>
          <w:p w14:paraId="02A21DA5">
            <w:pPr>
              <w:pStyle w:val="6"/>
              <w:spacing w:before="80" w:line="268" w:lineRule="exact"/>
              <w:ind w:left="173"/>
            </w:pPr>
            <w:r>
              <w:rPr>
                <w:spacing w:val="2"/>
                <w:position w:val="1"/>
              </w:rPr>
              <w:t>2.40</w:t>
            </w:r>
          </w:p>
        </w:tc>
        <w:tc>
          <w:tcPr>
            <w:tcW w:w="638" w:type="dxa"/>
            <w:vAlign w:val="top"/>
          </w:tcPr>
          <w:p w14:paraId="2DCDCC32">
            <w:pPr>
              <w:pStyle w:val="6"/>
              <w:spacing w:before="80" w:line="275" w:lineRule="exact"/>
              <w:ind w:left="230"/>
            </w:pPr>
            <w:r>
              <w:t>㎡</w:t>
            </w:r>
          </w:p>
        </w:tc>
        <w:tc>
          <w:tcPr>
            <w:tcW w:w="638" w:type="dxa"/>
            <w:vAlign w:val="top"/>
          </w:tcPr>
          <w:p w14:paraId="2C5B1F41">
            <w:pPr>
              <w:pStyle w:val="6"/>
              <w:spacing w:before="80" w:line="268" w:lineRule="exact"/>
              <w:ind w:left="173"/>
            </w:pPr>
            <w:r>
              <w:rPr>
                <w:spacing w:val="1"/>
                <w:position w:val="1"/>
              </w:rPr>
              <w:t>300</w:t>
            </w:r>
          </w:p>
        </w:tc>
        <w:tc>
          <w:tcPr>
            <w:tcW w:w="1587" w:type="dxa"/>
            <w:vAlign w:val="top"/>
          </w:tcPr>
          <w:p w14:paraId="0CEDDD1B">
            <w:pPr>
              <w:pStyle w:val="6"/>
              <w:spacing w:before="80" w:line="268" w:lineRule="exact"/>
              <w:ind w:left="695"/>
            </w:pPr>
            <w:r>
              <w:rPr>
                <w:position w:val="1"/>
              </w:rPr>
              <w:t>80</w:t>
            </w:r>
          </w:p>
        </w:tc>
        <w:tc>
          <w:tcPr>
            <w:tcW w:w="1428" w:type="dxa"/>
            <w:vAlign w:val="top"/>
          </w:tcPr>
          <w:p w14:paraId="25D129CC">
            <w:pPr>
              <w:rPr>
                <w:rFonts w:ascii="Arial"/>
                <w:sz w:val="21"/>
              </w:rPr>
            </w:pPr>
          </w:p>
        </w:tc>
      </w:tr>
      <w:tr w14:paraId="2A4A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93" w:type="dxa"/>
            <w:vAlign w:val="top"/>
          </w:tcPr>
          <w:p w14:paraId="0A3F654C">
            <w:pPr>
              <w:pStyle w:val="6"/>
              <w:spacing w:before="80" w:line="267" w:lineRule="exact"/>
              <w:ind w:left="198"/>
            </w:pPr>
            <w:r>
              <w:rPr>
                <w:spacing w:val="1"/>
                <w:position w:val="1"/>
              </w:rPr>
              <w:t>3.2</w:t>
            </w:r>
          </w:p>
        </w:tc>
        <w:tc>
          <w:tcPr>
            <w:tcW w:w="1838" w:type="dxa"/>
            <w:vAlign w:val="top"/>
          </w:tcPr>
          <w:p w14:paraId="1E69D519">
            <w:pPr>
              <w:pStyle w:val="6"/>
              <w:spacing w:before="79" w:line="231" w:lineRule="auto"/>
              <w:ind w:left="716"/>
            </w:pPr>
            <w:r>
              <w:rPr>
                <w:spacing w:val="2"/>
              </w:rPr>
              <w:t>强电</w:t>
            </w:r>
          </w:p>
        </w:tc>
        <w:tc>
          <w:tcPr>
            <w:tcW w:w="1480" w:type="dxa"/>
            <w:vAlign w:val="top"/>
          </w:tcPr>
          <w:p w14:paraId="726183EC">
            <w:pPr>
              <w:pStyle w:val="6"/>
              <w:spacing w:before="80" w:line="267" w:lineRule="exact"/>
              <w:ind w:left="536"/>
            </w:pPr>
            <w:r>
              <w:rPr>
                <w:spacing w:val="2"/>
                <w:position w:val="1"/>
              </w:rPr>
              <w:t>2.70</w:t>
            </w:r>
          </w:p>
        </w:tc>
        <w:tc>
          <w:tcPr>
            <w:tcW w:w="1480" w:type="dxa"/>
            <w:vAlign w:val="top"/>
          </w:tcPr>
          <w:p w14:paraId="19DB7E70">
            <w:pPr>
              <w:rPr>
                <w:rFonts w:ascii="Arial"/>
                <w:sz w:val="21"/>
              </w:rPr>
            </w:pPr>
          </w:p>
        </w:tc>
        <w:tc>
          <w:tcPr>
            <w:tcW w:w="1902" w:type="dxa"/>
            <w:vAlign w:val="top"/>
          </w:tcPr>
          <w:p w14:paraId="41049EA7">
            <w:pPr>
              <w:rPr>
                <w:rFonts w:ascii="Arial"/>
                <w:sz w:val="21"/>
              </w:rPr>
            </w:pPr>
          </w:p>
        </w:tc>
        <w:tc>
          <w:tcPr>
            <w:tcW w:w="1060" w:type="dxa"/>
            <w:vAlign w:val="top"/>
          </w:tcPr>
          <w:p w14:paraId="6F78468B">
            <w:pPr>
              <w:rPr>
                <w:rFonts w:ascii="Arial"/>
                <w:sz w:val="21"/>
              </w:rPr>
            </w:pPr>
          </w:p>
        </w:tc>
        <w:tc>
          <w:tcPr>
            <w:tcW w:w="746" w:type="dxa"/>
            <w:vAlign w:val="top"/>
          </w:tcPr>
          <w:p w14:paraId="04E4B677">
            <w:pPr>
              <w:pStyle w:val="6"/>
              <w:spacing w:before="80" w:line="267" w:lineRule="exact"/>
              <w:ind w:left="173"/>
            </w:pPr>
            <w:r>
              <w:rPr>
                <w:spacing w:val="2"/>
                <w:position w:val="1"/>
              </w:rPr>
              <w:t>2.70</w:t>
            </w:r>
          </w:p>
        </w:tc>
        <w:tc>
          <w:tcPr>
            <w:tcW w:w="638" w:type="dxa"/>
            <w:vAlign w:val="top"/>
          </w:tcPr>
          <w:p w14:paraId="20855C6B">
            <w:pPr>
              <w:pStyle w:val="6"/>
              <w:spacing w:before="80" w:line="274" w:lineRule="exact"/>
              <w:ind w:left="230"/>
            </w:pPr>
            <w:r>
              <w:t>㎡</w:t>
            </w:r>
          </w:p>
        </w:tc>
        <w:tc>
          <w:tcPr>
            <w:tcW w:w="638" w:type="dxa"/>
            <w:vAlign w:val="top"/>
          </w:tcPr>
          <w:p w14:paraId="22FA9D9B">
            <w:pPr>
              <w:pStyle w:val="6"/>
              <w:spacing w:before="80" w:line="268" w:lineRule="exact"/>
              <w:ind w:left="173"/>
            </w:pPr>
            <w:r>
              <w:rPr>
                <w:spacing w:val="1"/>
                <w:position w:val="1"/>
              </w:rPr>
              <w:t>300</w:t>
            </w:r>
          </w:p>
        </w:tc>
        <w:tc>
          <w:tcPr>
            <w:tcW w:w="1587" w:type="dxa"/>
            <w:vAlign w:val="top"/>
          </w:tcPr>
          <w:p w14:paraId="77A13C29">
            <w:pPr>
              <w:pStyle w:val="6"/>
              <w:spacing w:before="80" w:line="268" w:lineRule="exact"/>
              <w:ind w:left="695"/>
            </w:pPr>
            <w:r>
              <w:rPr>
                <w:position w:val="1"/>
              </w:rPr>
              <w:t>90</w:t>
            </w:r>
          </w:p>
        </w:tc>
        <w:tc>
          <w:tcPr>
            <w:tcW w:w="1428" w:type="dxa"/>
            <w:vAlign w:val="top"/>
          </w:tcPr>
          <w:p w14:paraId="3B528D43">
            <w:pPr>
              <w:rPr>
                <w:rFonts w:ascii="Arial"/>
                <w:sz w:val="21"/>
              </w:rPr>
            </w:pPr>
          </w:p>
        </w:tc>
      </w:tr>
      <w:tr w14:paraId="2FC0B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3" w:type="dxa"/>
            <w:vAlign w:val="top"/>
          </w:tcPr>
          <w:p w14:paraId="6CB6DA11">
            <w:pPr>
              <w:pStyle w:val="6"/>
              <w:spacing w:before="80" w:line="268" w:lineRule="exact"/>
              <w:ind w:left="198"/>
            </w:pPr>
            <w:r>
              <w:rPr>
                <w:spacing w:val="1"/>
                <w:position w:val="1"/>
              </w:rPr>
              <w:t>3.3</w:t>
            </w:r>
          </w:p>
        </w:tc>
        <w:tc>
          <w:tcPr>
            <w:tcW w:w="1838" w:type="dxa"/>
            <w:vAlign w:val="top"/>
          </w:tcPr>
          <w:p w14:paraId="29945B20">
            <w:pPr>
              <w:pStyle w:val="6"/>
              <w:spacing w:before="80" w:line="229" w:lineRule="auto"/>
              <w:ind w:left="714"/>
            </w:pPr>
            <w:r>
              <w:rPr>
                <w:spacing w:val="3"/>
              </w:rPr>
              <w:t>弱电</w:t>
            </w:r>
          </w:p>
        </w:tc>
        <w:tc>
          <w:tcPr>
            <w:tcW w:w="1480" w:type="dxa"/>
            <w:vAlign w:val="top"/>
          </w:tcPr>
          <w:p w14:paraId="63AE3920">
            <w:pPr>
              <w:pStyle w:val="6"/>
              <w:spacing w:before="80" w:line="268" w:lineRule="exact"/>
              <w:ind w:left="536"/>
            </w:pPr>
            <w:r>
              <w:rPr>
                <w:spacing w:val="2"/>
                <w:position w:val="1"/>
              </w:rPr>
              <w:t>2.40</w:t>
            </w:r>
          </w:p>
        </w:tc>
        <w:tc>
          <w:tcPr>
            <w:tcW w:w="1480" w:type="dxa"/>
            <w:vAlign w:val="top"/>
          </w:tcPr>
          <w:p w14:paraId="07568041">
            <w:pPr>
              <w:rPr>
                <w:rFonts w:ascii="Arial"/>
                <w:sz w:val="21"/>
              </w:rPr>
            </w:pPr>
          </w:p>
        </w:tc>
        <w:tc>
          <w:tcPr>
            <w:tcW w:w="1902" w:type="dxa"/>
            <w:vAlign w:val="top"/>
          </w:tcPr>
          <w:p w14:paraId="30ED0376">
            <w:pPr>
              <w:rPr>
                <w:rFonts w:ascii="Arial"/>
                <w:sz w:val="21"/>
              </w:rPr>
            </w:pPr>
          </w:p>
        </w:tc>
        <w:tc>
          <w:tcPr>
            <w:tcW w:w="1060" w:type="dxa"/>
            <w:vAlign w:val="top"/>
          </w:tcPr>
          <w:p w14:paraId="1733E37F">
            <w:pPr>
              <w:rPr>
                <w:rFonts w:ascii="Arial"/>
                <w:sz w:val="21"/>
              </w:rPr>
            </w:pPr>
          </w:p>
        </w:tc>
        <w:tc>
          <w:tcPr>
            <w:tcW w:w="746" w:type="dxa"/>
            <w:vAlign w:val="top"/>
          </w:tcPr>
          <w:p w14:paraId="781C4749">
            <w:pPr>
              <w:pStyle w:val="6"/>
              <w:spacing w:before="80" w:line="268" w:lineRule="exact"/>
              <w:ind w:left="173"/>
            </w:pPr>
            <w:r>
              <w:rPr>
                <w:spacing w:val="2"/>
                <w:position w:val="1"/>
              </w:rPr>
              <w:t>2.40</w:t>
            </w:r>
          </w:p>
        </w:tc>
        <w:tc>
          <w:tcPr>
            <w:tcW w:w="638" w:type="dxa"/>
            <w:vAlign w:val="top"/>
          </w:tcPr>
          <w:p w14:paraId="0D37C890">
            <w:pPr>
              <w:pStyle w:val="6"/>
              <w:spacing w:before="80" w:line="275" w:lineRule="exact"/>
              <w:ind w:left="230"/>
            </w:pPr>
            <w:r>
              <w:t>㎡</w:t>
            </w:r>
          </w:p>
        </w:tc>
        <w:tc>
          <w:tcPr>
            <w:tcW w:w="638" w:type="dxa"/>
            <w:vAlign w:val="top"/>
          </w:tcPr>
          <w:p w14:paraId="2E0C712E">
            <w:pPr>
              <w:pStyle w:val="6"/>
              <w:spacing w:before="80" w:line="269" w:lineRule="exact"/>
              <w:ind w:left="173"/>
            </w:pPr>
            <w:r>
              <w:rPr>
                <w:spacing w:val="1"/>
                <w:position w:val="1"/>
              </w:rPr>
              <w:t>300</w:t>
            </w:r>
          </w:p>
        </w:tc>
        <w:tc>
          <w:tcPr>
            <w:tcW w:w="1587" w:type="dxa"/>
            <w:vAlign w:val="top"/>
          </w:tcPr>
          <w:p w14:paraId="541E6EC0">
            <w:pPr>
              <w:pStyle w:val="6"/>
              <w:spacing w:before="80" w:line="269" w:lineRule="exact"/>
              <w:ind w:left="695"/>
            </w:pPr>
            <w:r>
              <w:rPr>
                <w:position w:val="1"/>
              </w:rPr>
              <w:t>80</w:t>
            </w:r>
          </w:p>
        </w:tc>
        <w:tc>
          <w:tcPr>
            <w:tcW w:w="1428" w:type="dxa"/>
            <w:vAlign w:val="top"/>
          </w:tcPr>
          <w:p w14:paraId="1E387ABE">
            <w:pPr>
              <w:rPr>
                <w:rFonts w:ascii="Arial"/>
                <w:sz w:val="21"/>
              </w:rPr>
            </w:pPr>
          </w:p>
        </w:tc>
      </w:tr>
      <w:tr w14:paraId="34B3E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3" w:type="dxa"/>
            <w:vAlign w:val="top"/>
          </w:tcPr>
          <w:p w14:paraId="031B00FC">
            <w:pPr>
              <w:pStyle w:val="6"/>
              <w:spacing w:before="80" w:line="267" w:lineRule="exact"/>
              <w:ind w:left="198"/>
            </w:pPr>
            <w:r>
              <w:rPr>
                <w:spacing w:val="1"/>
                <w:position w:val="1"/>
              </w:rPr>
              <w:t>3.4</w:t>
            </w:r>
          </w:p>
        </w:tc>
        <w:tc>
          <w:tcPr>
            <w:tcW w:w="1838" w:type="dxa"/>
            <w:vAlign w:val="top"/>
          </w:tcPr>
          <w:p w14:paraId="11E79B96">
            <w:pPr>
              <w:pStyle w:val="6"/>
              <w:spacing w:before="80" w:line="228" w:lineRule="auto"/>
              <w:ind w:left="719"/>
            </w:pPr>
            <w:r>
              <w:t>暖通</w:t>
            </w:r>
          </w:p>
        </w:tc>
        <w:tc>
          <w:tcPr>
            <w:tcW w:w="1480" w:type="dxa"/>
            <w:vAlign w:val="top"/>
          </w:tcPr>
          <w:p w14:paraId="26B8079F">
            <w:pPr>
              <w:pStyle w:val="6"/>
              <w:spacing w:before="80" w:line="267" w:lineRule="exact"/>
              <w:ind w:left="536"/>
            </w:pPr>
            <w:r>
              <w:rPr>
                <w:spacing w:val="2"/>
                <w:position w:val="1"/>
              </w:rPr>
              <w:t>2.40</w:t>
            </w:r>
          </w:p>
        </w:tc>
        <w:tc>
          <w:tcPr>
            <w:tcW w:w="1480" w:type="dxa"/>
            <w:vAlign w:val="top"/>
          </w:tcPr>
          <w:p w14:paraId="1E1FA9A7">
            <w:pPr>
              <w:rPr>
                <w:rFonts w:ascii="Arial"/>
                <w:sz w:val="21"/>
              </w:rPr>
            </w:pPr>
          </w:p>
        </w:tc>
        <w:tc>
          <w:tcPr>
            <w:tcW w:w="1902" w:type="dxa"/>
            <w:vAlign w:val="top"/>
          </w:tcPr>
          <w:p w14:paraId="1FFB2A86">
            <w:pPr>
              <w:rPr>
                <w:rFonts w:ascii="Arial"/>
                <w:sz w:val="21"/>
              </w:rPr>
            </w:pPr>
          </w:p>
        </w:tc>
        <w:tc>
          <w:tcPr>
            <w:tcW w:w="1060" w:type="dxa"/>
            <w:vAlign w:val="top"/>
          </w:tcPr>
          <w:p w14:paraId="241E07CD">
            <w:pPr>
              <w:rPr>
                <w:rFonts w:ascii="Arial"/>
                <w:sz w:val="21"/>
              </w:rPr>
            </w:pPr>
          </w:p>
        </w:tc>
        <w:tc>
          <w:tcPr>
            <w:tcW w:w="746" w:type="dxa"/>
            <w:vAlign w:val="top"/>
          </w:tcPr>
          <w:p w14:paraId="7844B682">
            <w:pPr>
              <w:pStyle w:val="6"/>
              <w:spacing w:before="80" w:line="267" w:lineRule="exact"/>
              <w:ind w:left="173"/>
            </w:pPr>
            <w:r>
              <w:rPr>
                <w:spacing w:val="2"/>
                <w:position w:val="1"/>
              </w:rPr>
              <w:t>2.40</w:t>
            </w:r>
          </w:p>
        </w:tc>
        <w:tc>
          <w:tcPr>
            <w:tcW w:w="638" w:type="dxa"/>
            <w:vAlign w:val="top"/>
          </w:tcPr>
          <w:p w14:paraId="173FF6B6">
            <w:pPr>
              <w:pStyle w:val="6"/>
              <w:spacing w:before="80" w:line="274" w:lineRule="exact"/>
              <w:ind w:left="230"/>
            </w:pPr>
            <w:r>
              <w:t>㎡</w:t>
            </w:r>
          </w:p>
        </w:tc>
        <w:tc>
          <w:tcPr>
            <w:tcW w:w="638" w:type="dxa"/>
            <w:vAlign w:val="top"/>
          </w:tcPr>
          <w:p w14:paraId="1386CE11">
            <w:pPr>
              <w:pStyle w:val="6"/>
              <w:spacing w:before="80" w:line="268" w:lineRule="exact"/>
              <w:ind w:left="173"/>
            </w:pPr>
            <w:r>
              <w:rPr>
                <w:spacing w:val="1"/>
                <w:position w:val="1"/>
              </w:rPr>
              <w:t>300</w:t>
            </w:r>
          </w:p>
        </w:tc>
        <w:tc>
          <w:tcPr>
            <w:tcW w:w="1587" w:type="dxa"/>
            <w:vAlign w:val="top"/>
          </w:tcPr>
          <w:p w14:paraId="540D1691">
            <w:pPr>
              <w:pStyle w:val="6"/>
              <w:spacing w:before="80" w:line="268" w:lineRule="exact"/>
              <w:ind w:left="695"/>
            </w:pPr>
            <w:r>
              <w:rPr>
                <w:position w:val="1"/>
              </w:rPr>
              <w:t>80</w:t>
            </w:r>
          </w:p>
        </w:tc>
        <w:tc>
          <w:tcPr>
            <w:tcW w:w="1428" w:type="dxa"/>
            <w:vAlign w:val="top"/>
          </w:tcPr>
          <w:p w14:paraId="0B915BC9">
            <w:pPr>
              <w:rPr>
                <w:rFonts w:ascii="Arial"/>
                <w:sz w:val="21"/>
              </w:rPr>
            </w:pPr>
          </w:p>
        </w:tc>
      </w:tr>
      <w:tr w14:paraId="65ACC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93" w:type="dxa"/>
            <w:vAlign w:val="top"/>
          </w:tcPr>
          <w:p w14:paraId="7E3CA1B5">
            <w:pPr>
              <w:pStyle w:val="6"/>
              <w:spacing w:before="79" w:line="268" w:lineRule="exact"/>
              <w:ind w:left="198"/>
            </w:pPr>
            <w:r>
              <w:rPr>
                <w:spacing w:val="1"/>
                <w:position w:val="1"/>
              </w:rPr>
              <w:t>3.5</w:t>
            </w:r>
          </w:p>
        </w:tc>
        <w:tc>
          <w:tcPr>
            <w:tcW w:w="1838" w:type="dxa"/>
            <w:vAlign w:val="top"/>
          </w:tcPr>
          <w:p w14:paraId="1E8ADC77">
            <w:pPr>
              <w:pStyle w:val="6"/>
              <w:spacing w:before="80" w:line="228" w:lineRule="auto"/>
              <w:ind w:left="715"/>
            </w:pPr>
            <w:r>
              <w:rPr>
                <w:spacing w:val="2"/>
              </w:rPr>
              <w:t>消防</w:t>
            </w:r>
          </w:p>
        </w:tc>
        <w:tc>
          <w:tcPr>
            <w:tcW w:w="1480" w:type="dxa"/>
            <w:vAlign w:val="top"/>
          </w:tcPr>
          <w:p w14:paraId="57B64295">
            <w:pPr>
              <w:pStyle w:val="6"/>
              <w:spacing w:before="79" w:line="268" w:lineRule="exact"/>
              <w:ind w:left="536"/>
            </w:pPr>
            <w:r>
              <w:rPr>
                <w:spacing w:val="2"/>
                <w:position w:val="1"/>
              </w:rPr>
              <w:t>2.40</w:t>
            </w:r>
          </w:p>
        </w:tc>
        <w:tc>
          <w:tcPr>
            <w:tcW w:w="1480" w:type="dxa"/>
            <w:vAlign w:val="top"/>
          </w:tcPr>
          <w:p w14:paraId="01A82599">
            <w:pPr>
              <w:rPr>
                <w:rFonts w:ascii="Arial"/>
                <w:sz w:val="21"/>
              </w:rPr>
            </w:pPr>
          </w:p>
        </w:tc>
        <w:tc>
          <w:tcPr>
            <w:tcW w:w="1902" w:type="dxa"/>
            <w:vAlign w:val="top"/>
          </w:tcPr>
          <w:p w14:paraId="6BCD309A">
            <w:pPr>
              <w:rPr>
                <w:rFonts w:ascii="Arial"/>
                <w:sz w:val="21"/>
              </w:rPr>
            </w:pPr>
          </w:p>
        </w:tc>
        <w:tc>
          <w:tcPr>
            <w:tcW w:w="1060" w:type="dxa"/>
            <w:vAlign w:val="top"/>
          </w:tcPr>
          <w:p w14:paraId="6981D706">
            <w:pPr>
              <w:rPr>
                <w:rFonts w:ascii="Arial"/>
                <w:sz w:val="21"/>
              </w:rPr>
            </w:pPr>
          </w:p>
        </w:tc>
        <w:tc>
          <w:tcPr>
            <w:tcW w:w="746" w:type="dxa"/>
            <w:vAlign w:val="top"/>
          </w:tcPr>
          <w:p w14:paraId="5DF29D22">
            <w:pPr>
              <w:pStyle w:val="6"/>
              <w:spacing w:before="79" w:line="268" w:lineRule="exact"/>
              <w:ind w:left="173"/>
            </w:pPr>
            <w:r>
              <w:rPr>
                <w:spacing w:val="2"/>
                <w:position w:val="1"/>
              </w:rPr>
              <w:t>2.40</w:t>
            </w:r>
          </w:p>
        </w:tc>
        <w:tc>
          <w:tcPr>
            <w:tcW w:w="638" w:type="dxa"/>
            <w:vAlign w:val="top"/>
          </w:tcPr>
          <w:p w14:paraId="721A82CB">
            <w:pPr>
              <w:pStyle w:val="6"/>
              <w:spacing w:before="79" w:line="275" w:lineRule="exact"/>
              <w:ind w:left="230"/>
            </w:pPr>
            <w:r>
              <w:t>㎡</w:t>
            </w:r>
          </w:p>
        </w:tc>
        <w:tc>
          <w:tcPr>
            <w:tcW w:w="638" w:type="dxa"/>
            <w:vAlign w:val="top"/>
          </w:tcPr>
          <w:p w14:paraId="55C13A73">
            <w:pPr>
              <w:pStyle w:val="6"/>
              <w:spacing w:before="79" w:line="269" w:lineRule="exact"/>
              <w:ind w:left="173"/>
            </w:pPr>
            <w:r>
              <w:rPr>
                <w:spacing w:val="1"/>
                <w:position w:val="1"/>
              </w:rPr>
              <w:t>300</w:t>
            </w:r>
          </w:p>
        </w:tc>
        <w:tc>
          <w:tcPr>
            <w:tcW w:w="1587" w:type="dxa"/>
            <w:vAlign w:val="top"/>
          </w:tcPr>
          <w:p w14:paraId="300256A9">
            <w:pPr>
              <w:pStyle w:val="6"/>
              <w:spacing w:before="79" w:line="269" w:lineRule="exact"/>
              <w:ind w:left="695"/>
            </w:pPr>
            <w:r>
              <w:rPr>
                <w:position w:val="1"/>
              </w:rPr>
              <w:t>80</w:t>
            </w:r>
          </w:p>
        </w:tc>
        <w:tc>
          <w:tcPr>
            <w:tcW w:w="1428" w:type="dxa"/>
            <w:vAlign w:val="top"/>
          </w:tcPr>
          <w:p w14:paraId="0C433929">
            <w:pPr>
              <w:rPr>
                <w:rFonts w:ascii="Arial"/>
                <w:sz w:val="21"/>
              </w:rPr>
            </w:pPr>
          </w:p>
        </w:tc>
      </w:tr>
      <w:tr w14:paraId="4012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93" w:type="dxa"/>
            <w:vAlign w:val="top"/>
          </w:tcPr>
          <w:p w14:paraId="1C61D2FB">
            <w:pPr>
              <w:rPr>
                <w:rFonts w:ascii="Arial"/>
                <w:sz w:val="21"/>
              </w:rPr>
            </w:pPr>
          </w:p>
        </w:tc>
        <w:tc>
          <w:tcPr>
            <w:tcW w:w="1838" w:type="dxa"/>
            <w:vAlign w:val="top"/>
          </w:tcPr>
          <w:p w14:paraId="7149D8B4">
            <w:pPr>
              <w:pStyle w:val="6"/>
              <w:spacing w:before="79" w:line="229" w:lineRule="auto"/>
              <w:ind w:left="712"/>
            </w:pPr>
            <w:r>
              <w:rPr>
                <w:b/>
                <w:bCs/>
                <w:spacing w:val="3"/>
              </w:rPr>
              <w:t>合计</w:t>
            </w:r>
          </w:p>
        </w:tc>
        <w:tc>
          <w:tcPr>
            <w:tcW w:w="1480" w:type="dxa"/>
            <w:vAlign w:val="top"/>
          </w:tcPr>
          <w:p w14:paraId="56A8AB04">
            <w:pPr>
              <w:rPr>
                <w:rFonts w:ascii="Arial"/>
                <w:sz w:val="21"/>
              </w:rPr>
            </w:pPr>
          </w:p>
        </w:tc>
        <w:tc>
          <w:tcPr>
            <w:tcW w:w="1480" w:type="dxa"/>
            <w:vAlign w:val="top"/>
          </w:tcPr>
          <w:p w14:paraId="1DCDFAF7">
            <w:pPr>
              <w:rPr>
                <w:rFonts w:ascii="Arial"/>
                <w:sz w:val="21"/>
              </w:rPr>
            </w:pPr>
          </w:p>
        </w:tc>
        <w:tc>
          <w:tcPr>
            <w:tcW w:w="1902" w:type="dxa"/>
            <w:vAlign w:val="top"/>
          </w:tcPr>
          <w:p w14:paraId="5A94584C">
            <w:pPr>
              <w:rPr>
                <w:rFonts w:ascii="Arial"/>
                <w:sz w:val="21"/>
              </w:rPr>
            </w:pPr>
          </w:p>
        </w:tc>
        <w:tc>
          <w:tcPr>
            <w:tcW w:w="1060" w:type="dxa"/>
            <w:vAlign w:val="top"/>
          </w:tcPr>
          <w:p w14:paraId="6EC9F19E">
            <w:pPr>
              <w:rPr>
                <w:rFonts w:ascii="Arial"/>
                <w:sz w:val="21"/>
              </w:rPr>
            </w:pPr>
          </w:p>
        </w:tc>
        <w:tc>
          <w:tcPr>
            <w:tcW w:w="746" w:type="dxa"/>
            <w:vAlign w:val="top"/>
          </w:tcPr>
          <w:p w14:paraId="2F1ECDFF">
            <w:pPr>
              <w:pStyle w:val="6"/>
              <w:spacing w:before="79" w:line="268" w:lineRule="exact"/>
              <w:ind w:left="119"/>
            </w:pPr>
            <w:r>
              <w:rPr>
                <w:b/>
                <w:bCs/>
                <w:spacing w:val="1"/>
                <w:position w:val="1"/>
              </w:rPr>
              <w:t>57.30</w:t>
            </w:r>
          </w:p>
        </w:tc>
        <w:tc>
          <w:tcPr>
            <w:tcW w:w="638" w:type="dxa"/>
            <w:vAlign w:val="top"/>
          </w:tcPr>
          <w:p w14:paraId="50A4C69A">
            <w:pPr>
              <w:rPr>
                <w:rFonts w:ascii="Arial"/>
                <w:sz w:val="21"/>
              </w:rPr>
            </w:pPr>
          </w:p>
        </w:tc>
        <w:tc>
          <w:tcPr>
            <w:tcW w:w="638" w:type="dxa"/>
            <w:vAlign w:val="top"/>
          </w:tcPr>
          <w:p w14:paraId="06141DB5">
            <w:pPr>
              <w:rPr>
                <w:rFonts w:ascii="Arial"/>
                <w:sz w:val="21"/>
              </w:rPr>
            </w:pPr>
          </w:p>
        </w:tc>
        <w:tc>
          <w:tcPr>
            <w:tcW w:w="1587" w:type="dxa"/>
            <w:vAlign w:val="top"/>
          </w:tcPr>
          <w:p w14:paraId="59B66C78">
            <w:pPr>
              <w:rPr>
                <w:rFonts w:ascii="Arial"/>
                <w:sz w:val="21"/>
              </w:rPr>
            </w:pPr>
          </w:p>
        </w:tc>
        <w:tc>
          <w:tcPr>
            <w:tcW w:w="1428" w:type="dxa"/>
            <w:vAlign w:val="top"/>
          </w:tcPr>
          <w:p w14:paraId="3CD3EEB6">
            <w:pPr>
              <w:rPr>
                <w:rFonts w:ascii="Arial"/>
                <w:sz w:val="21"/>
              </w:rPr>
            </w:pPr>
          </w:p>
        </w:tc>
      </w:tr>
    </w:tbl>
    <w:p w14:paraId="174E4907">
      <w:pPr>
        <w:pStyle w:val="2"/>
      </w:pPr>
    </w:p>
    <w:p w14:paraId="030A0747">
      <w:pPr>
        <w:sectPr>
          <w:footerReference r:id="rId58" w:type="default"/>
          <w:pgSz w:w="16839" w:h="11906"/>
          <w:pgMar w:top="1012" w:right="1945" w:bottom="1127" w:left="1397" w:header="0" w:footer="965" w:gutter="0"/>
          <w:cols w:space="720" w:num="1"/>
        </w:sectPr>
      </w:pPr>
    </w:p>
    <w:p w14:paraId="35F1BAB0">
      <w:pPr>
        <w:pStyle w:val="2"/>
        <w:spacing w:line="426" w:lineRule="auto"/>
      </w:pPr>
    </w:p>
    <w:p w14:paraId="2BB1CA52">
      <w:pPr>
        <w:spacing w:before="113" w:line="355" w:lineRule="auto"/>
        <w:ind w:left="124" w:right="4785" w:firstLine="4675"/>
        <w:rPr>
          <w:rFonts w:ascii="宋体" w:hAnsi="宋体" w:eastAsia="宋体" w:cs="宋体"/>
          <w:sz w:val="24"/>
          <w:szCs w:val="24"/>
        </w:rPr>
      </w:pPr>
      <w:r>
        <w:rPr>
          <w:rFonts w:ascii="宋体" w:hAnsi="宋体" w:eastAsia="宋体" w:cs="宋体"/>
          <w:b/>
          <w:bCs/>
          <w:spacing w:val="3"/>
          <w:sz w:val="35"/>
          <w:szCs w:val="35"/>
        </w:rPr>
        <w:t>单项工程投资估算表</w:t>
      </w:r>
      <w:r>
        <w:rPr>
          <w:rFonts w:ascii="宋体" w:hAnsi="宋体" w:eastAsia="宋体" w:cs="宋体"/>
          <w:spacing w:val="-64"/>
          <w:sz w:val="35"/>
          <w:szCs w:val="35"/>
        </w:rPr>
        <w:t xml:space="preserve"> </w:t>
      </w:r>
      <w:r>
        <w:rPr>
          <w:rFonts w:ascii="宋体" w:hAnsi="宋体" w:eastAsia="宋体" w:cs="宋体"/>
          <w:b/>
          <w:bCs/>
          <w:spacing w:val="3"/>
          <w:sz w:val="35"/>
          <w:szCs w:val="35"/>
        </w:rPr>
        <w:t>3</w:t>
      </w:r>
      <w:r>
        <w:rPr>
          <w:rFonts w:ascii="宋体" w:hAnsi="宋体" w:eastAsia="宋体" w:cs="宋体"/>
          <w:b/>
          <w:bCs/>
          <w:spacing w:val="-4"/>
          <w:sz w:val="24"/>
          <w:szCs w:val="24"/>
        </w:rPr>
        <w:t>工程名称：农机库</w:t>
      </w:r>
    </w:p>
    <w:tbl>
      <w:tblPr>
        <w:tblStyle w:val="5"/>
        <w:tblW w:w="130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3"/>
        <w:gridCol w:w="1691"/>
        <w:gridCol w:w="1480"/>
        <w:gridCol w:w="1480"/>
        <w:gridCol w:w="1902"/>
        <w:gridCol w:w="1060"/>
        <w:gridCol w:w="746"/>
        <w:gridCol w:w="638"/>
        <w:gridCol w:w="638"/>
        <w:gridCol w:w="1587"/>
        <w:gridCol w:w="1218"/>
      </w:tblGrid>
      <w:tr w14:paraId="1DBD1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643" w:type="dxa"/>
            <w:vMerge w:val="restart"/>
            <w:tcBorders>
              <w:bottom w:val="nil"/>
            </w:tcBorders>
            <w:vAlign w:val="top"/>
          </w:tcPr>
          <w:p w14:paraId="7EDEFCD4">
            <w:pPr>
              <w:spacing w:line="279" w:lineRule="auto"/>
              <w:rPr>
                <w:rFonts w:ascii="Arial"/>
                <w:sz w:val="21"/>
              </w:rPr>
            </w:pPr>
          </w:p>
          <w:p w14:paraId="16C22CE3">
            <w:pPr>
              <w:pStyle w:val="6"/>
              <w:spacing w:before="65" w:line="229" w:lineRule="auto"/>
              <w:ind w:left="114"/>
            </w:pPr>
            <w:r>
              <w:rPr>
                <w:b/>
                <w:bCs/>
                <w:spacing w:val="4"/>
              </w:rPr>
              <w:t>序号</w:t>
            </w:r>
          </w:p>
        </w:tc>
        <w:tc>
          <w:tcPr>
            <w:tcW w:w="1691" w:type="dxa"/>
            <w:vMerge w:val="restart"/>
            <w:tcBorders>
              <w:bottom w:val="nil"/>
            </w:tcBorders>
            <w:vAlign w:val="top"/>
          </w:tcPr>
          <w:p w14:paraId="72C3A5B1">
            <w:pPr>
              <w:spacing w:line="279" w:lineRule="auto"/>
              <w:rPr>
                <w:rFonts w:ascii="Arial"/>
                <w:sz w:val="21"/>
              </w:rPr>
            </w:pPr>
          </w:p>
          <w:p w14:paraId="26A757D2">
            <w:pPr>
              <w:pStyle w:val="6"/>
              <w:spacing w:before="65" w:line="228" w:lineRule="auto"/>
              <w:ind w:left="113"/>
            </w:pPr>
            <w:r>
              <w:rPr>
                <w:b/>
                <w:bCs/>
                <w:spacing w:val="6"/>
              </w:rPr>
              <w:t>工程或费用名称</w:t>
            </w:r>
          </w:p>
        </w:tc>
        <w:tc>
          <w:tcPr>
            <w:tcW w:w="6668" w:type="dxa"/>
            <w:gridSpan w:val="5"/>
            <w:vAlign w:val="top"/>
          </w:tcPr>
          <w:p w14:paraId="44A95F53">
            <w:pPr>
              <w:pStyle w:val="6"/>
              <w:spacing w:before="70" w:line="226" w:lineRule="auto"/>
              <w:ind w:left="2600"/>
            </w:pPr>
            <w:r>
              <w:rPr>
                <w:b/>
                <w:bCs/>
                <w:spacing w:val="6"/>
              </w:rPr>
              <w:t>估算金额(万元)</w:t>
            </w:r>
          </w:p>
        </w:tc>
        <w:tc>
          <w:tcPr>
            <w:tcW w:w="2863" w:type="dxa"/>
            <w:gridSpan w:val="3"/>
            <w:vAlign w:val="top"/>
          </w:tcPr>
          <w:p w14:paraId="4CECFA34">
            <w:pPr>
              <w:pStyle w:val="6"/>
              <w:spacing w:before="69" w:line="228" w:lineRule="auto"/>
              <w:ind w:left="805"/>
            </w:pPr>
            <w:r>
              <w:rPr>
                <w:b/>
                <w:bCs/>
                <w:spacing w:val="6"/>
              </w:rPr>
              <w:t>技术经济指标</w:t>
            </w:r>
          </w:p>
        </w:tc>
        <w:tc>
          <w:tcPr>
            <w:tcW w:w="1218" w:type="dxa"/>
            <w:vMerge w:val="restart"/>
            <w:tcBorders>
              <w:bottom w:val="nil"/>
            </w:tcBorders>
            <w:vAlign w:val="top"/>
          </w:tcPr>
          <w:p w14:paraId="32F4FD8C">
            <w:pPr>
              <w:spacing w:line="279" w:lineRule="auto"/>
              <w:rPr>
                <w:rFonts w:ascii="Arial"/>
                <w:sz w:val="21"/>
              </w:rPr>
            </w:pPr>
          </w:p>
          <w:p w14:paraId="2623B676">
            <w:pPr>
              <w:pStyle w:val="6"/>
              <w:spacing w:before="65" w:line="229" w:lineRule="auto"/>
              <w:ind w:left="406"/>
            </w:pPr>
            <w:r>
              <w:rPr>
                <w:b/>
                <w:bCs/>
                <w:spacing w:val="2"/>
              </w:rPr>
              <w:t>备注</w:t>
            </w:r>
          </w:p>
        </w:tc>
      </w:tr>
      <w:tr w14:paraId="269A9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43" w:type="dxa"/>
            <w:vMerge w:val="continue"/>
            <w:tcBorders>
              <w:top w:val="nil"/>
            </w:tcBorders>
            <w:vAlign w:val="top"/>
          </w:tcPr>
          <w:p w14:paraId="0D482736">
            <w:pPr>
              <w:rPr>
                <w:rFonts w:ascii="Arial"/>
                <w:sz w:val="21"/>
              </w:rPr>
            </w:pPr>
          </w:p>
        </w:tc>
        <w:tc>
          <w:tcPr>
            <w:tcW w:w="1691" w:type="dxa"/>
            <w:vMerge w:val="continue"/>
            <w:tcBorders>
              <w:top w:val="nil"/>
            </w:tcBorders>
            <w:vAlign w:val="top"/>
          </w:tcPr>
          <w:p w14:paraId="7DF78BE2">
            <w:pPr>
              <w:rPr>
                <w:rFonts w:ascii="Arial"/>
                <w:sz w:val="21"/>
              </w:rPr>
            </w:pPr>
          </w:p>
        </w:tc>
        <w:tc>
          <w:tcPr>
            <w:tcW w:w="1480" w:type="dxa"/>
            <w:vAlign w:val="top"/>
          </w:tcPr>
          <w:p w14:paraId="138813F8">
            <w:pPr>
              <w:pStyle w:val="6"/>
              <w:spacing w:before="167" w:line="228" w:lineRule="auto"/>
              <w:ind w:left="114"/>
            </w:pPr>
            <w:r>
              <w:rPr>
                <w:b/>
                <w:bCs/>
                <w:spacing w:val="6"/>
              </w:rPr>
              <w:t>建筑工程费用</w:t>
            </w:r>
          </w:p>
        </w:tc>
        <w:tc>
          <w:tcPr>
            <w:tcW w:w="1480" w:type="dxa"/>
            <w:vAlign w:val="top"/>
          </w:tcPr>
          <w:p w14:paraId="22B2830D">
            <w:pPr>
              <w:pStyle w:val="6"/>
              <w:spacing w:before="167" w:line="228" w:lineRule="auto"/>
              <w:ind w:left="116"/>
            </w:pPr>
            <w:r>
              <w:rPr>
                <w:b/>
                <w:bCs/>
                <w:spacing w:val="6"/>
              </w:rPr>
              <w:t>安装工程费用</w:t>
            </w:r>
          </w:p>
        </w:tc>
        <w:tc>
          <w:tcPr>
            <w:tcW w:w="1902" w:type="dxa"/>
            <w:vAlign w:val="top"/>
          </w:tcPr>
          <w:p w14:paraId="2F061F9E">
            <w:pPr>
              <w:pStyle w:val="6"/>
              <w:spacing w:before="167" w:line="228" w:lineRule="auto"/>
              <w:ind w:left="116"/>
            </w:pPr>
            <w:r>
              <w:rPr>
                <w:b/>
                <w:bCs/>
                <w:spacing w:val="7"/>
              </w:rPr>
              <w:t>设备及工器具购置</w:t>
            </w:r>
          </w:p>
        </w:tc>
        <w:tc>
          <w:tcPr>
            <w:tcW w:w="1060" w:type="dxa"/>
            <w:vAlign w:val="top"/>
          </w:tcPr>
          <w:p w14:paraId="2662D54D">
            <w:pPr>
              <w:pStyle w:val="6"/>
              <w:spacing w:before="167" w:line="228" w:lineRule="auto"/>
              <w:ind w:left="115"/>
            </w:pPr>
            <w:r>
              <w:rPr>
                <w:b/>
                <w:bCs/>
                <w:spacing w:val="6"/>
              </w:rPr>
              <w:t>其他费用</w:t>
            </w:r>
          </w:p>
        </w:tc>
        <w:tc>
          <w:tcPr>
            <w:tcW w:w="746" w:type="dxa"/>
            <w:vAlign w:val="top"/>
          </w:tcPr>
          <w:p w14:paraId="0D66043D">
            <w:pPr>
              <w:pStyle w:val="6"/>
              <w:spacing w:before="167" w:line="229" w:lineRule="auto"/>
              <w:ind w:left="116"/>
            </w:pPr>
            <w:r>
              <w:rPr>
                <w:b/>
                <w:bCs/>
                <w:spacing w:val="-2"/>
              </w:rPr>
              <w:t>合</w:t>
            </w:r>
            <w:r>
              <w:rPr>
                <w:spacing w:val="15"/>
              </w:rPr>
              <w:t xml:space="preserve"> </w:t>
            </w:r>
            <w:r>
              <w:rPr>
                <w:b/>
                <w:bCs/>
                <w:spacing w:val="-2"/>
              </w:rPr>
              <w:t>计</w:t>
            </w:r>
          </w:p>
        </w:tc>
        <w:tc>
          <w:tcPr>
            <w:tcW w:w="638" w:type="dxa"/>
            <w:vAlign w:val="top"/>
          </w:tcPr>
          <w:p w14:paraId="4D5273CE">
            <w:pPr>
              <w:pStyle w:val="6"/>
              <w:spacing w:before="167" w:line="228" w:lineRule="auto"/>
              <w:ind w:left="117"/>
            </w:pPr>
            <w:r>
              <w:rPr>
                <w:b/>
                <w:bCs/>
                <w:spacing w:val="3"/>
              </w:rPr>
              <w:t>单位</w:t>
            </w:r>
          </w:p>
        </w:tc>
        <w:tc>
          <w:tcPr>
            <w:tcW w:w="638" w:type="dxa"/>
            <w:vAlign w:val="top"/>
          </w:tcPr>
          <w:p w14:paraId="4C77E2CC">
            <w:pPr>
              <w:pStyle w:val="6"/>
              <w:spacing w:before="166" w:line="228" w:lineRule="auto"/>
              <w:ind w:left="115"/>
            </w:pPr>
            <w:r>
              <w:rPr>
                <w:b/>
                <w:bCs/>
                <w:spacing w:val="3"/>
              </w:rPr>
              <w:t>数量</w:t>
            </w:r>
          </w:p>
        </w:tc>
        <w:tc>
          <w:tcPr>
            <w:tcW w:w="1587" w:type="dxa"/>
            <w:vAlign w:val="top"/>
          </w:tcPr>
          <w:p w14:paraId="1279B268">
            <w:pPr>
              <w:pStyle w:val="6"/>
              <w:spacing w:before="167" w:line="226" w:lineRule="auto"/>
              <w:ind w:left="116"/>
            </w:pPr>
            <w:r>
              <w:rPr>
                <w:b/>
                <w:bCs/>
                <w:spacing w:val="5"/>
              </w:rPr>
              <w:t>单价(元/单位)</w:t>
            </w:r>
          </w:p>
        </w:tc>
        <w:tc>
          <w:tcPr>
            <w:tcW w:w="1218" w:type="dxa"/>
            <w:vMerge w:val="continue"/>
            <w:tcBorders>
              <w:top w:val="nil"/>
            </w:tcBorders>
            <w:vAlign w:val="top"/>
          </w:tcPr>
          <w:p w14:paraId="5BE10B52">
            <w:pPr>
              <w:rPr>
                <w:rFonts w:ascii="Arial"/>
                <w:sz w:val="21"/>
              </w:rPr>
            </w:pPr>
          </w:p>
        </w:tc>
      </w:tr>
      <w:tr w14:paraId="5508C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43" w:type="dxa"/>
            <w:vAlign w:val="top"/>
          </w:tcPr>
          <w:p w14:paraId="2A21426E">
            <w:pPr>
              <w:pStyle w:val="6"/>
              <w:spacing w:before="76" w:line="270" w:lineRule="exact"/>
              <w:ind w:left="289"/>
            </w:pPr>
            <w:r>
              <w:rPr>
                <w:position w:val="1"/>
              </w:rPr>
              <w:t>1</w:t>
            </w:r>
          </w:p>
        </w:tc>
        <w:tc>
          <w:tcPr>
            <w:tcW w:w="1691" w:type="dxa"/>
            <w:vAlign w:val="top"/>
          </w:tcPr>
          <w:p w14:paraId="47F0CCA9">
            <w:pPr>
              <w:pStyle w:val="6"/>
              <w:spacing w:before="76" w:line="228" w:lineRule="auto"/>
              <w:ind w:left="430"/>
            </w:pPr>
            <w:r>
              <w:rPr>
                <w:spacing w:val="6"/>
              </w:rPr>
              <w:t>建筑工程</w:t>
            </w:r>
          </w:p>
        </w:tc>
        <w:tc>
          <w:tcPr>
            <w:tcW w:w="1480" w:type="dxa"/>
            <w:vAlign w:val="top"/>
          </w:tcPr>
          <w:p w14:paraId="3C97FE08">
            <w:pPr>
              <w:pStyle w:val="6"/>
              <w:spacing w:before="76" w:line="268" w:lineRule="exact"/>
              <w:ind w:left="485"/>
            </w:pPr>
            <w:r>
              <w:rPr>
                <w:spacing w:val="2"/>
                <w:position w:val="1"/>
              </w:rPr>
              <w:t>58.50</w:t>
            </w:r>
          </w:p>
        </w:tc>
        <w:tc>
          <w:tcPr>
            <w:tcW w:w="1480" w:type="dxa"/>
            <w:vAlign w:val="top"/>
          </w:tcPr>
          <w:p w14:paraId="3342C347">
            <w:pPr>
              <w:rPr>
                <w:rFonts w:ascii="Arial"/>
                <w:sz w:val="21"/>
              </w:rPr>
            </w:pPr>
          </w:p>
        </w:tc>
        <w:tc>
          <w:tcPr>
            <w:tcW w:w="1902" w:type="dxa"/>
            <w:vAlign w:val="top"/>
          </w:tcPr>
          <w:p w14:paraId="58628CFB">
            <w:pPr>
              <w:rPr>
                <w:rFonts w:ascii="Arial"/>
                <w:sz w:val="21"/>
              </w:rPr>
            </w:pPr>
          </w:p>
        </w:tc>
        <w:tc>
          <w:tcPr>
            <w:tcW w:w="1060" w:type="dxa"/>
            <w:vAlign w:val="top"/>
          </w:tcPr>
          <w:p w14:paraId="2FB7E613">
            <w:pPr>
              <w:rPr>
                <w:rFonts w:ascii="Arial"/>
                <w:sz w:val="21"/>
              </w:rPr>
            </w:pPr>
          </w:p>
        </w:tc>
        <w:tc>
          <w:tcPr>
            <w:tcW w:w="746" w:type="dxa"/>
            <w:vAlign w:val="top"/>
          </w:tcPr>
          <w:p w14:paraId="32A3419C">
            <w:pPr>
              <w:pStyle w:val="6"/>
              <w:spacing w:before="76" w:line="268" w:lineRule="exact"/>
              <w:ind w:left="122"/>
            </w:pPr>
            <w:r>
              <w:rPr>
                <w:spacing w:val="2"/>
                <w:position w:val="1"/>
              </w:rPr>
              <w:t>58.50</w:t>
            </w:r>
          </w:p>
        </w:tc>
        <w:tc>
          <w:tcPr>
            <w:tcW w:w="638" w:type="dxa"/>
            <w:vAlign w:val="top"/>
          </w:tcPr>
          <w:p w14:paraId="2CE9C686">
            <w:pPr>
              <w:pStyle w:val="6"/>
              <w:spacing w:before="76" w:line="275" w:lineRule="exact"/>
              <w:ind w:left="230"/>
            </w:pPr>
            <w:r>
              <w:t>㎡</w:t>
            </w:r>
          </w:p>
        </w:tc>
        <w:tc>
          <w:tcPr>
            <w:tcW w:w="638" w:type="dxa"/>
            <w:vAlign w:val="top"/>
          </w:tcPr>
          <w:p w14:paraId="70FFBED2">
            <w:pPr>
              <w:pStyle w:val="6"/>
              <w:spacing w:before="76" w:line="268" w:lineRule="exact"/>
              <w:ind w:left="167"/>
            </w:pPr>
            <w:r>
              <w:rPr>
                <w:spacing w:val="2"/>
                <w:position w:val="1"/>
              </w:rPr>
              <w:t>900</w:t>
            </w:r>
          </w:p>
        </w:tc>
        <w:tc>
          <w:tcPr>
            <w:tcW w:w="1587" w:type="dxa"/>
            <w:vAlign w:val="top"/>
          </w:tcPr>
          <w:p w14:paraId="68BFAE35">
            <w:pPr>
              <w:pStyle w:val="6"/>
              <w:spacing w:before="76" w:line="268" w:lineRule="exact"/>
              <w:ind w:left="644"/>
            </w:pPr>
            <w:r>
              <w:rPr>
                <w:spacing w:val="1"/>
                <w:position w:val="1"/>
              </w:rPr>
              <w:t>650</w:t>
            </w:r>
          </w:p>
        </w:tc>
        <w:tc>
          <w:tcPr>
            <w:tcW w:w="1218" w:type="dxa"/>
            <w:vAlign w:val="top"/>
          </w:tcPr>
          <w:p w14:paraId="6DBBF6A6">
            <w:pPr>
              <w:pStyle w:val="6"/>
              <w:spacing w:before="97" w:line="228" w:lineRule="auto"/>
              <w:ind w:left="131"/>
            </w:pPr>
            <w:r>
              <w:rPr>
                <w:spacing w:val="2"/>
              </w:rPr>
              <w:t>1</w:t>
            </w:r>
            <w:r>
              <w:rPr>
                <w:spacing w:val="-41"/>
              </w:rPr>
              <w:t xml:space="preserve"> </w:t>
            </w:r>
            <w:r>
              <w:rPr>
                <w:spacing w:val="2"/>
              </w:rPr>
              <w:t>层钢结构</w:t>
            </w:r>
          </w:p>
        </w:tc>
      </w:tr>
      <w:tr w14:paraId="52B67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43" w:type="dxa"/>
            <w:vAlign w:val="top"/>
          </w:tcPr>
          <w:p w14:paraId="2A017C92">
            <w:pPr>
              <w:pStyle w:val="6"/>
              <w:spacing w:before="79" w:line="270" w:lineRule="exact"/>
              <w:ind w:left="276"/>
            </w:pPr>
            <w:r>
              <w:rPr>
                <w:position w:val="1"/>
              </w:rPr>
              <w:t>2</w:t>
            </w:r>
          </w:p>
        </w:tc>
        <w:tc>
          <w:tcPr>
            <w:tcW w:w="1691" w:type="dxa"/>
            <w:vAlign w:val="top"/>
          </w:tcPr>
          <w:p w14:paraId="2193ED86">
            <w:pPr>
              <w:pStyle w:val="6"/>
              <w:spacing w:before="79" w:line="228" w:lineRule="auto"/>
              <w:ind w:left="427"/>
            </w:pPr>
            <w:r>
              <w:rPr>
                <w:spacing w:val="7"/>
              </w:rPr>
              <w:t>装饰工程</w:t>
            </w:r>
          </w:p>
        </w:tc>
        <w:tc>
          <w:tcPr>
            <w:tcW w:w="1480" w:type="dxa"/>
            <w:vAlign w:val="top"/>
          </w:tcPr>
          <w:p w14:paraId="61357F66">
            <w:pPr>
              <w:pStyle w:val="6"/>
              <w:spacing w:before="79" w:line="268" w:lineRule="exact"/>
              <w:ind w:left="484"/>
            </w:pPr>
            <w:r>
              <w:rPr>
                <w:spacing w:val="2"/>
                <w:position w:val="1"/>
              </w:rPr>
              <w:t>27.00</w:t>
            </w:r>
          </w:p>
        </w:tc>
        <w:tc>
          <w:tcPr>
            <w:tcW w:w="1480" w:type="dxa"/>
            <w:vAlign w:val="top"/>
          </w:tcPr>
          <w:p w14:paraId="72AB357B">
            <w:pPr>
              <w:rPr>
                <w:rFonts w:ascii="Arial"/>
                <w:sz w:val="21"/>
              </w:rPr>
            </w:pPr>
          </w:p>
        </w:tc>
        <w:tc>
          <w:tcPr>
            <w:tcW w:w="1902" w:type="dxa"/>
            <w:vAlign w:val="top"/>
          </w:tcPr>
          <w:p w14:paraId="754E81E4">
            <w:pPr>
              <w:rPr>
                <w:rFonts w:ascii="Arial"/>
                <w:sz w:val="21"/>
              </w:rPr>
            </w:pPr>
          </w:p>
        </w:tc>
        <w:tc>
          <w:tcPr>
            <w:tcW w:w="1060" w:type="dxa"/>
            <w:vAlign w:val="top"/>
          </w:tcPr>
          <w:p w14:paraId="06EC54EB">
            <w:pPr>
              <w:rPr>
                <w:rFonts w:ascii="Arial"/>
                <w:sz w:val="21"/>
              </w:rPr>
            </w:pPr>
          </w:p>
        </w:tc>
        <w:tc>
          <w:tcPr>
            <w:tcW w:w="746" w:type="dxa"/>
            <w:vAlign w:val="top"/>
          </w:tcPr>
          <w:p w14:paraId="1ED04C7E">
            <w:pPr>
              <w:pStyle w:val="6"/>
              <w:spacing w:before="79" w:line="268" w:lineRule="exact"/>
              <w:ind w:left="120"/>
            </w:pPr>
            <w:r>
              <w:rPr>
                <w:spacing w:val="2"/>
                <w:position w:val="1"/>
              </w:rPr>
              <w:t>27.00</w:t>
            </w:r>
          </w:p>
        </w:tc>
        <w:tc>
          <w:tcPr>
            <w:tcW w:w="638" w:type="dxa"/>
            <w:vAlign w:val="top"/>
          </w:tcPr>
          <w:p w14:paraId="00DC6F43">
            <w:pPr>
              <w:pStyle w:val="6"/>
              <w:spacing w:before="79" w:line="275" w:lineRule="exact"/>
              <w:ind w:left="230"/>
            </w:pPr>
            <w:r>
              <w:t>㎡</w:t>
            </w:r>
          </w:p>
        </w:tc>
        <w:tc>
          <w:tcPr>
            <w:tcW w:w="638" w:type="dxa"/>
            <w:vAlign w:val="top"/>
          </w:tcPr>
          <w:p w14:paraId="13C28367">
            <w:pPr>
              <w:pStyle w:val="6"/>
              <w:spacing w:before="79" w:line="268" w:lineRule="exact"/>
              <w:ind w:left="167"/>
            </w:pPr>
            <w:r>
              <w:rPr>
                <w:spacing w:val="2"/>
                <w:position w:val="1"/>
              </w:rPr>
              <w:t>900</w:t>
            </w:r>
          </w:p>
        </w:tc>
        <w:tc>
          <w:tcPr>
            <w:tcW w:w="1587" w:type="dxa"/>
            <w:vAlign w:val="top"/>
          </w:tcPr>
          <w:p w14:paraId="68C6EDB7">
            <w:pPr>
              <w:pStyle w:val="6"/>
              <w:spacing w:before="79" w:line="268" w:lineRule="exact"/>
              <w:ind w:left="646"/>
            </w:pPr>
            <w:r>
              <w:rPr>
                <w:spacing w:val="1"/>
                <w:position w:val="1"/>
              </w:rPr>
              <w:t>300</w:t>
            </w:r>
          </w:p>
        </w:tc>
        <w:tc>
          <w:tcPr>
            <w:tcW w:w="1218" w:type="dxa"/>
            <w:vAlign w:val="top"/>
          </w:tcPr>
          <w:p w14:paraId="5D575FD1">
            <w:pPr>
              <w:rPr>
                <w:rFonts w:ascii="Arial"/>
                <w:sz w:val="21"/>
              </w:rPr>
            </w:pPr>
          </w:p>
        </w:tc>
      </w:tr>
      <w:tr w14:paraId="20E77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43" w:type="dxa"/>
            <w:vAlign w:val="top"/>
          </w:tcPr>
          <w:p w14:paraId="21135590">
            <w:pPr>
              <w:pStyle w:val="6"/>
              <w:spacing w:before="80" w:line="268" w:lineRule="exact"/>
              <w:ind w:left="278"/>
            </w:pPr>
            <w:r>
              <w:rPr>
                <w:position w:val="1"/>
              </w:rPr>
              <w:t>3</w:t>
            </w:r>
          </w:p>
        </w:tc>
        <w:tc>
          <w:tcPr>
            <w:tcW w:w="1691" w:type="dxa"/>
            <w:vAlign w:val="top"/>
          </w:tcPr>
          <w:p w14:paraId="0EBD4BB3">
            <w:pPr>
              <w:pStyle w:val="6"/>
              <w:spacing w:before="80" w:line="228" w:lineRule="auto"/>
              <w:ind w:left="431"/>
            </w:pPr>
            <w:r>
              <w:rPr>
                <w:spacing w:val="6"/>
              </w:rPr>
              <w:t>安装工程</w:t>
            </w:r>
          </w:p>
        </w:tc>
        <w:tc>
          <w:tcPr>
            <w:tcW w:w="1480" w:type="dxa"/>
            <w:vAlign w:val="top"/>
          </w:tcPr>
          <w:p w14:paraId="1D2F6F46">
            <w:pPr>
              <w:rPr>
                <w:rFonts w:ascii="Arial"/>
                <w:sz w:val="21"/>
              </w:rPr>
            </w:pPr>
          </w:p>
        </w:tc>
        <w:tc>
          <w:tcPr>
            <w:tcW w:w="1480" w:type="dxa"/>
            <w:vAlign w:val="top"/>
          </w:tcPr>
          <w:p w14:paraId="1A0B7CA5">
            <w:pPr>
              <w:rPr>
                <w:rFonts w:ascii="Arial"/>
                <w:sz w:val="21"/>
              </w:rPr>
            </w:pPr>
          </w:p>
        </w:tc>
        <w:tc>
          <w:tcPr>
            <w:tcW w:w="1902" w:type="dxa"/>
            <w:vAlign w:val="top"/>
          </w:tcPr>
          <w:p w14:paraId="6386C47B">
            <w:pPr>
              <w:rPr>
                <w:rFonts w:ascii="Arial"/>
                <w:sz w:val="21"/>
              </w:rPr>
            </w:pPr>
          </w:p>
        </w:tc>
        <w:tc>
          <w:tcPr>
            <w:tcW w:w="1060" w:type="dxa"/>
            <w:vAlign w:val="top"/>
          </w:tcPr>
          <w:p w14:paraId="3DFC69F7">
            <w:pPr>
              <w:rPr>
                <w:rFonts w:ascii="Arial"/>
                <w:sz w:val="21"/>
              </w:rPr>
            </w:pPr>
          </w:p>
        </w:tc>
        <w:tc>
          <w:tcPr>
            <w:tcW w:w="746" w:type="dxa"/>
            <w:vAlign w:val="top"/>
          </w:tcPr>
          <w:p w14:paraId="5559398F">
            <w:pPr>
              <w:pStyle w:val="6"/>
              <w:spacing w:before="80" w:line="267" w:lineRule="exact"/>
              <w:ind w:left="171"/>
            </w:pPr>
            <w:r>
              <w:rPr>
                <w:spacing w:val="2"/>
                <w:position w:val="1"/>
              </w:rPr>
              <w:t>9.00</w:t>
            </w:r>
          </w:p>
        </w:tc>
        <w:tc>
          <w:tcPr>
            <w:tcW w:w="638" w:type="dxa"/>
            <w:vAlign w:val="top"/>
          </w:tcPr>
          <w:p w14:paraId="582275FE">
            <w:pPr>
              <w:rPr>
                <w:rFonts w:ascii="Arial"/>
                <w:sz w:val="21"/>
              </w:rPr>
            </w:pPr>
          </w:p>
        </w:tc>
        <w:tc>
          <w:tcPr>
            <w:tcW w:w="638" w:type="dxa"/>
            <w:vAlign w:val="top"/>
          </w:tcPr>
          <w:p w14:paraId="113BA36B">
            <w:pPr>
              <w:rPr>
                <w:rFonts w:ascii="Arial"/>
                <w:sz w:val="21"/>
              </w:rPr>
            </w:pPr>
          </w:p>
        </w:tc>
        <w:tc>
          <w:tcPr>
            <w:tcW w:w="1587" w:type="dxa"/>
            <w:vAlign w:val="top"/>
          </w:tcPr>
          <w:p w14:paraId="53DE113E">
            <w:pPr>
              <w:rPr>
                <w:rFonts w:ascii="Arial"/>
                <w:sz w:val="21"/>
              </w:rPr>
            </w:pPr>
          </w:p>
        </w:tc>
        <w:tc>
          <w:tcPr>
            <w:tcW w:w="1218" w:type="dxa"/>
            <w:vAlign w:val="top"/>
          </w:tcPr>
          <w:p w14:paraId="1E7361DE">
            <w:pPr>
              <w:rPr>
                <w:rFonts w:ascii="Arial"/>
                <w:sz w:val="21"/>
              </w:rPr>
            </w:pPr>
          </w:p>
        </w:tc>
      </w:tr>
      <w:tr w14:paraId="64694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50E40AD5">
            <w:pPr>
              <w:pStyle w:val="6"/>
              <w:spacing w:before="80" w:line="268" w:lineRule="exact"/>
              <w:ind w:left="172"/>
            </w:pPr>
            <w:r>
              <w:rPr>
                <w:spacing w:val="1"/>
                <w:position w:val="1"/>
              </w:rPr>
              <w:t>3.1</w:t>
            </w:r>
          </w:p>
        </w:tc>
        <w:tc>
          <w:tcPr>
            <w:tcW w:w="1691" w:type="dxa"/>
            <w:vAlign w:val="top"/>
          </w:tcPr>
          <w:p w14:paraId="0C6AF65F">
            <w:pPr>
              <w:pStyle w:val="6"/>
              <w:spacing w:before="80" w:line="231" w:lineRule="auto"/>
              <w:ind w:left="643"/>
            </w:pPr>
            <w:r>
              <w:rPr>
                <w:spacing w:val="2"/>
              </w:rPr>
              <w:t>强电</w:t>
            </w:r>
          </w:p>
        </w:tc>
        <w:tc>
          <w:tcPr>
            <w:tcW w:w="1480" w:type="dxa"/>
            <w:vAlign w:val="top"/>
          </w:tcPr>
          <w:p w14:paraId="15115240">
            <w:pPr>
              <w:pStyle w:val="6"/>
              <w:spacing w:before="80" w:line="268" w:lineRule="exact"/>
              <w:ind w:left="533"/>
            </w:pPr>
            <w:r>
              <w:rPr>
                <w:spacing w:val="3"/>
                <w:position w:val="1"/>
              </w:rPr>
              <w:t>4.50</w:t>
            </w:r>
          </w:p>
        </w:tc>
        <w:tc>
          <w:tcPr>
            <w:tcW w:w="1480" w:type="dxa"/>
            <w:vAlign w:val="top"/>
          </w:tcPr>
          <w:p w14:paraId="7996F45A">
            <w:pPr>
              <w:rPr>
                <w:rFonts w:ascii="Arial"/>
                <w:sz w:val="21"/>
              </w:rPr>
            </w:pPr>
          </w:p>
        </w:tc>
        <w:tc>
          <w:tcPr>
            <w:tcW w:w="1902" w:type="dxa"/>
            <w:vAlign w:val="top"/>
          </w:tcPr>
          <w:p w14:paraId="2546CB49">
            <w:pPr>
              <w:rPr>
                <w:rFonts w:ascii="Arial"/>
                <w:sz w:val="21"/>
              </w:rPr>
            </w:pPr>
          </w:p>
        </w:tc>
        <w:tc>
          <w:tcPr>
            <w:tcW w:w="1060" w:type="dxa"/>
            <w:vAlign w:val="top"/>
          </w:tcPr>
          <w:p w14:paraId="3258FC0A">
            <w:pPr>
              <w:rPr>
                <w:rFonts w:ascii="Arial"/>
                <w:sz w:val="21"/>
              </w:rPr>
            </w:pPr>
          </w:p>
        </w:tc>
        <w:tc>
          <w:tcPr>
            <w:tcW w:w="746" w:type="dxa"/>
            <w:vAlign w:val="top"/>
          </w:tcPr>
          <w:p w14:paraId="3AACEC02">
            <w:pPr>
              <w:pStyle w:val="6"/>
              <w:spacing w:before="80" w:line="268" w:lineRule="exact"/>
              <w:ind w:left="169"/>
            </w:pPr>
            <w:r>
              <w:rPr>
                <w:spacing w:val="2"/>
                <w:position w:val="1"/>
              </w:rPr>
              <w:t>4.50</w:t>
            </w:r>
          </w:p>
        </w:tc>
        <w:tc>
          <w:tcPr>
            <w:tcW w:w="638" w:type="dxa"/>
            <w:vAlign w:val="top"/>
          </w:tcPr>
          <w:p w14:paraId="4E3B8A03">
            <w:pPr>
              <w:pStyle w:val="6"/>
              <w:spacing w:before="80" w:line="275" w:lineRule="exact"/>
              <w:ind w:left="230"/>
            </w:pPr>
            <w:r>
              <w:t>㎡</w:t>
            </w:r>
          </w:p>
        </w:tc>
        <w:tc>
          <w:tcPr>
            <w:tcW w:w="638" w:type="dxa"/>
            <w:vAlign w:val="top"/>
          </w:tcPr>
          <w:p w14:paraId="711CC0F7">
            <w:pPr>
              <w:pStyle w:val="6"/>
              <w:spacing w:before="80" w:line="269" w:lineRule="exact"/>
              <w:ind w:left="167"/>
            </w:pPr>
            <w:r>
              <w:rPr>
                <w:spacing w:val="2"/>
                <w:position w:val="1"/>
              </w:rPr>
              <w:t>900</w:t>
            </w:r>
          </w:p>
        </w:tc>
        <w:tc>
          <w:tcPr>
            <w:tcW w:w="1587" w:type="dxa"/>
            <w:vAlign w:val="top"/>
          </w:tcPr>
          <w:p w14:paraId="1497D5F8">
            <w:pPr>
              <w:pStyle w:val="6"/>
              <w:spacing w:before="80" w:line="269" w:lineRule="exact"/>
              <w:ind w:left="699"/>
            </w:pPr>
            <w:r>
              <w:rPr>
                <w:spacing w:val="-2"/>
                <w:position w:val="1"/>
              </w:rPr>
              <w:t>50</w:t>
            </w:r>
          </w:p>
        </w:tc>
        <w:tc>
          <w:tcPr>
            <w:tcW w:w="1218" w:type="dxa"/>
            <w:vAlign w:val="top"/>
          </w:tcPr>
          <w:p w14:paraId="5DE382FA">
            <w:pPr>
              <w:rPr>
                <w:rFonts w:ascii="Arial"/>
                <w:sz w:val="21"/>
              </w:rPr>
            </w:pPr>
          </w:p>
        </w:tc>
      </w:tr>
      <w:tr w14:paraId="6037E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295B20D0">
            <w:pPr>
              <w:pStyle w:val="6"/>
              <w:spacing w:before="80" w:line="267" w:lineRule="exact"/>
              <w:ind w:left="172"/>
            </w:pPr>
            <w:r>
              <w:rPr>
                <w:spacing w:val="1"/>
                <w:position w:val="1"/>
              </w:rPr>
              <w:t>3.2</w:t>
            </w:r>
          </w:p>
        </w:tc>
        <w:tc>
          <w:tcPr>
            <w:tcW w:w="1691" w:type="dxa"/>
            <w:vAlign w:val="top"/>
          </w:tcPr>
          <w:p w14:paraId="68AB42D0">
            <w:pPr>
              <w:pStyle w:val="6"/>
              <w:spacing w:before="80" w:line="229" w:lineRule="auto"/>
              <w:ind w:left="642"/>
            </w:pPr>
            <w:r>
              <w:rPr>
                <w:spacing w:val="3"/>
              </w:rPr>
              <w:t>弱电</w:t>
            </w:r>
          </w:p>
        </w:tc>
        <w:tc>
          <w:tcPr>
            <w:tcW w:w="1480" w:type="dxa"/>
            <w:vAlign w:val="top"/>
          </w:tcPr>
          <w:p w14:paraId="63E81A31">
            <w:pPr>
              <w:pStyle w:val="6"/>
              <w:spacing w:before="80" w:line="267" w:lineRule="exact"/>
              <w:ind w:left="536"/>
            </w:pPr>
            <w:r>
              <w:rPr>
                <w:spacing w:val="2"/>
                <w:position w:val="1"/>
              </w:rPr>
              <w:t>2.70</w:t>
            </w:r>
          </w:p>
        </w:tc>
        <w:tc>
          <w:tcPr>
            <w:tcW w:w="1480" w:type="dxa"/>
            <w:vAlign w:val="top"/>
          </w:tcPr>
          <w:p w14:paraId="3EA1C1A5">
            <w:pPr>
              <w:rPr>
                <w:rFonts w:ascii="Arial"/>
                <w:sz w:val="21"/>
              </w:rPr>
            </w:pPr>
          </w:p>
        </w:tc>
        <w:tc>
          <w:tcPr>
            <w:tcW w:w="1902" w:type="dxa"/>
            <w:vAlign w:val="top"/>
          </w:tcPr>
          <w:p w14:paraId="7BBF4F19">
            <w:pPr>
              <w:rPr>
                <w:rFonts w:ascii="Arial"/>
                <w:sz w:val="21"/>
              </w:rPr>
            </w:pPr>
          </w:p>
        </w:tc>
        <w:tc>
          <w:tcPr>
            <w:tcW w:w="1060" w:type="dxa"/>
            <w:vAlign w:val="top"/>
          </w:tcPr>
          <w:p w14:paraId="60C64562">
            <w:pPr>
              <w:rPr>
                <w:rFonts w:ascii="Arial"/>
                <w:sz w:val="21"/>
              </w:rPr>
            </w:pPr>
          </w:p>
        </w:tc>
        <w:tc>
          <w:tcPr>
            <w:tcW w:w="746" w:type="dxa"/>
            <w:vAlign w:val="top"/>
          </w:tcPr>
          <w:p w14:paraId="555574AD">
            <w:pPr>
              <w:pStyle w:val="6"/>
              <w:spacing w:before="80" w:line="267" w:lineRule="exact"/>
              <w:ind w:left="173"/>
            </w:pPr>
            <w:r>
              <w:rPr>
                <w:spacing w:val="2"/>
                <w:position w:val="1"/>
              </w:rPr>
              <w:t>2.70</w:t>
            </w:r>
          </w:p>
        </w:tc>
        <w:tc>
          <w:tcPr>
            <w:tcW w:w="638" w:type="dxa"/>
            <w:vAlign w:val="top"/>
          </w:tcPr>
          <w:p w14:paraId="330366F3">
            <w:pPr>
              <w:pStyle w:val="6"/>
              <w:spacing w:before="80" w:line="274" w:lineRule="exact"/>
              <w:ind w:left="230"/>
            </w:pPr>
            <w:r>
              <w:t>㎡</w:t>
            </w:r>
          </w:p>
        </w:tc>
        <w:tc>
          <w:tcPr>
            <w:tcW w:w="638" w:type="dxa"/>
            <w:vAlign w:val="top"/>
          </w:tcPr>
          <w:p w14:paraId="7B1E5601">
            <w:pPr>
              <w:pStyle w:val="6"/>
              <w:spacing w:before="80" w:line="268" w:lineRule="exact"/>
              <w:ind w:left="167"/>
            </w:pPr>
            <w:r>
              <w:rPr>
                <w:spacing w:val="2"/>
                <w:position w:val="1"/>
              </w:rPr>
              <w:t>900</w:t>
            </w:r>
          </w:p>
        </w:tc>
        <w:tc>
          <w:tcPr>
            <w:tcW w:w="1587" w:type="dxa"/>
            <w:vAlign w:val="top"/>
          </w:tcPr>
          <w:p w14:paraId="19359B93">
            <w:pPr>
              <w:pStyle w:val="6"/>
              <w:spacing w:before="80" w:line="268" w:lineRule="exact"/>
              <w:ind w:left="699"/>
            </w:pPr>
            <w:r>
              <w:rPr>
                <w:spacing w:val="-2"/>
                <w:position w:val="1"/>
              </w:rPr>
              <w:t>30</w:t>
            </w:r>
          </w:p>
        </w:tc>
        <w:tc>
          <w:tcPr>
            <w:tcW w:w="1218" w:type="dxa"/>
            <w:vAlign w:val="top"/>
          </w:tcPr>
          <w:p w14:paraId="7AE87D25">
            <w:pPr>
              <w:rPr>
                <w:rFonts w:ascii="Arial"/>
                <w:sz w:val="21"/>
              </w:rPr>
            </w:pPr>
          </w:p>
        </w:tc>
      </w:tr>
      <w:tr w14:paraId="6621C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43" w:type="dxa"/>
            <w:vAlign w:val="top"/>
          </w:tcPr>
          <w:p w14:paraId="7EC1DE49">
            <w:pPr>
              <w:pStyle w:val="6"/>
              <w:spacing w:before="79" w:line="268" w:lineRule="exact"/>
              <w:ind w:left="172"/>
            </w:pPr>
            <w:r>
              <w:rPr>
                <w:spacing w:val="1"/>
                <w:position w:val="1"/>
              </w:rPr>
              <w:t>3.3</w:t>
            </w:r>
          </w:p>
        </w:tc>
        <w:tc>
          <w:tcPr>
            <w:tcW w:w="1691" w:type="dxa"/>
            <w:vAlign w:val="top"/>
          </w:tcPr>
          <w:p w14:paraId="64F8420A">
            <w:pPr>
              <w:pStyle w:val="6"/>
              <w:spacing w:before="80" w:line="228" w:lineRule="auto"/>
              <w:ind w:left="643"/>
            </w:pPr>
            <w:r>
              <w:rPr>
                <w:spacing w:val="2"/>
              </w:rPr>
              <w:t>消防</w:t>
            </w:r>
          </w:p>
        </w:tc>
        <w:tc>
          <w:tcPr>
            <w:tcW w:w="1480" w:type="dxa"/>
            <w:vAlign w:val="top"/>
          </w:tcPr>
          <w:p w14:paraId="6980AB12">
            <w:pPr>
              <w:pStyle w:val="6"/>
              <w:spacing w:before="79" w:line="268" w:lineRule="exact"/>
              <w:ind w:left="549"/>
            </w:pPr>
            <w:r>
              <w:rPr>
                <w:spacing w:val="-1"/>
                <w:position w:val="1"/>
              </w:rPr>
              <w:t>1.80</w:t>
            </w:r>
          </w:p>
        </w:tc>
        <w:tc>
          <w:tcPr>
            <w:tcW w:w="1480" w:type="dxa"/>
            <w:vAlign w:val="top"/>
          </w:tcPr>
          <w:p w14:paraId="113AB84E">
            <w:pPr>
              <w:rPr>
                <w:rFonts w:ascii="Arial"/>
                <w:sz w:val="21"/>
              </w:rPr>
            </w:pPr>
          </w:p>
        </w:tc>
        <w:tc>
          <w:tcPr>
            <w:tcW w:w="1902" w:type="dxa"/>
            <w:vAlign w:val="top"/>
          </w:tcPr>
          <w:p w14:paraId="1B8AC3AC">
            <w:pPr>
              <w:rPr>
                <w:rFonts w:ascii="Arial"/>
                <w:sz w:val="21"/>
              </w:rPr>
            </w:pPr>
          </w:p>
        </w:tc>
        <w:tc>
          <w:tcPr>
            <w:tcW w:w="1060" w:type="dxa"/>
            <w:vAlign w:val="top"/>
          </w:tcPr>
          <w:p w14:paraId="42918A37">
            <w:pPr>
              <w:rPr>
                <w:rFonts w:ascii="Arial"/>
                <w:sz w:val="21"/>
              </w:rPr>
            </w:pPr>
          </w:p>
        </w:tc>
        <w:tc>
          <w:tcPr>
            <w:tcW w:w="746" w:type="dxa"/>
            <w:vAlign w:val="top"/>
          </w:tcPr>
          <w:p w14:paraId="72F951F5">
            <w:pPr>
              <w:pStyle w:val="6"/>
              <w:spacing w:before="79" w:line="268" w:lineRule="exact"/>
              <w:ind w:left="186"/>
            </w:pPr>
            <w:r>
              <w:rPr>
                <w:spacing w:val="-2"/>
                <w:position w:val="1"/>
              </w:rPr>
              <w:t>1.80</w:t>
            </w:r>
          </w:p>
        </w:tc>
        <w:tc>
          <w:tcPr>
            <w:tcW w:w="638" w:type="dxa"/>
            <w:vAlign w:val="top"/>
          </w:tcPr>
          <w:p w14:paraId="3C9BA996">
            <w:pPr>
              <w:pStyle w:val="6"/>
              <w:spacing w:before="79" w:line="275" w:lineRule="exact"/>
              <w:ind w:left="230"/>
            </w:pPr>
            <w:r>
              <w:t>㎡</w:t>
            </w:r>
          </w:p>
        </w:tc>
        <w:tc>
          <w:tcPr>
            <w:tcW w:w="638" w:type="dxa"/>
            <w:vAlign w:val="top"/>
          </w:tcPr>
          <w:p w14:paraId="4B6FF249">
            <w:pPr>
              <w:pStyle w:val="6"/>
              <w:spacing w:before="79" w:line="269" w:lineRule="exact"/>
              <w:ind w:left="167"/>
            </w:pPr>
            <w:r>
              <w:rPr>
                <w:spacing w:val="2"/>
                <w:position w:val="1"/>
              </w:rPr>
              <w:t>900</w:t>
            </w:r>
          </w:p>
        </w:tc>
        <w:tc>
          <w:tcPr>
            <w:tcW w:w="1587" w:type="dxa"/>
            <w:vAlign w:val="top"/>
          </w:tcPr>
          <w:p w14:paraId="3827CB1E">
            <w:pPr>
              <w:pStyle w:val="6"/>
              <w:spacing w:before="79" w:line="269" w:lineRule="exact"/>
              <w:ind w:left="697"/>
            </w:pPr>
            <w:r>
              <w:rPr>
                <w:spacing w:val="-1"/>
                <w:position w:val="1"/>
              </w:rPr>
              <w:t>20</w:t>
            </w:r>
          </w:p>
        </w:tc>
        <w:tc>
          <w:tcPr>
            <w:tcW w:w="1218" w:type="dxa"/>
            <w:vAlign w:val="top"/>
          </w:tcPr>
          <w:p w14:paraId="48EDCFF2">
            <w:pPr>
              <w:rPr>
                <w:rFonts w:ascii="Arial"/>
                <w:sz w:val="21"/>
              </w:rPr>
            </w:pPr>
          </w:p>
        </w:tc>
      </w:tr>
      <w:tr w14:paraId="15166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43" w:type="dxa"/>
            <w:vAlign w:val="top"/>
          </w:tcPr>
          <w:p w14:paraId="48D62227">
            <w:pPr>
              <w:rPr>
                <w:rFonts w:ascii="Arial"/>
                <w:sz w:val="21"/>
              </w:rPr>
            </w:pPr>
          </w:p>
        </w:tc>
        <w:tc>
          <w:tcPr>
            <w:tcW w:w="1691" w:type="dxa"/>
            <w:vAlign w:val="top"/>
          </w:tcPr>
          <w:p w14:paraId="7C1DF59F">
            <w:pPr>
              <w:pStyle w:val="6"/>
              <w:spacing w:before="79" w:line="229" w:lineRule="auto"/>
              <w:ind w:left="639"/>
            </w:pPr>
            <w:r>
              <w:rPr>
                <w:b/>
                <w:bCs/>
                <w:spacing w:val="3"/>
              </w:rPr>
              <w:t>合计</w:t>
            </w:r>
          </w:p>
        </w:tc>
        <w:tc>
          <w:tcPr>
            <w:tcW w:w="1480" w:type="dxa"/>
            <w:vAlign w:val="top"/>
          </w:tcPr>
          <w:p w14:paraId="4950F7FF">
            <w:pPr>
              <w:rPr>
                <w:rFonts w:ascii="Arial"/>
                <w:sz w:val="21"/>
              </w:rPr>
            </w:pPr>
          </w:p>
        </w:tc>
        <w:tc>
          <w:tcPr>
            <w:tcW w:w="1480" w:type="dxa"/>
            <w:vAlign w:val="top"/>
          </w:tcPr>
          <w:p w14:paraId="42868E56">
            <w:pPr>
              <w:rPr>
                <w:rFonts w:ascii="Arial"/>
                <w:sz w:val="21"/>
              </w:rPr>
            </w:pPr>
          </w:p>
        </w:tc>
        <w:tc>
          <w:tcPr>
            <w:tcW w:w="1902" w:type="dxa"/>
            <w:vAlign w:val="top"/>
          </w:tcPr>
          <w:p w14:paraId="3FFBC0D5">
            <w:pPr>
              <w:rPr>
                <w:rFonts w:ascii="Arial"/>
                <w:sz w:val="21"/>
              </w:rPr>
            </w:pPr>
          </w:p>
        </w:tc>
        <w:tc>
          <w:tcPr>
            <w:tcW w:w="1060" w:type="dxa"/>
            <w:vAlign w:val="top"/>
          </w:tcPr>
          <w:p w14:paraId="3246C0AA">
            <w:pPr>
              <w:rPr>
                <w:rFonts w:ascii="Arial"/>
                <w:sz w:val="21"/>
              </w:rPr>
            </w:pPr>
          </w:p>
        </w:tc>
        <w:tc>
          <w:tcPr>
            <w:tcW w:w="746" w:type="dxa"/>
            <w:vAlign w:val="top"/>
          </w:tcPr>
          <w:p w14:paraId="47543357">
            <w:pPr>
              <w:pStyle w:val="6"/>
              <w:spacing w:before="79" w:line="268" w:lineRule="exact"/>
              <w:ind w:left="116"/>
            </w:pPr>
            <w:r>
              <w:rPr>
                <w:b/>
                <w:bCs/>
                <w:spacing w:val="1"/>
                <w:position w:val="1"/>
              </w:rPr>
              <w:t>94.50</w:t>
            </w:r>
          </w:p>
        </w:tc>
        <w:tc>
          <w:tcPr>
            <w:tcW w:w="638" w:type="dxa"/>
            <w:vAlign w:val="top"/>
          </w:tcPr>
          <w:p w14:paraId="0EEC0E27">
            <w:pPr>
              <w:rPr>
                <w:rFonts w:ascii="Arial"/>
                <w:sz w:val="21"/>
              </w:rPr>
            </w:pPr>
          </w:p>
        </w:tc>
        <w:tc>
          <w:tcPr>
            <w:tcW w:w="638" w:type="dxa"/>
            <w:vAlign w:val="top"/>
          </w:tcPr>
          <w:p w14:paraId="325DC6B6">
            <w:pPr>
              <w:rPr>
                <w:rFonts w:ascii="Arial"/>
                <w:sz w:val="21"/>
              </w:rPr>
            </w:pPr>
          </w:p>
        </w:tc>
        <w:tc>
          <w:tcPr>
            <w:tcW w:w="1587" w:type="dxa"/>
            <w:vAlign w:val="top"/>
          </w:tcPr>
          <w:p w14:paraId="551E3E4F">
            <w:pPr>
              <w:rPr>
                <w:rFonts w:ascii="Arial"/>
                <w:sz w:val="21"/>
              </w:rPr>
            </w:pPr>
          </w:p>
        </w:tc>
        <w:tc>
          <w:tcPr>
            <w:tcW w:w="1218" w:type="dxa"/>
            <w:vAlign w:val="top"/>
          </w:tcPr>
          <w:p w14:paraId="0FB818A0">
            <w:pPr>
              <w:rPr>
                <w:rFonts w:ascii="Arial"/>
                <w:sz w:val="21"/>
              </w:rPr>
            </w:pPr>
          </w:p>
        </w:tc>
      </w:tr>
    </w:tbl>
    <w:p w14:paraId="333DE021">
      <w:pPr>
        <w:pStyle w:val="2"/>
      </w:pPr>
    </w:p>
    <w:p w14:paraId="53EB8144">
      <w:pPr>
        <w:sectPr>
          <w:footerReference r:id="rId59" w:type="default"/>
          <w:pgSz w:w="16839" w:h="11906"/>
          <w:pgMar w:top="1012" w:right="2352" w:bottom="1125" w:left="1397" w:header="0" w:footer="965" w:gutter="0"/>
          <w:cols w:space="720" w:num="1"/>
        </w:sectPr>
      </w:pPr>
    </w:p>
    <w:p w14:paraId="34DDC7C5">
      <w:pPr>
        <w:pStyle w:val="2"/>
        <w:spacing w:line="426" w:lineRule="auto"/>
      </w:pPr>
    </w:p>
    <w:p w14:paraId="78F0C203">
      <w:pPr>
        <w:spacing w:before="113" w:line="223" w:lineRule="auto"/>
        <w:ind w:left="5399"/>
        <w:rPr>
          <w:rFonts w:ascii="宋体" w:hAnsi="宋体" w:eastAsia="宋体" w:cs="宋体"/>
          <w:sz w:val="35"/>
          <w:szCs w:val="35"/>
        </w:rPr>
      </w:pPr>
      <w:r>
        <w:rPr>
          <w:rFonts w:ascii="宋体" w:hAnsi="宋体" w:eastAsia="宋体" w:cs="宋体"/>
          <w:b/>
          <w:bCs/>
          <w:spacing w:val="14"/>
          <w:sz w:val="35"/>
          <w:szCs w:val="35"/>
        </w:rPr>
        <w:t>单项工程投资估算表4</w:t>
      </w:r>
    </w:p>
    <w:p w14:paraId="11735B62">
      <w:pPr>
        <w:spacing w:before="195" w:line="228" w:lineRule="auto"/>
        <w:ind w:left="123"/>
        <w:rPr>
          <w:rFonts w:ascii="宋体" w:hAnsi="宋体" w:eastAsia="宋体" w:cs="宋体"/>
          <w:sz w:val="20"/>
          <w:szCs w:val="20"/>
        </w:rPr>
      </w:pPr>
      <w:r>
        <w:rPr>
          <w:rFonts w:ascii="宋体" w:hAnsi="宋体" w:eastAsia="宋体" w:cs="宋体"/>
          <w:b/>
          <w:bCs/>
          <w:spacing w:val="1"/>
          <w:sz w:val="20"/>
          <w:szCs w:val="20"/>
        </w:rPr>
        <w:t>工程名称：</w:t>
      </w:r>
      <w:r>
        <w:rPr>
          <w:rFonts w:ascii="宋体" w:hAnsi="宋体" w:eastAsia="宋体" w:cs="宋体"/>
          <w:spacing w:val="37"/>
          <w:sz w:val="20"/>
          <w:szCs w:val="20"/>
        </w:rPr>
        <w:t xml:space="preserve">  </w:t>
      </w:r>
      <w:r>
        <w:rPr>
          <w:rFonts w:ascii="宋体" w:hAnsi="宋体" w:eastAsia="宋体" w:cs="宋体"/>
          <w:b/>
          <w:bCs/>
          <w:spacing w:val="1"/>
          <w:sz w:val="20"/>
          <w:szCs w:val="20"/>
        </w:rPr>
        <w:t>日光温室</w:t>
      </w:r>
    </w:p>
    <w:p w14:paraId="7DD1EA8C">
      <w:pPr>
        <w:spacing w:line="82" w:lineRule="exact"/>
      </w:pPr>
    </w:p>
    <w:tbl>
      <w:tblPr>
        <w:tblStyle w:val="5"/>
        <w:tblW w:w="142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5"/>
        <w:gridCol w:w="2352"/>
        <w:gridCol w:w="1537"/>
        <w:gridCol w:w="995"/>
        <w:gridCol w:w="995"/>
        <w:gridCol w:w="1080"/>
        <w:gridCol w:w="1244"/>
        <w:gridCol w:w="1080"/>
        <w:gridCol w:w="1080"/>
        <w:gridCol w:w="1561"/>
        <w:gridCol w:w="1084"/>
      </w:tblGrid>
      <w:tr w14:paraId="55CB3A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275" w:type="dxa"/>
            <w:vMerge w:val="restart"/>
            <w:tcBorders>
              <w:bottom w:val="nil"/>
            </w:tcBorders>
            <w:vAlign w:val="top"/>
          </w:tcPr>
          <w:p w14:paraId="71DA0CEF">
            <w:pPr>
              <w:spacing w:line="316" w:lineRule="auto"/>
              <w:rPr>
                <w:rFonts w:ascii="Arial"/>
                <w:sz w:val="21"/>
              </w:rPr>
            </w:pPr>
          </w:p>
          <w:p w14:paraId="323EC210">
            <w:pPr>
              <w:pStyle w:val="6"/>
              <w:spacing w:before="65" w:line="229" w:lineRule="auto"/>
              <w:ind w:left="431"/>
            </w:pPr>
            <w:r>
              <w:rPr>
                <w:b/>
                <w:bCs/>
                <w:spacing w:val="4"/>
              </w:rPr>
              <w:t>序号</w:t>
            </w:r>
          </w:p>
        </w:tc>
        <w:tc>
          <w:tcPr>
            <w:tcW w:w="2352" w:type="dxa"/>
            <w:vMerge w:val="restart"/>
            <w:tcBorders>
              <w:bottom w:val="nil"/>
            </w:tcBorders>
            <w:vAlign w:val="top"/>
          </w:tcPr>
          <w:p w14:paraId="00B814D7">
            <w:pPr>
              <w:spacing w:line="315" w:lineRule="auto"/>
              <w:rPr>
                <w:rFonts w:ascii="Arial"/>
                <w:sz w:val="21"/>
              </w:rPr>
            </w:pPr>
          </w:p>
          <w:p w14:paraId="4D2D6110">
            <w:pPr>
              <w:pStyle w:val="6"/>
              <w:spacing w:before="65" w:line="228" w:lineRule="auto"/>
              <w:ind w:left="115"/>
            </w:pPr>
            <w:r>
              <w:rPr>
                <w:b/>
                <w:bCs/>
                <w:spacing w:val="5"/>
              </w:rPr>
              <w:t>建设内容</w:t>
            </w:r>
          </w:p>
        </w:tc>
        <w:tc>
          <w:tcPr>
            <w:tcW w:w="5851" w:type="dxa"/>
            <w:gridSpan w:val="5"/>
            <w:vAlign w:val="top"/>
          </w:tcPr>
          <w:p w14:paraId="2D5E5106">
            <w:pPr>
              <w:pStyle w:val="6"/>
              <w:spacing w:before="59" w:line="226" w:lineRule="auto"/>
              <w:ind w:left="1929"/>
            </w:pPr>
            <w:r>
              <w:rPr>
                <w:b/>
                <w:bCs/>
                <w:spacing w:val="3"/>
              </w:rPr>
              <w:t>估</w:t>
            </w:r>
            <w:r>
              <w:rPr>
                <w:spacing w:val="24"/>
              </w:rPr>
              <w:t xml:space="preserve"> </w:t>
            </w:r>
            <w:r>
              <w:rPr>
                <w:b/>
                <w:bCs/>
                <w:spacing w:val="3"/>
              </w:rPr>
              <w:t>算</w:t>
            </w:r>
            <w:r>
              <w:rPr>
                <w:spacing w:val="3"/>
              </w:rPr>
              <w:t xml:space="preserve"> </w:t>
            </w:r>
            <w:r>
              <w:rPr>
                <w:b/>
                <w:bCs/>
                <w:spacing w:val="3"/>
              </w:rPr>
              <w:t>价</w:t>
            </w:r>
            <w:r>
              <w:rPr>
                <w:spacing w:val="13"/>
              </w:rPr>
              <w:t xml:space="preserve"> </w:t>
            </w:r>
            <w:r>
              <w:rPr>
                <w:b/>
                <w:bCs/>
                <w:spacing w:val="3"/>
              </w:rPr>
              <w:t>值（万元）</w:t>
            </w:r>
          </w:p>
        </w:tc>
        <w:tc>
          <w:tcPr>
            <w:tcW w:w="3721" w:type="dxa"/>
            <w:gridSpan w:val="3"/>
            <w:vAlign w:val="top"/>
          </w:tcPr>
          <w:p w14:paraId="0E8F1682">
            <w:pPr>
              <w:pStyle w:val="6"/>
              <w:spacing w:before="58" w:line="228" w:lineRule="auto"/>
              <w:ind w:left="972"/>
            </w:pPr>
            <w:r>
              <w:rPr>
                <w:b/>
                <w:bCs/>
                <w:spacing w:val="-3"/>
              </w:rPr>
              <w:t>技</w:t>
            </w:r>
            <w:r>
              <w:rPr>
                <w:spacing w:val="18"/>
              </w:rPr>
              <w:t xml:space="preserve"> </w:t>
            </w:r>
            <w:r>
              <w:rPr>
                <w:b/>
                <w:bCs/>
                <w:spacing w:val="-3"/>
              </w:rPr>
              <w:t>术</w:t>
            </w:r>
            <w:r>
              <w:rPr>
                <w:spacing w:val="15"/>
              </w:rPr>
              <w:t xml:space="preserve"> </w:t>
            </w:r>
            <w:r>
              <w:rPr>
                <w:b/>
                <w:bCs/>
                <w:spacing w:val="-3"/>
              </w:rPr>
              <w:t>经</w:t>
            </w:r>
            <w:r>
              <w:rPr>
                <w:spacing w:val="17"/>
              </w:rPr>
              <w:t xml:space="preserve"> </w:t>
            </w:r>
            <w:r>
              <w:rPr>
                <w:b/>
                <w:bCs/>
                <w:spacing w:val="-3"/>
              </w:rPr>
              <w:t>济</w:t>
            </w:r>
            <w:r>
              <w:rPr>
                <w:spacing w:val="19"/>
              </w:rPr>
              <w:t xml:space="preserve"> </w:t>
            </w:r>
            <w:r>
              <w:rPr>
                <w:b/>
                <w:bCs/>
                <w:spacing w:val="-3"/>
              </w:rPr>
              <w:t>指</w:t>
            </w:r>
            <w:r>
              <w:rPr>
                <w:spacing w:val="17"/>
              </w:rPr>
              <w:t xml:space="preserve"> </w:t>
            </w:r>
            <w:r>
              <w:rPr>
                <w:b/>
                <w:bCs/>
                <w:spacing w:val="-3"/>
              </w:rPr>
              <w:t>标</w:t>
            </w:r>
          </w:p>
        </w:tc>
        <w:tc>
          <w:tcPr>
            <w:tcW w:w="1084" w:type="dxa"/>
            <w:vMerge w:val="restart"/>
            <w:tcBorders>
              <w:bottom w:val="nil"/>
            </w:tcBorders>
            <w:vAlign w:val="top"/>
          </w:tcPr>
          <w:p w14:paraId="76115231">
            <w:pPr>
              <w:spacing w:line="316" w:lineRule="auto"/>
              <w:rPr>
                <w:rFonts w:ascii="Arial"/>
                <w:sz w:val="21"/>
              </w:rPr>
            </w:pPr>
          </w:p>
          <w:p w14:paraId="0CAAFB4D">
            <w:pPr>
              <w:pStyle w:val="6"/>
              <w:spacing w:before="65" w:line="229" w:lineRule="auto"/>
              <w:ind w:left="339"/>
            </w:pPr>
            <w:r>
              <w:rPr>
                <w:b/>
                <w:bCs/>
                <w:spacing w:val="2"/>
              </w:rPr>
              <w:t>备注</w:t>
            </w:r>
          </w:p>
        </w:tc>
      </w:tr>
      <w:tr w14:paraId="710AA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1275" w:type="dxa"/>
            <w:vMerge w:val="continue"/>
            <w:tcBorders>
              <w:top w:val="nil"/>
            </w:tcBorders>
            <w:vAlign w:val="top"/>
          </w:tcPr>
          <w:p w14:paraId="04B01F87">
            <w:pPr>
              <w:rPr>
                <w:rFonts w:ascii="Arial"/>
                <w:sz w:val="21"/>
              </w:rPr>
            </w:pPr>
          </w:p>
        </w:tc>
        <w:tc>
          <w:tcPr>
            <w:tcW w:w="2352" w:type="dxa"/>
            <w:vMerge w:val="continue"/>
            <w:tcBorders>
              <w:top w:val="nil"/>
            </w:tcBorders>
            <w:vAlign w:val="top"/>
          </w:tcPr>
          <w:p w14:paraId="0D721886">
            <w:pPr>
              <w:rPr>
                <w:rFonts w:ascii="Arial"/>
                <w:sz w:val="21"/>
              </w:rPr>
            </w:pPr>
          </w:p>
        </w:tc>
        <w:tc>
          <w:tcPr>
            <w:tcW w:w="1537" w:type="dxa"/>
            <w:vAlign w:val="top"/>
          </w:tcPr>
          <w:p w14:paraId="3ACD4E7E">
            <w:pPr>
              <w:pStyle w:val="6"/>
              <w:spacing w:before="214" w:line="228" w:lineRule="auto"/>
              <w:ind w:left="115"/>
            </w:pPr>
            <w:r>
              <w:rPr>
                <w:b/>
                <w:bCs/>
                <w:spacing w:val="6"/>
              </w:rPr>
              <w:t>建筑工程费</w:t>
            </w:r>
          </w:p>
        </w:tc>
        <w:tc>
          <w:tcPr>
            <w:tcW w:w="995" w:type="dxa"/>
            <w:vAlign w:val="top"/>
          </w:tcPr>
          <w:p w14:paraId="02FBC16F">
            <w:pPr>
              <w:pStyle w:val="6"/>
              <w:spacing w:before="55" w:line="265" w:lineRule="auto"/>
              <w:ind w:left="113" w:right="252" w:firstLine="5"/>
            </w:pPr>
            <w:r>
              <w:rPr>
                <w:b/>
                <w:bCs/>
                <w:spacing w:val="4"/>
              </w:rPr>
              <w:t>安装工程费</w:t>
            </w:r>
          </w:p>
        </w:tc>
        <w:tc>
          <w:tcPr>
            <w:tcW w:w="995" w:type="dxa"/>
            <w:vAlign w:val="top"/>
          </w:tcPr>
          <w:p w14:paraId="2AD3BB57">
            <w:pPr>
              <w:pStyle w:val="6"/>
              <w:spacing w:before="55" w:line="265" w:lineRule="auto"/>
              <w:ind w:left="113" w:right="251" w:firstLine="5"/>
            </w:pPr>
            <w:r>
              <w:rPr>
                <w:b/>
                <w:bCs/>
                <w:spacing w:val="4"/>
              </w:rPr>
              <w:t>设备购置费</w:t>
            </w:r>
          </w:p>
        </w:tc>
        <w:tc>
          <w:tcPr>
            <w:tcW w:w="1080" w:type="dxa"/>
            <w:vAlign w:val="top"/>
          </w:tcPr>
          <w:p w14:paraId="7DBAFA09">
            <w:pPr>
              <w:pStyle w:val="6"/>
              <w:spacing w:before="214" w:line="228" w:lineRule="auto"/>
              <w:ind w:left="123"/>
            </w:pPr>
            <w:r>
              <w:rPr>
                <w:b/>
                <w:bCs/>
                <w:spacing w:val="6"/>
              </w:rPr>
              <w:t>其他费用</w:t>
            </w:r>
          </w:p>
        </w:tc>
        <w:tc>
          <w:tcPr>
            <w:tcW w:w="1244" w:type="dxa"/>
            <w:vAlign w:val="top"/>
          </w:tcPr>
          <w:p w14:paraId="4FB27A37">
            <w:pPr>
              <w:pStyle w:val="6"/>
              <w:spacing w:before="214" w:line="229" w:lineRule="auto"/>
              <w:ind w:left="366"/>
            </w:pPr>
            <w:r>
              <w:rPr>
                <w:b/>
                <w:bCs/>
                <w:spacing w:val="-2"/>
              </w:rPr>
              <w:t>合</w:t>
            </w:r>
            <w:r>
              <w:rPr>
                <w:spacing w:val="13"/>
              </w:rPr>
              <w:t xml:space="preserve"> </w:t>
            </w:r>
            <w:r>
              <w:rPr>
                <w:b/>
                <w:bCs/>
                <w:spacing w:val="-2"/>
              </w:rPr>
              <w:t>计</w:t>
            </w:r>
          </w:p>
        </w:tc>
        <w:tc>
          <w:tcPr>
            <w:tcW w:w="1080" w:type="dxa"/>
            <w:vAlign w:val="top"/>
          </w:tcPr>
          <w:p w14:paraId="6B7DAEFC">
            <w:pPr>
              <w:pStyle w:val="6"/>
              <w:spacing w:before="214" w:line="228" w:lineRule="auto"/>
              <w:ind w:left="284"/>
            </w:pPr>
            <w:r>
              <w:rPr>
                <w:b/>
                <w:bCs/>
                <w:spacing w:val="-3"/>
              </w:rPr>
              <w:t>单</w:t>
            </w:r>
            <w:r>
              <w:rPr>
                <w:spacing w:val="16"/>
              </w:rPr>
              <w:t xml:space="preserve"> </w:t>
            </w:r>
            <w:r>
              <w:rPr>
                <w:b/>
                <w:bCs/>
                <w:spacing w:val="-3"/>
              </w:rPr>
              <w:t>位</w:t>
            </w:r>
          </w:p>
        </w:tc>
        <w:tc>
          <w:tcPr>
            <w:tcW w:w="1080" w:type="dxa"/>
            <w:vAlign w:val="top"/>
          </w:tcPr>
          <w:p w14:paraId="2325BE1D">
            <w:pPr>
              <w:pStyle w:val="6"/>
              <w:spacing w:before="213" w:line="228" w:lineRule="auto"/>
              <w:ind w:left="284"/>
            </w:pPr>
            <w:r>
              <w:rPr>
                <w:b/>
                <w:bCs/>
                <w:spacing w:val="-3"/>
              </w:rPr>
              <w:t>数</w:t>
            </w:r>
            <w:r>
              <w:rPr>
                <w:spacing w:val="16"/>
              </w:rPr>
              <w:t xml:space="preserve"> </w:t>
            </w:r>
            <w:r>
              <w:rPr>
                <w:b/>
                <w:bCs/>
                <w:spacing w:val="-3"/>
              </w:rPr>
              <w:t>量</w:t>
            </w:r>
          </w:p>
        </w:tc>
        <w:tc>
          <w:tcPr>
            <w:tcW w:w="1561" w:type="dxa"/>
            <w:vAlign w:val="top"/>
          </w:tcPr>
          <w:p w14:paraId="19E8F175">
            <w:pPr>
              <w:pStyle w:val="6"/>
              <w:spacing w:before="55" w:line="265" w:lineRule="auto"/>
              <w:ind w:left="218" w:right="216" w:firstLine="148"/>
            </w:pPr>
            <w:r>
              <w:rPr>
                <w:b/>
                <w:bCs/>
                <w:spacing w:val="5"/>
              </w:rPr>
              <w:t>综合单价</w:t>
            </w:r>
            <w:r>
              <w:rPr>
                <w:b/>
                <w:bCs/>
                <w:spacing w:val="1"/>
              </w:rPr>
              <w:t>（元/单位）</w:t>
            </w:r>
          </w:p>
        </w:tc>
        <w:tc>
          <w:tcPr>
            <w:tcW w:w="1084" w:type="dxa"/>
            <w:vMerge w:val="continue"/>
            <w:tcBorders>
              <w:top w:val="nil"/>
            </w:tcBorders>
            <w:vAlign w:val="top"/>
          </w:tcPr>
          <w:p w14:paraId="04F7AA71">
            <w:pPr>
              <w:rPr>
                <w:rFonts w:ascii="Arial"/>
                <w:sz w:val="21"/>
              </w:rPr>
            </w:pPr>
          </w:p>
        </w:tc>
      </w:tr>
      <w:tr w14:paraId="358B0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75" w:type="dxa"/>
            <w:vAlign w:val="top"/>
          </w:tcPr>
          <w:p w14:paraId="68DB5CFD">
            <w:pPr>
              <w:spacing w:before="56" w:line="236" w:lineRule="auto"/>
              <w:ind w:left="606"/>
              <w:rPr>
                <w:rFonts w:ascii="新宋体" w:hAnsi="新宋体" w:eastAsia="新宋体" w:cs="新宋体"/>
                <w:sz w:val="20"/>
                <w:szCs w:val="20"/>
              </w:rPr>
            </w:pPr>
            <w:r>
              <w:rPr>
                <w:rFonts w:ascii="新宋体" w:hAnsi="新宋体" w:eastAsia="新宋体" w:cs="新宋体"/>
                <w:sz w:val="20"/>
                <w:szCs w:val="20"/>
              </w:rPr>
              <w:t>1</w:t>
            </w:r>
          </w:p>
        </w:tc>
        <w:tc>
          <w:tcPr>
            <w:tcW w:w="2352" w:type="dxa"/>
            <w:vAlign w:val="top"/>
          </w:tcPr>
          <w:p w14:paraId="79338E37">
            <w:pPr>
              <w:spacing w:before="56" w:line="228" w:lineRule="auto"/>
              <w:ind w:left="115"/>
              <w:rPr>
                <w:rFonts w:ascii="新宋体" w:hAnsi="新宋体" w:eastAsia="新宋体" w:cs="新宋体"/>
                <w:sz w:val="20"/>
                <w:szCs w:val="20"/>
              </w:rPr>
            </w:pPr>
            <w:r>
              <w:rPr>
                <w:rFonts w:ascii="新宋体" w:hAnsi="新宋体" w:eastAsia="新宋体" w:cs="新宋体"/>
                <w:spacing w:val="6"/>
                <w:sz w:val="20"/>
                <w:szCs w:val="20"/>
              </w:rPr>
              <w:t>建筑工程</w:t>
            </w:r>
          </w:p>
        </w:tc>
        <w:tc>
          <w:tcPr>
            <w:tcW w:w="1537" w:type="dxa"/>
            <w:vAlign w:val="top"/>
          </w:tcPr>
          <w:p w14:paraId="7BD952CE">
            <w:pPr>
              <w:pStyle w:val="6"/>
              <w:spacing w:before="56" w:line="236" w:lineRule="auto"/>
              <w:ind w:left="513"/>
            </w:pPr>
            <w:r>
              <w:rPr>
                <w:spacing w:val="2"/>
              </w:rPr>
              <w:t>24.00</w:t>
            </w:r>
          </w:p>
        </w:tc>
        <w:tc>
          <w:tcPr>
            <w:tcW w:w="995" w:type="dxa"/>
            <w:vAlign w:val="top"/>
          </w:tcPr>
          <w:p w14:paraId="71204152">
            <w:pPr>
              <w:rPr>
                <w:rFonts w:ascii="Arial"/>
                <w:sz w:val="21"/>
              </w:rPr>
            </w:pPr>
          </w:p>
        </w:tc>
        <w:tc>
          <w:tcPr>
            <w:tcW w:w="995" w:type="dxa"/>
            <w:vAlign w:val="top"/>
          </w:tcPr>
          <w:p w14:paraId="428C3037">
            <w:pPr>
              <w:rPr>
                <w:rFonts w:ascii="Arial"/>
                <w:sz w:val="21"/>
              </w:rPr>
            </w:pPr>
          </w:p>
        </w:tc>
        <w:tc>
          <w:tcPr>
            <w:tcW w:w="1080" w:type="dxa"/>
            <w:vAlign w:val="top"/>
          </w:tcPr>
          <w:p w14:paraId="73F913E0">
            <w:pPr>
              <w:rPr>
                <w:rFonts w:ascii="Arial"/>
                <w:sz w:val="21"/>
              </w:rPr>
            </w:pPr>
          </w:p>
        </w:tc>
        <w:tc>
          <w:tcPr>
            <w:tcW w:w="1244" w:type="dxa"/>
            <w:vAlign w:val="top"/>
          </w:tcPr>
          <w:p w14:paraId="61A72048">
            <w:pPr>
              <w:pStyle w:val="6"/>
              <w:spacing w:before="56" w:line="236" w:lineRule="auto"/>
              <w:ind w:left="368"/>
            </w:pPr>
            <w:r>
              <w:rPr>
                <w:spacing w:val="2"/>
              </w:rPr>
              <w:t>24.00</w:t>
            </w:r>
          </w:p>
        </w:tc>
        <w:tc>
          <w:tcPr>
            <w:tcW w:w="1080" w:type="dxa"/>
            <w:vAlign w:val="top"/>
          </w:tcPr>
          <w:p w14:paraId="626447D3">
            <w:pPr>
              <w:pStyle w:val="6"/>
              <w:spacing w:before="56" w:line="236" w:lineRule="auto"/>
              <w:ind w:left="450"/>
            </w:pPr>
            <w:r>
              <w:t>㎡</w:t>
            </w:r>
          </w:p>
        </w:tc>
        <w:tc>
          <w:tcPr>
            <w:tcW w:w="1080" w:type="dxa"/>
            <w:vAlign w:val="top"/>
          </w:tcPr>
          <w:p w14:paraId="2D54ACCA">
            <w:pPr>
              <w:pStyle w:val="6"/>
              <w:spacing w:before="56" w:line="236" w:lineRule="auto"/>
              <w:ind w:left="338"/>
            </w:pPr>
            <w:r>
              <w:rPr>
                <w:spacing w:val="2"/>
              </w:rPr>
              <w:t>2400</w:t>
            </w:r>
          </w:p>
        </w:tc>
        <w:tc>
          <w:tcPr>
            <w:tcW w:w="1561" w:type="dxa"/>
            <w:vAlign w:val="top"/>
          </w:tcPr>
          <w:p w14:paraId="02C730EA">
            <w:pPr>
              <w:pStyle w:val="6"/>
              <w:spacing w:before="56" w:line="236" w:lineRule="auto"/>
              <w:ind w:left="644"/>
            </w:pPr>
            <w:r>
              <w:rPr>
                <w:spacing w:val="-3"/>
              </w:rPr>
              <w:t>100</w:t>
            </w:r>
          </w:p>
        </w:tc>
        <w:tc>
          <w:tcPr>
            <w:tcW w:w="1084" w:type="dxa"/>
            <w:vAlign w:val="top"/>
          </w:tcPr>
          <w:p w14:paraId="31522BA2">
            <w:pPr>
              <w:rPr>
                <w:rFonts w:ascii="Arial"/>
                <w:sz w:val="21"/>
              </w:rPr>
            </w:pPr>
          </w:p>
        </w:tc>
      </w:tr>
      <w:tr w14:paraId="33C5C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55FC5A6B">
            <w:pPr>
              <w:spacing w:before="58" w:line="235" w:lineRule="auto"/>
              <w:ind w:left="593"/>
              <w:rPr>
                <w:rFonts w:ascii="新宋体" w:hAnsi="新宋体" w:eastAsia="新宋体" w:cs="新宋体"/>
                <w:sz w:val="20"/>
                <w:szCs w:val="20"/>
              </w:rPr>
            </w:pPr>
            <w:r>
              <w:rPr>
                <w:rFonts w:ascii="新宋体" w:hAnsi="新宋体" w:eastAsia="新宋体" w:cs="新宋体"/>
                <w:sz w:val="20"/>
                <w:szCs w:val="20"/>
              </w:rPr>
              <w:t>2</w:t>
            </w:r>
          </w:p>
        </w:tc>
        <w:tc>
          <w:tcPr>
            <w:tcW w:w="2352" w:type="dxa"/>
            <w:vAlign w:val="top"/>
          </w:tcPr>
          <w:p w14:paraId="4A27C5DB">
            <w:pPr>
              <w:spacing w:before="57" w:line="228" w:lineRule="auto"/>
              <w:ind w:left="116"/>
              <w:rPr>
                <w:rFonts w:ascii="新宋体" w:hAnsi="新宋体" w:eastAsia="新宋体" w:cs="新宋体"/>
                <w:sz w:val="20"/>
                <w:szCs w:val="20"/>
              </w:rPr>
            </w:pPr>
            <w:r>
              <w:rPr>
                <w:rFonts w:ascii="新宋体" w:hAnsi="新宋体" w:eastAsia="新宋体" w:cs="新宋体"/>
                <w:spacing w:val="6"/>
                <w:sz w:val="20"/>
                <w:szCs w:val="20"/>
              </w:rPr>
              <w:t>安装工程</w:t>
            </w:r>
          </w:p>
        </w:tc>
        <w:tc>
          <w:tcPr>
            <w:tcW w:w="1537" w:type="dxa"/>
            <w:vAlign w:val="top"/>
          </w:tcPr>
          <w:p w14:paraId="2FA0C41D">
            <w:pPr>
              <w:rPr>
                <w:rFonts w:ascii="Arial"/>
                <w:sz w:val="21"/>
              </w:rPr>
            </w:pPr>
          </w:p>
        </w:tc>
        <w:tc>
          <w:tcPr>
            <w:tcW w:w="995" w:type="dxa"/>
            <w:vAlign w:val="top"/>
          </w:tcPr>
          <w:p w14:paraId="2A125B14">
            <w:pPr>
              <w:rPr>
                <w:rFonts w:ascii="Arial"/>
                <w:sz w:val="21"/>
              </w:rPr>
            </w:pPr>
          </w:p>
        </w:tc>
        <w:tc>
          <w:tcPr>
            <w:tcW w:w="995" w:type="dxa"/>
            <w:vAlign w:val="top"/>
          </w:tcPr>
          <w:p w14:paraId="296BCD56">
            <w:pPr>
              <w:rPr>
                <w:rFonts w:ascii="Arial"/>
                <w:sz w:val="21"/>
              </w:rPr>
            </w:pPr>
          </w:p>
        </w:tc>
        <w:tc>
          <w:tcPr>
            <w:tcW w:w="1080" w:type="dxa"/>
            <w:vAlign w:val="top"/>
          </w:tcPr>
          <w:p w14:paraId="616D69DB">
            <w:pPr>
              <w:rPr>
                <w:rFonts w:ascii="Arial"/>
                <w:sz w:val="21"/>
              </w:rPr>
            </w:pPr>
          </w:p>
        </w:tc>
        <w:tc>
          <w:tcPr>
            <w:tcW w:w="1244" w:type="dxa"/>
            <w:vAlign w:val="top"/>
          </w:tcPr>
          <w:p w14:paraId="40EC78BA">
            <w:pPr>
              <w:pStyle w:val="6"/>
              <w:spacing w:before="58" w:line="235" w:lineRule="auto"/>
              <w:ind w:left="433"/>
            </w:pPr>
            <w:r>
              <w:rPr>
                <w:spacing w:val="-1"/>
              </w:rPr>
              <w:t>1.92</w:t>
            </w:r>
          </w:p>
        </w:tc>
        <w:tc>
          <w:tcPr>
            <w:tcW w:w="1080" w:type="dxa"/>
            <w:vAlign w:val="top"/>
          </w:tcPr>
          <w:p w14:paraId="31BCA40D">
            <w:pPr>
              <w:rPr>
                <w:rFonts w:ascii="Arial"/>
                <w:sz w:val="21"/>
              </w:rPr>
            </w:pPr>
          </w:p>
        </w:tc>
        <w:tc>
          <w:tcPr>
            <w:tcW w:w="1080" w:type="dxa"/>
            <w:vAlign w:val="top"/>
          </w:tcPr>
          <w:p w14:paraId="11B8A395">
            <w:pPr>
              <w:rPr>
                <w:rFonts w:ascii="Arial"/>
                <w:sz w:val="21"/>
              </w:rPr>
            </w:pPr>
          </w:p>
        </w:tc>
        <w:tc>
          <w:tcPr>
            <w:tcW w:w="1561" w:type="dxa"/>
            <w:vAlign w:val="top"/>
          </w:tcPr>
          <w:p w14:paraId="6698468D">
            <w:pPr>
              <w:rPr>
                <w:rFonts w:ascii="Arial"/>
                <w:sz w:val="21"/>
              </w:rPr>
            </w:pPr>
          </w:p>
        </w:tc>
        <w:tc>
          <w:tcPr>
            <w:tcW w:w="1084" w:type="dxa"/>
            <w:vAlign w:val="top"/>
          </w:tcPr>
          <w:p w14:paraId="312E25C2">
            <w:pPr>
              <w:rPr>
                <w:rFonts w:ascii="Arial"/>
                <w:sz w:val="21"/>
              </w:rPr>
            </w:pPr>
          </w:p>
        </w:tc>
      </w:tr>
      <w:tr w14:paraId="0E5753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75" w:type="dxa"/>
            <w:vAlign w:val="top"/>
          </w:tcPr>
          <w:p w14:paraId="565C137F">
            <w:pPr>
              <w:spacing w:before="56" w:line="236" w:lineRule="auto"/>
              <w:ind w:left="487"/>
              <w:rPr>
                <w:rFonts w:ascii="新宋体" w:hAnsi="新宋体" w:eastAsia="新宋体" w:cs="新宋体"/>
                <w:sz w:val="20"/>
                <w:szCs w:val="20"/>
              </w:rPr>
            </w:pPr>
            <w:r>
              <w:rPr>
                <w:rFonts w:ascii="新宋体" w:hAnsi="新宋体" w:eastAsia="新宋体" w:cs="新宋体"/>
                <w:spacing w:val="1"/>
                <w:sz w:val="20"/>
                <w:szCs w:val="20"/>
              </w:rPr>
              <w:t>2.1</w:t>
            </w:r>
          </w:p>
        </w:tc>
        <w:tc>
          <w:tcPr>
            <w:tcW w:w="2352" w:type="dxa"/>
            <w:vAlign w:val="top"/>
          </w:tcPr>
          <w:p w14:paraId="2CD00924">
            <w:pPr>
              <w:spacing w:before="56" w:line="228" w:lineRule="auto"/>
              <w:ind w:left="113"/>
              <w:rPr>
                <w:rFonts w:ascii="新宋体" w:hAnsi="新宋体" w:eastAsia="新宋体" w:cs="新宋体"/>
                <w:sz w:val="20"/>
                <w:szCs w:val="20"/>
              </w:rPr>
            </w:pPr>
            <w:r>
              <w:rPr>
                <w:rFonts w:ascii="新宋体" w:hAnsi="新宋体" w:eastAsia="新宋体" w:cs="新宋体"/>
                <w:spacing w:val="6"/>
                <w:sz w:val="20"/>
                <w:szCs w:val="20"/>
              </w:rPr>
              <w:t>给排水</w:t>
            </w:r>
          </w:p>
        </w:tc>
        <w:tc>
          <w:tcPr>
            <w:tcW w:w="1537" w:type="dxa"/>
            <w:vAlign w:val="top"/>
          </w:tcPr>
          <w:p w14:paraId="5EACF493">
            <w:pPr>
              <w:pStyle w:val="6"/>
              <w:spacing w:before="56" w:line="236" w:lineRule="auto"/>
              <w:ind w:left="579"/>
            </w:pPr>
            <w:r>
              <w:rPr>
                <w:spacing w:val="-1"/>
              </w:rPr>
              <w:t>1.20</w:t>
            </w:r>
          </w:p>
        </w:tc>
        <w:tc>
          <w:tcPr>
            <w:tcW w:w="995" w:type="dxa"/>
            <w:vAlign w:val="top"/>
          </w:tcPr>
          <w:p w14:paraId="2DC61B1C">
            <w:pPr>
              <w:rPr>
                <w:rFonts w:ascii="Arial"/>
                <w:sz w:val="21"/>
              </w:rPr>
            </w:pPr>
          </w:p>
        </w:tc>
        <w:tc>
          <w:tcPr>
            <w:tcW w:w="995" w:type="dxa"/>
            <w:vAlign w:val="top"/>
          </w:tcPr>
          <w:p w14:paraId="22A8C979">
            <w:pPr>
              <w:rPr>
                <w:rFonts w:ascii="Arial"/>
                <w:sz w:val="21"/>
              </w:rPr>
            </w:pPr>
          </w:p>
        </w:tc>
        <w:tc>
          <w:tcPr>
            <w:tcW w:w="1080" w:type="dxa"/>
            <w:vAlign w:val="top"/>
          </w:tcPr>
          <w:p w14:paraId="7C19D83E">
            <w:pPr>
              <w:rPr>
                <w:rFonts w:ascii="Arial"/>
                <w:sz w:val="21"/>
              </w:rPr>
            </w:pPr>
          </w:p>
        </w:tc>
        <w:tc>
          <w:tcPr>
            <w:tcW w:w="1244" w:type="dxa"/>
            <w:vAlign w:val="top"/>
          </w:tcPr>
          <w:p w14:paraId="558D7A59">
            <w:pPr>
              <w:pStyle w:val="6"/>
              <w:spacing w:before="56" w:line="236" w:lineRule="auto"/>
              <w:ind w:left="433"/>
            </w:pPr>
            <w:r>
              <w:rPr>
                <w:spacing w:val="-1"/>
              </w:rPr>
              <w:t>1.20</w:t>
            </w:r>
          </w:p>
        </w:tc>
        <w:tc>
          <w:tcPr>
            <w:tcW w:w="1080" w:type="dxa"/>
            <w:vAlign w:val="top"/>
          </w:tcPr>
          <w:p w14:paraId="464E093C">
            <w:pPr>
              <w:pStyle w:val="6"/>
              <w:spacing w:before="56" w:line="236" w:lineRule="auto"/>
              <w:ind w:left="450"/>
            </w:pPr>
            <w:r>
              <w:t>㎡</w:t>
            </w:r>
          </w:p>
        </w:tc>
        <w:tc>
          <w:tcPr>
            <w:tcW w:w="1080" w:type="dxa"/>
            <w:vAlign w:val="top"/>
          </w:tcPr>
          <w:p w14:paraId="29492949">
            <w:pPr>
              <w:pStyle w:val="6"/>
              <w:spacing w:before="56" w:line="236" w:lineRule="auto"/>
              <w:ind w:left="338"/>
            </w:pPr>
            <w:r>
              <w:rPr>
                <w:spacing w:val="2"/>
              </w:rPr>
              <w:t>2400</w:t>
            </w:r>
          </w:p>
        </w:tc>
        <w:tc>
          <w:tcPr>
            <w:tcW w:w="1561" w:type="dxa"/>
            <w:vAlign w:val="top"/>
          </w:tcPr>
          <w:p w14:paraId="20348A99">
            <w:pPr>
              <w:pStyle w:val="6"/>
              <w:spacing w:before="56" w:line="236" w:lineRule="auto"/>
              <w:ind w:left="738"/>
            </w:pPr>
            <w:r>
              <w:t>5</w:t>
            </w:r>
          </w:p>
        </w:tc>
        <w:tc>
          <w:tcPr>
            <w:tcW w:w="1084" w:type="dxa"/>
            <w:vAlign w:val="top"/>
          </w:tcPr>
          <w:p w14:paraId="5D8F23C8">
            <w:pPr>
              <w:rPr>
                <w:rFonts w:ascii="Arial"/>
                <w:sz w:val="21"/>
              </w:rPr>
            </w:pPr>
          </w:p>
        </w:tc>
      </w:tr>
      <w:tr w14:paraId="33A4C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25B45E0D">
            <w:pPr>
              <w:spacing w:before="58" w:line="235" w:lineRule="auto"/>
              <w:ind w:left="487"/>
              <w:rPr>
                <w:rFonts w:ascii="新宋体" w:hAnsi="新宋体" w:eastAsia="新宋体" w:cs="新宋体"/>
                <w:sz w:val="20"/>
                <w:szCs w:val="20"/>
              </w:rPr>
            </w:pPr>
            <w:r>
              <w:rPr>
                <w:rFonts w:ascii="新宋体" w:hAnsi="新宋体" w:eastAsia="新宋体" w:cs="新宋体"/>
                <w:spacing w:val="1"/>
                <w:sz w:val="20"/>
                <w:szCs w:val="20"/>
              </w:rPr>
              <w:t>2.2</w:t>
            </w:r>
          </w:p>
        </w:tc>
        <w:tc>
          <w:tcPr>
            <w:tcW w:w="2352" w:type="dxa"/>
            <w:vAlign w:val="top"/>
          </w:tcPr>
          <w:p w14:paraId="28123236">
            <w:pPr>
              <w:spacing w:before="58" w:line="227" w:lineRule="auto"/>
              <w:ind w:left="112"/>
              <w:rPr>
                <w:rFonts w:ascii="新宋体" w:hAnsi="新宋体" w:eastAsia="新宋体" w:cs="新宋体"/>
                <w:sz w:val="20"/>
                <w:szCs w:val="20"/>
              </w:rPr>
            </w:pPr>
            <w:r>
              <w:rPr>
                <w:rFonts w:ascii="新宋体" w:hAnsi="新宋体" w:eastAsia="新宋体" w:cs="新宋体"/>
                <w:spacing w:val="4"/>
                <w:sz w:val="20"/>
                <w:szCs w:val="20"/>
              </w:rPr>
              <w:t>供电</w:t>
            </w:r>
          </w:p>
        </w:tc>
        <w:tc>
          <w:tcPr>
            <w:tcW w:w="1537" w:type="dxa"/>
            <w:vAlign w:val="top"/>
          </w:tcPr>
          <w:p w14:paraId="6182F302">
            <w:pPr>
              <w:pStyle w:val="6"/>
              <w:spacing w:before="58" w:line="235" w:lineRule="auto"/>
              <w:ind w:left="565"/>
            </w:pPr>
            <w:r>
              <w:rPr>
                <w:spacing w:val="2"/>
              </w:rPr>
              <w:t>0.72</w:t>
            </w:r>
          </w:p>
        </w:tc>
        <w:tc>
          <w:tcPr>
            <w:tcW w:w="995" w:type="dxa"/>
            <w:vAlign w:val="top"/>
          </w:tcPr>
          <w:p w14:paraId="6090DA19">
            <w:pPr>
              <w:rPr>
                <w:rFonts w:ascii="Arial"/>
                <w:sz w:val="21"/>
              </w:rPr>
            </w:pPr>
          </w:p>
        </w:tc>
        <w:tc>
          <w:tcPr>
            <w:tcW w:w="995" w:type="dxa"/>
            <w:vAlign w:val="top"/>
          </w:tcPr>
          <w:p w14:paraId="7DE5A265">
            <w:pPr>
              <w:rPr>
                <w:rFonts w:ascii="Arial"/>
                <w:sz w:val="21"/>
              </w:rPr>
            </w:pPr>
          </w:p>
        </w:tc>
        <w:tc>
          <w:tcPr>
            <w:tcW w:w="1080" w:type="dxa"/>
            <w:vAlign w:val="top"/>
          </w:tcPr>
          <w:p w14:paraId="22D7E253">
            <w:pPr>
              <w:rPr>
                <w:rFonts w:ascii="Arial"/>
                <w:sz w:val="21"/>
              </w:rPr>
            </w:pPr>
          </w:p>
        </w:tc>
        <w:tc>
          <w:tcPr>
            <w:tcW w:w="1244" w:type="dxa"/>
            <w:vAlign w:val="top"/>
          </w:tcPr>
          <w:p w14:paraId="7F5685C2">
            <w:pPr>
              <w:pStyle w:val="6"/>
              <w:spacing w:before="58" w:line="235" w:lineRule="auto"/>
              <w:ind w:left="420"/>
            </w:pPr>
            <w:r>
              <w:rPr>
                <w:spacing w:val="2"/>
              </w:rPr>
              <w:t>0.72</w:t>
            </w:r>
          </w:p>
        </w:tc>
        <w:tc>
          <w:tcPr>
            <w:tcW w:w="1080" w:type="dxa"/>
            <w:vAlign w:val="top"/>
          </w:tcPr>
          <w:p w14:paraId="0BE0CC26">
            <w:pPr>
              <w:pStyle w:val="6"/>
              <w:spacing w:before="58" w:line="235" w:lineRule="auto"/>
              <w:ind w:left="450"/>
            </w:pPr>
            <w:r>
              <w:t>㎡</w:t>
            </w:r>
          </w:p>
        </w:tc>
        <w:tc>
          <w:tcPr>
            <w:tcW w:w="1080" w:type="dxa"/>
            <w:vAlign w:val="top"/>
          </w:tcPr>
          <w:p w14:paraId="72279CF4">
            <w:pPr>
              <w:pStyle w:val="6"/>
              <w:spacing w:before="58" w:line="235" w:lineRule="auto"/>
              <w:ind w:left="338"/>
            </w:pPr>
            <w:r>
              <w:rPr>
                <w:spacing w:val="2"/>
              </w:rPr>
              <w:t>2400</w:t>
            </w:r>
          </w:p>
        </w:tc>
        <w:tc>
          <w:tcPr>
            <w:tcW w:w="1561" w:type="dxa"/>
            <w:vAlign w:val="top"/>
          </w:tcPr>
          <w:p w14:paraId="131F4E74">
            <w:pPr>
              <w:pStyle w:val="6"/>
              <w:spacing w:before="58" w:line="235" w:lineRule="auto"/>
              <w:ind w:left="738"/>
            </w:pPr>
            <w:r>
              <w:t>3</w:t>
            </w:r>
          </w:p>
        </w:tc>
        <w:tc>
          <w:tcPr>
            <w:tcW w:w="1084" w:type="dxa"/>
            <w:vAlign w:val="top"/>
          </w:tcPr>
          <w:p w14:paraId="2F0EFAFD">
            <w:pPr>
              <w:rPr>
                <w:rFonts w:ascii="Arial"/>
                <w:sz w:val="21"/>
              </w:rPr>
            </w:pPr>
          </w:p>
        </w:tc>
      </w:tr>
      <w:tr w14:paraId="187A7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275" w:type="dxa"/>
            <w:vAlign w:val="top"/>
          </w:tcPr>
          <w:p w14:paraId="0BB88DDF">
            <w:pPr>
              <w:spacing w:before="59" w:line="233" w:lineRule="auto"/>
              <w:ind w:left="594"/>
              <w:rPr>
                <w:rFonts w:ascii="新宋体" w:hAnsi="新宋体" w:eastAsia="新宋体" w:cs="新宋体"/>
                <w:sz w:val="20"/>
                <w:szCs w:val="20"/>
              </w:rPr>
            </w:pPr>
            <w:r>
              <w:rPr>
                <w:rFonts w:ascii="新宋体" w:hAnsi="新宋体" w:eastAsia="新宋体" w:cs="新宋体"/>
                <w:sz w:val="20"/>
                <w:szCs w:val="20"/>
              </w:rPr>
              <w:t>3</w:t>
            </w:r>
          </w:p>
        </w:tc>
        <w:tc>
          <w:tcPr>
            <w:tcW w:w="2352" w:type="dxa"/>
            <w:vAlign w:val="top"/>
          </w:tcPr>
          <w:p w14:paraId="623FE839">
            <w:pPr>
              <w:spacing w:before="58" w:line="228" w:lineRule="auto"/>
              <w:ind w:left="113"/>
              <w:rPr>
                <w:rFonts w:ascii="新宋体" w:hAnsi="新宋体" w:eastAsia="新宋体" w:cs="新宋体"/>
                <w:sz w:val="20"/>
                <w:szCs w:val="20"/>
              </w:rPr>
            </w:pPr>
            <w:r>
              <w:rPr>
                <w:rFonts w:ascii="新宋体" w:hAnsi="新宋体" w:eastAsia="新宋体" w:cs="新宋体"/>
                <w:spacing w:val="6"/>
                <w:sz w:val="20"/>
                <w:szCs w:val="20"/>
              </w:rPr>
              <w:t>保温被</w:t>
            </w:r>
          </w:p>
        </w:tc>
        <w:tc>
          <w:tcPr>
            <w:tcW w:w="1537" w:type="dxa"/>
            <w:vAlign w:val="top"/>
          </w:tcPr>
          <w:p w14:paraId="53AF26A5">
            <w:pPr>
              <w:pStyle w:val="6"/>
              <w:spacing w:before="59" w:line="233" w:lineRule="auto"/>
              <w:ind w:left="567"/>
            </w:pPr>
            <w:r>
              <w:rPr>
                <w:spacing w:val="2"/>
              </w:rPr>
              <w:t>5.04</w:t>
            </w:r>
          </w:p>
        </w:tc>
        <w:tc>
          <w:tcPr>
            <w:tcW w:w="995" w:type="dxa"/>
            <w:vAlign w:val="top"/>
          </w:tcPr>
          <w:p w14:paraId="3E7426AF">
            <w:pPr>
              <w:rPr>
                <w:rFonts w:ascii="Arial"/>
                <w:sz w:val="21"/>
              </w:rPr>
            </w:pPr>
          </w:p>
        </w:tc>
        <w:tc>
          <w:tcPr>
            <w:tcW w:w="995" w:type="dxa"/>
            <w:vAlign w:val="top"/>
          </w:tcPr>
          <w:p w14:paraId="312541B4">
            <w:pPr>
              <w:rPr>
                <w:rFonts w:ascii="Arial"/>
                <w:sz w:val="21"/>
              </w:rPr>
            </w:pPr>
          </w:p>
        </w:tc>
        <w:tc>
          <w:tcPr>
            <w:tcW w:w="1080" w:type="dxa"/>
            <w:vAlign w:val="top"/>
          </w:tcPr>
          <w:p w14:paraId="693D31C6">
            <w:pPr>
              <w:rPr>
                <w:rFonts w:ascii="Arial"/>
                <w:sz w:val="21"/>
              </w:rPr>
            </w:pPr>
          </w:p>
        </w:tc>
        <w:tc>
          <w:tcPr>
            <w:tcW w:w="1244" w:type="dxa"/>
            <w:vAlign w:val="top"/>
          </w:tcPr>
          <w:p w14:paraId="1AD49482">
            <w:pPr>
              <w:pStyle w:val="6"/>
              <w:spacing w:before="59" w:line="233" w:lineRule="auto"/>
              <w:ind w:left="422"/>
            </w:pPr>
            <w:r>
              <w:rPr>
                <w:spacing w:val="2"/>
              </w:rPr>
              <w:t>5.04</w:t>
            </w:r>
          </w:p>
        </w:tc>
        <w:tc>
          <w:tcPr>
            <w:tcW w:w="1080" w:type="dxa"/>
            <w:vAlign w:val="top"/>
          </w:tcPr>
          <w:p w14:paraId="3BE374E1">
            <w:pPr>
              <w:pStyle w:val="6"/>
              <w:spacing w:before="59" w:line="233" w:lineRule="auto"/>
              <w:ind w:left="450"/>
            </w:pPr>
            <w:r>
              <w:t>㎡</w:t>
            </w:r>
          </w:p>
        </w:tc>
        <w:tc>
          <w:tcPr>
            <w:tcW w:w="1080" w:type="dxa"/>
            <w:vAlign w:val="top"/>
          </w:tcPr>
          <w:p w14:paraId="1C982B8B">
            <w:pPr>
              <w:pStyle w:val="6"/>
              <w:spacing w:before="59" w:line="233" w:lineRule="auto"/>
              <w:ind w:left="340"/>
            </w:pPr>
            <w:r>
              <w:rPr>
                <w:spacing w:val="2"/>
              </w:rPr>
              <w:t>3360</w:t>
            </w:r>
          </w:p>
        </w:tc>
        <w:tc>
          <w:tcPr>
            <w:tcW w:w="1561" w:type="dxa"/>
            <w:vAlign w:val="top"/>
          </w:tcPr>
          <w:p w14:paraId="718E469C">
            <w:pPr>
              <w:pStyle w:val="6"/>
              <w:spacing w:before="59" w:line="233" w:lineRule="auto"/>
              <w:ind w:left="699"/>
            </w:pPr>
            <w:r>
              <w:rPr>
                <w:spacing w:val="-7"/>
              </w:rPr>
              <w:t>15</w:t>
            </w:r>
          </w:p>
        </w:tc>
        <w:tc>
          <w:tcPr>
            <w:tcW w:w="1084" w:type="dxa"/>
            <w:vAlign w:val="top"/>
          </w:tcPr>
          <w:p w14:paraId="3C5EBEB0">
            <w:pPr>
              <w:rPr>
                <w:rFonts w:ascii="Arial"/>
                <w:sz w:val="21"/>
              </w:rPr>
            </w:pPr>
          </w:p>
        </w:tc>
      </w:tr>
      <w:tr w14:paraId="51D56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03C677B4">
            <w:pPr>
              <w:spacing w:before="58" w:line="235" w:lineRule="auto"/>
              <w:ind w:left="589"/>
              <w:rPr>
                <w:rFonts w:ascii="新宋体" w:hAnsi="新宋体" w:eastAsia="新宋体" w:cs="新宋体"/>
                <w:sz w:val="20"/>
                <w:szCs w:val="20"/>
              </w:rPr>
            </w:pPr>
            <w:r>
              <w:rPr>
                <w:rFonts w:ascii="新宋体" w:hAnsi="新宋体" w:eastAsia="新宋体" w:cs="新宋体"/>
                <w:sz w:val="20"/>
                <w:szCs w:val="20"/>
              </w:rPr>
              <w:t>4</w:t>
            </w:r>
          </w:p>
        </w:tc>
        <w:tc>
          <w:tcPr>
            <w:tcW w:w="2352" w:type="dxa"/>
            <w:vAlign w:val="top"/>
          </w:tcPr>
          <w:p w14:paraId="505E6539">
            <w:pPr>
              <w:spacing w:before="59" w:line="228" w:lineRule="auto"/>
              <w:ind w:left="111"/>
              <w:rPr>
                <w:rFonts w:ascii="新宋体" w:hAnsi="新宋体" w:eastAsia="新宋体" w:cs="新宋体"/>
                <w:sz w:val="20"/>
                <w:szCs w:val="20"/>
              </w:rPr>
            </w:pPr>
            <w:r>
              <w:rPr>
                <w:rFonts w:ascii="新宋体" w:hAnsi="新宋体" w:eastAsia="新宋体" w:cs="新宋体"/>
                <w:spacing w:val="5"/>
                <w:sz w:val="20"/>
                <w:szCs w:val="20"/>
              </w:rPr>
              <w:t>棚膜</w:t>
            </w:r>
          </w:p>
        </w:tc>
        <w:tc>
          <w:tcPr>
            <w:tcW w:w="1537" w:type="dxa"/>
            <w:vAlign w:val="top"/>
          </w:tcPr>
          <w:p w14:paraId="3E173961">
            <w:pPr>
              <w:pStyle w:val="6"/>
              <w:spacing w:before="58" w:line="235" w:lineRule="auto"/>
              <w:ind w:left="565"/>
            </w:pPr>
            <w:r>
              <w:rPr>
                <w:spacing w:val="2"/>
              </w:rPr>
              <w:t>0.67</w:t>
            </w:r>
          </w:p>
        </w:tc>
        <w:tc>
          <w:tcPr>
            <w:tcW w:w="995" w:type="dxa"/>
            <w:vAlign w:val="top"/>
          </w:tcPr>
          <w:p w14:paraId="626BE2D1">
            <w:pPr>
              <w:rPr>
                <w:rFonts w:ascii="Arial"/>
                <w:sz w:val="21"/>
              </w:rPr>
            </w:pPr>
          </w:p>
        </w:tc>
        <w:tc>
          <w:tcPr>
            <w:tcW w:w="995" w:type="dxa"/>
            <w:vAlign w:val="top"/>
          </w:tcPr>
          <w:p w14:paraId="4299FF07">
            <w:pPr>
              <w:rPr>
                <w:rFonts w:ascii="Arial"/>
                <w:sz w:val="21"/>
              </w:rPr>
            </w:pPr>
          </w:p>
        </w:tc>
        <w:tc>
          <w:tcPr>
            <w:tcW w:w="1080" w:type="dxa"/>
            <w:vAlign w:val="top"/>
          </w:tcPr>
          <w:p w14:paraId="4DF43B38">
            <w:pPr>
              <w:rPr>
                <w:rFonts w:ascii="Arial"/>
                <w:sz w:val="21"/>
              </w:rPr>
            </w:pPr>
          </w:p>
        </w:tc>
        <w:tc>
          <w:tcPr>
            <w:tcW w:w="1244" w:type="dxa"/>
            <w:vAlign w:val="top"/>
          </w:tcPr>
          <w:p w14:paraId="2EFDC9C3">
            <w:pPr>
              <w:pStyle w:val="6"/>
              <w:spacing w:before="58" w:line="235" w:lineRule="auto"/>
              <w:ind w:left="420"/>
            </w:pPr>
            <w:r>
              <w:rPr>
                <w:spacing w:val="2"/>
              </w:rPr>
              <w:t>0.67</w:t>
            </w:r>
          </w:p>
        </w:tc>
        <w:tc>
          <w:tcPr>
            <w:tcW w:w="1080" w:type="dxa"/>
            <w:vAlign w:val="top"/>
          </w:tcPr>
          <w:p w14:paraId="1BD1FCFA">
            <w:pPr>
              <w:pStyle w:val="6"/>
              <w:spacing w:before="58" w:line="235" w:lineRule="auto"/>
              <w:ind w:left="450"/>
            </w:pPr>
            <w:r>
              <w:t>㎡</w:t>
            </w:r>
          </w:p>
        </w:tc>
        <w:tc>
          <w:tcPr>
            <w:tcW w:w="1080" w:type="dxa"/>
            <w:vAlign w:val="top"/>
          </w:tcPr>
          <w:p w14:paraId="63C346EE">
            <w:pPr>
              <w:pStyle w:val="6"/>
              <w:spacing w:before="58" w:line="235" w:lineRule="auto"/>
              <w:ind w:left="340"/>
            </w:pPr>
            <w:r>
              <w:rPr>
                <w:spacing w:val="2"/>
              </w:rPr>
              <w:t>3360</w:t>
            </w:r>
          </w:p>
        </w:tc>
        <w:tc>
          <w:tcPr>
            <w:tcW w:w="1561" w:type="dxa"/>
            <w:vAlign w:val="top"/>
          </w:tcPr>
          <w:p w14:paraId="48491C5F">
            <w:pPr>
              <w:pStyle w:val="6"/>
              <w:spacing w:before="58" w:line="235" w:lineRule="auto"/>
              <w:ind w:left="736"/>
            </w:pPr>
            <w:r>
              <w:t>2</w:t>
            </w:r>
          </w:p>
        </w:tc>
        <w:tc>
          <w:tcPr>
            <w:tcW w:w="1084" w:type="dxa"/>
            <w:vAlign w:val="top"/>
          </w:tcPr>
          <w:p w14:paraId="32BF2552">
            <w:pPr>
              <w:rPr>
                <w:rFonts w:ascii="Arial"/>
                <w:sz w:val="21"/>
              </w:rPr>
            </w:pPr>
          </w:p>
        </w:tc>
      </w:tr>
      <w:tr w14:paraId="6419D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584E7E75">
            <w:pPr>
              <w:spacing w:before="59" w:line="234" w:lineRule="auto"/>
              <w:ind w:left="594"/>
              <w:rPr>
                <w:rFonts w:ascii="新宋体" w:hAnsi="新宋体" w:eastAsia="新宋体" w:cs="新宋体"/>
                <w:sz w:val="20"/>
                <w:szCs w:val="20"/>
              </w:rPr>
            </w:pPr>
            <w:r>
              <w:rPr>
                <w:rFonts w:ascii="新宋体" w:hAnsi="新宋体" w:eastAsia="新宋体" w:cs="新宋体"/>
                <w:sz w:val="20"/>
                <w:szCs w:val="20"/>
              </w:rPr>
              <w:t>5</w:t>
            </w:r>
          </w:p>
        </w:tc>
        <w:tc>
          <w:tcPr>
            <w:tcW w:w="2352" w:type="dxa"/>
            <w:vAlign w:val="top"/>
          </w:tcPr>
          <w:p w14:paraId="512D741E">
            <w:pPr>
              <w:spacing w:before="59" w:line="225" w:lineRule="auto"/>
              <w:ind w:left="113"/>
              <w:rPr>
                <w:rFonts w:ascii="新宋体" w:hAnsi="新宋体" w:eastAsia="新宋体" w:cs="新宋体"/>
                <w:sz w:val="20"/>
                <w:szCs w:val="20"/>
              </w:rPr>
            </w:pPr>
            <w:r>
              <w:rPr>
                <w:rFonts w:ascii="新宋体" w:hAnsi="新宋体" w:eastAsia="新宋体" w:cs="新宋体"/>
                <w:spacing w:val="8"/>
                <w:sz w:val="20"/>
                <w:szCs w:val="20"/>
              </w:rPr>
              <w:t>其他辅助设施配套</w:t>
            </w:r>
          </w:p>
        </w:tc>
        <w:tc>
          <w:tcPr>
            <w:tcW w:w="1537" w:type="dxa"/>
            <w:vAlign w:val="top"/>
          </w:tcPr>
          <w:p w14:paraId="68452C20">
            <w:pPr>
              <w:rPr>
                <w:rFonts w:ascii="Arial"/>
                <w:sz w:val="21"/>
              </w:rPr>
            </w:pPr>
          </w:p>
        </w:tc>
        <w:tc>
          <w:tcPr>
            <w:tcW w:w="995" w:type="dxa"/>
            <w:vAlign w:val="top"/>
          </w:tcPr>
          <w:p w14:paraId="45E7235F">
            <w:pPr>
              <w:rPr>
                <w:rFonts w:ascii="Arial"/>
                <w:sz w:val="21"/>
              </w:rPr>
            </w:pPr>
          </w:p>
        </w:tc>
        <w:tc>
          <w:tcPr>
            <w:tcW w:w="995" w:type="dxa"/>
            <w:vAlign w:val="top"/>
          </w:tcPr>
          <w:p w14:paraId="02CAAFD8">
            <w:pPr>
              <w:rPr>
                <w:rFonts w:ascii="Arial"/>
                <w:sz w:val="21"/>
              </w:rPr>
            </w:pPr>
          </w:p>
        </w:tc>
        <w:tc>
          <w:tcPr>
            <w:tcW w:w="1080" w:type="dxa"/>
            <w:vAlign w:val="top"/>
          </w:tcPr>
          <w:p w14:paraId="75B77424">
            <w:pPr>
              <w:rPr>
                <w:rFonts w:ascii="Arial"/>
                <w:sz w:val="21"/>
              </w:rPr>
            </w:pPr>
          </w:p>
        </w:tc>
        <w:tc>
          <w:tcPr>
            <w:tcW w:w="1244" w:type="dxa"/>
            <w:vAlign w:val="top"/>
          </w:tcPr>
          <w:p w14:paraId="02B80D14">
            <w:pPr>
              <w:pStyle w:val="6"/>
              <w:spacing w:before="59" w:line="234" w:lineRule="auto"/>
              <w:ind w:left="420"/>
            </w:pPr>
            <w:r>
              <w:rPr>
                <w:spacing w:val="2"/>
              </w:rPr>
              <w:t>0.30</w:t>
            </w:r>
          </w:p>
        </w:tc>
        <w:tc>
          <w:tcPr>
            <w:tcW w:w="1080" w:type="dxa"/>
            <w:vAlign w:val="top"/>
          </w:tcPr>
          <w:p w14:paraId="6D756EF7">
            <w:pPr>
              <w:rPr>
                <w:rFonts w:ascii="Arial"/>
                <w:sz w:val="21"/>
              </w:rPr>
            </w:pPr>
          </w:p>
        </w:tc>
        <w:tc>
          <w:tcPr>
            <w:tcW w:w="1080" w:type="dxa"/>
            <w:vAlign w:val="top"/>
          </w:tcPr>
          <w:p w14:paraId="2F1A4AB9">
            <w:pPr>
              <w:rPr>
                <w:rFonts w:ascii="Arial"/>
                <w:sz w:val="21"/>
              </w:rPr>
            </w:pPr>
          </w:p>
        </w:tc>
        <w:tc>
          <w:tcPr>
            <w:tcW w:w="1561" w:type="dxa"/>
            <w:vAlign w:val="top"/>
          </w:tcPr>
          <w:p w14:paraId="5E0D0ECA">
            <w:pPr>
              <w:rPr>
                <w:rFonts w:ascii="Arial"/>
                <w:sz w:val="21"/>
              </w:rPr>
            </w:pPr>
          </w:p>
        </w:tc>
        <w:tc>
          <w:tcPr>
            <w:tcW w:w="1084" w:type="dxa"/>
            <w:vAlign w:val="top"/>
          </w:tcPr>
          <w:p w14:paraId="5C876B04">
            <w:pPr>
              <w:rPr>
                <w:rFonts w:ascii="Arial"/>
                <w:sz w:val="21"/>
              </w:rPr>
            </w:pPr>
          </w:p>
        </w:tc>
      </w:tr>
      <w:tr w14:paraId="436A0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31199F2B">
            <w:pPr>
              <w:pStyle w:val="6"/>
              <w:spacing w:before="60" w:line="233" w:lineRule="auto"/>
              <w:ind w:left="489"/>
            </w:pPr>
            <w:r>
              <w:rPr>
                <w:spacing w:val="1"/>
              </w:rPr>
              <w:t>5.1</w:t>
            </w:r>
          </w:p>
        </w:tc>
        <w:tc>
          <w:tcPr>
            <w:tcW w:w="2352" w:type="dxa"/>
            <w:vAlign w:val="top"/>
          </w:tcPr>
          <w:p w14:paraId="2857A7BE">
            <w:pPr>
              <w:pStyle w:val="6"/>
              <w:spacing w:before="60" w:line="228" w:lineRule="auto"/>
              <w:ind w:left="112"/>
            </w:pPr>
            <w:r>
              <w:rPr>
                <w:spacing w:val="8"/>
              </w:rPr>
              <w:t>手动卷膜器</w:t>
            </w:r>
          </w:p>
        </w:tc>
        <w:tc>
          <w:tcPr>
            <w:tcW w:w="1537" w:type="dxa"/>
            <w:vAlign w:val="top"/>
          </w:tcPr>
          <w:p w14:paraId="6328C8F7">
            <w:pPr>
              <w:pStyle w:val="6"/>
              <w:spacing w:before="60" w:line="233" w:lineRule="auto"/>
              <w:ind w:left="565"/>
            </w:pPr>
            <w:r>
              <w:rPr>
                <w:spacing w:val="2"/>
              </w:rPr>
              <w:t>0.20</w:t>
            </w:r>
          </w:p>
        </w:tc>
        <w:tc>
          <w:tcPr>
            <w:tcW w:w="995" w:type="dxa"/>
            <w:vAlign w:val="top"/>
          </w:tcPr>
          <w:p w14:paraId="3F28E0D6">
            <w:pPr>
              <w:rPr>
                <w:rFonts w:ascii="Arial"/>
                <w:sz w:val="21"/>
              </w:rPr>
            </w:pPr>
          </w:p>
        </w:tc>
        <w:tc>
          <w:tcPr>
            <w:tcW w:w="995" w:type="dxa"/>
            <w:vAlign w:val="top"/>
          </w:tcPr>
          <w:p w14:paraId="0FB16C4A">
            <w:pPr>
              <w:rPr>
                <w:rFonts w:ascii="Arial"/>
                <w:sz w:val="21"/>
              </w:rPr>
            </w:pPr>
          </w:p>
        </w:tc>
        <w:tc>
          <w:tcPr>
            <w:tcW w:w="1080" w:type="dxa"/>
            <w:vAlign w:val="top"/>
          </w:tcPr>
          <w:p w14:paraId="432B0D34">
            <w:pPr>
              <w:rPr>
                <w:rFonts w:ascii="Arial"/>
                <w:sz w:val="21"/>
              </w:rPr>
            </w:pPr>
          </w:p>
        </w:tc>
        <w:tc>
          <w:tcPr>
            <w:tcW w:w="1244" w:type="dxa"/>
            <w:vAlign w:val="top"/>
          </w:tcPr>
          <w:p w14:paraId="4300E4E2">
            <w:pPr>
              <w:pStyle w:val="6"/>
              <w:spacing w:before="60" w:line="233" w:lineRule="auto"/>
              <w:ind w:left="420"/>
            </w:pPr>
            <w:r>
              <w:rPr>
                <w:spacing w:val="2"/>
              </w:rPr>
              <w:t>0.20</w:t>
            </w:r>
          </w:p>
        </w:tc>
        <w:tc>
          <w:tcPr>
            <w:tcW w:w="1080" w:type="dxa"/>
            <w:vAlign w:val="top"/>
          </w:tcPr>
          <w:p w14:paraId="44CA6505">
            <w:pPr>
              <w:pStyle w:val="6"/>
              <w:spacing w:before="60" w:line="228" w:lineRule="auto"/>
              <w:ind w:left="442"/>
            </w:pPr>
            <w:r>
              <w:t>套</w:t>
            </w:r>
          </w:p>
        </w:tc>
        <w:tc>
          <w:tcPr>
            <w:tcW w:w="1080" w:type="dxa"/>
            <w:vAlign w:val="top"/>
          </w:tcPr>
          <w:p w14:paraId="3BC37B16">
            <w:pPr>
              <w:pStyle w:val="6"/>
              <w:spacing w:before="60" w:line="233" w:lineRule="auto"/>
              <w:ind w:left="509"/>
            </w:pPr>
            <w:r>
              <w:t>1</w:t>
            </w:r>
          </w:p>
        </w:tc>
        <w:tc>
          <w:tcPr>
            <w:tcW w:w="1561" w:type="dxa"/>
            <w:vAlign w:val="top"/>
          </w:tcPr>
          <w:p w14:paraId="31ADD08E">
            <w:pPr>
              <w:pStyle w:val="6"/>
              <w:spacing w:before="60" w:line="233" w:lineRule="auto"/>
              <w:ind w:left="580"/>
            </w:pPr>
            <w:r>
              <w:rPr>
                <w:spacing w:val="2"/>
              </w:rPr>
              <w:t>2000</w:t>
            </w:r>
          </w:p>
        </w:tc>
        <w:tc>
          <w:tcPr>
            <w:tcW w:w="1084" w:type="dxa"/>
            <w:vAlign w:val="top"/>
          </w:tcPr>
          <w:p w14:paraId="45CD01E5">
            <w:pPr>
              <w:rPr>
                <w:rFonts w:ascii="Arial"/>
                <w:sz w:val="21"/>
              </w:rPr>
            </w:pPr>
          </w:p>
        </w:tc>
      </w:tr>
      <w:tr w14:paraId="309922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410871B7">
            <w:pPr>
              <w:pStyle w:val="6"/>
              <w:spacing w:before="58" w:line="235" w:lineRule="auto"/>
              <w:ind w:left="489"/>
            </w:pPr>
            <w:r>
              <w:rPr>
                <w:spacing w:val="1"/>
              </w:rPr>
              <w:t>5.2</w:t>
            </w:r>
          </w:p>
        </w:tc>
        <w:tc>
          <w:tcPr>
            <w:tcW w:w="2352" w:type="dxa"/>
            <w:vAlign w:val="top"/>
          </w:tcPr>
          <w:p w14:paraId="05C7CDE1">
            <w:pPr>
              <w:pStyle w:val="6"/>
              <w:spacing w:before="59" w:line="228" w:lineRule="auto"/>
              <w:ind w:left="125"/>
            </w:pPr>
            <w:r>
              <w:rPr>
                <w:spacing w:val="2"/>
              </w:rPr>
              <w:t>防虫网</w:t>
            </w:r>
          </w:p>
        </w:tc>
        <w:tc>
          <w:tcPr>
            <w:tcW w:w="1537" w:type="dxa"/>
            <w:vAlign w:val="top"/>
          </w:tcPr>
          <w:p w14:paraId="31758D5A">
            <w:pPr>
              <w:pStyle w:val="6"/>
              <w:spacing w:before="58" w:line="235" w:lineRule="auto"/>
              <w:ind w:left="565"/>
            </w:pPr>
            <w:r>
              <w:rPr>
                <w:spacing w:val="2"/>
              </w:rPr>
              <w:t>0.10</w:t>
            </w:r>
          </w:p>
        </w:tc>
        <w:tc>
          <w:tcPr>
            <w:tcW w:w="995" w:type="dxa"/>
            <w:vAlign w:val="top"/>
          </w:tcPr>
          <w:p w14:paraId="5FCBEBB4">
            <w:pPr>
              <w:rPr>
                <w:rFonts w:ascii="Arial"/>
                <w:sz w:val="21"/>
              </w:rPr>
            </w:pPr>
          </w:p>
        </w:tc>
        <w:tc>
          <w:tcPr>
            <w:tcW w:w="995" w:type="dxa"/>
            <w:vAlign w:val="top"/>
          </w:tcPr>
          <w:p w14:paraId="70A29832">
            <w:pPr>
              <w:rPr>
                <w:rFonts w:ascii="Arial"/>
                <w:sz w:val="21"/>
              </w:rPr>
            </w:pPr>
          </w:p>
        </w:tc>
        <w:tc>
          <w:tcPr>
            <w:tcW w:w="1080" w:type="dxa"/>
            <w:vAlign w:val="top"/>
          </w:tcPr>
          <w:p w14:paraId="2A695DDB">
            <w:pPr>
              <w:rPr>
                <w:rFonts w:ascii="Arial"/>
                <w:sz w:val="21"/>
              </w:rPr>
            </w:pPr>
          </w:p>
        </w:tc>
        <w:tc>
          <w:tcPr>
            <w:tcW w:w="1244" w:type="dxa"/>
            <w:vAlign w:val="top"/>
          </w:tcPr>
          <w:p w14:paraId="6D60F4B3">
            <w:pPr>
              <w:pStyle w:val="6"/>
              <w:spacing w:before="58" w:line="235" w:lineRule="auto"/>
              <w:ind w:left="420"/>
            </w:pPr>
            <w:r>
              <w:rPr>
                <w:spacing w:val="2"/>
              </w:rPr>
              <w:t>0.10</w:t>
            </w:r>
          </w:p>
        </w:tc>
        <w:tc>
          <w:tcPr>
            <w:tcW w:w="1080" w:type="dxa"/>
            <w:vAlign w:val="top"/>
          </w:tcPr>
          <w:p w14:paraId="4373EE33">
            <w:pPr>
              <w:pStyle w:val="6"/>
              <w:spacing w:before="59" w:line="228" w:lineRule="auto"/>
              <w:ind w:left="442"/>
            </w:pPr>
            <w:r>
              <w:t>套</w:t>
            </w:r>
          </w:p>
        </w:tc>
        <w:tc>
          <w:tcPr>
            <w:tcW w:w="1080" w:type="dxa"/>
            <w:vAlign w:val="top"/>
          </w:tcPr>
          <w:p w14:paraId="383AB027">
            <w:pPr>
              <w:pStyle w:val="6"/>
              <w:spacing w:before="58" w:line="235" w:lineRule="auto"/>
              <w:ind w:left="509"/>
            </w:pPr>
            <w:r>
              <w:t>1</w:t>
            </w:r>
          </w:p>
        </w:tc>
        <w:tc>
          <w:tcPr>
            <w:tcW w:w="1561" w:type="dxa"/>
            <w:vAlign w:val="top"/>
          </w:tcPr>
          <w:p w14:paraId="69467FE8">
            <w:pPr>
              <w:pStyle w:val="6"/>
              <w:spacing w:before="58" w:line="235" w:lineRule="auto"/>
              <w:ind w:left="593"/>
            </w:pPr>
            <w:r>
              <w:rPr>
                <w:spacing w:val="-1"/>
              </w:rPr>
              <w:t>1000</w:t>
            </w:r>
          </w:p>
        </w:tc>
        <w:tc>
          <w:tcPr>
            <w:tcW w:w="1084" w:type="dxa"/>
            <w:vAlign w:val="top"/>
          </w:tcPr>
          <w:p w14:paraId="6F8E8652">
            <w:pPr>
              <w:rPr>
                <w:rFonts w:ascii="Arial"/>
                <w:sz w:val="21"/>
              </w:rPr>
            </w:pPr>
          </w:p>
        </w:tc>
      </w:tr>
      <w:tr w14:paraId="19E61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635A8F81">
            <w:pPr>
              <w:pStyle w:val="6"/>
              <w:spacing w:before="59" w:line="234" w:lineRule="auto"/>
              <w:ind w:left="592"/>
            </w:pPr>
            <w:r>
              <w:t>6</w:t>
            </w:r>
          </w:p>
        </w:tc>
        <w:tc>
          <w:tcPr>
            <w:tcW w:w="2352" w:type="dxa"/>
            <w:vAlign w:val="top"/>
          </w:tcPr>
          <w:p w14:paraId="1652C13C">
            <w:pPr>
              <w:pStyle w:val="6"/>
              <w:spacing w:before="59" w:line="228" w:lineRule="auto"/>
              <w:ind w:left="112"/>
            </w:pPr>
            <w:r>
              <w:rPr>
                <w:spacing w:val="7"/>
              </w:rPr>
              <w:t>配套设备</w:t>
            </w:r>
          </w:p>
        </w:tc>
        <w:tc>
          <w:tcPr>
            <w:tcW w:w="1537" w:type="dxa"/>
            <w:vAlign w:val="top"/>
          </w:tcPr>
          <w:p w14:paraId="16D35BCE">
            <w:pPr>
              <w:rPr>
                <w:rFonts w:ascii="Arial"/>
                <w:sz w:val="21"/>
              </w:rPr>
            </w:pPr>
          </w:p>
        </w:tc>
        <w:tc>
          <w:tcPr>
            <w:tcW w:w="995" w:type="dxa"/>
            <w:vAlign w:val="top"/>
          </w:tcPr>
          <w:p w14:paraId="57A49781">
            <w:pPr>
              <w:rPr>
                <w:rFonts w:ascii="Arial"/>
                <w:sz w:val="21"/>
              </w:rPr>
            </w:pPr>
          </w:p>
        </w:tc>
        <w:tc>
          <w:tcPr>
            <w:tcW w:w="995" w:type="dxa"/>
            <w:vAlign w:val="top"/>
          </w:tcPr>
          <w:p w14:paraId="56825A20">
            <w:pPr>
              <w:rPr>
                <w:rFonts w:ascii="Arial"/>
                <w:sz w:val="21"/>
              </w:rPr>
            </w:pPr>
          </w:p>
        </w:tc>
        <w:tc>
          <w:tcPr>
            <w:tcW w:w="1080" w:type="dxa"/>
            <w:vAlign w:val="top"/>
          </w:tcPr>
          <w:p w14:paraId="6A3BA6B8">
            <w:pPr>
              <w:rPr>
                <w:rFonts w:ascii="Arial"/>
                <w:sz w:val="21"/>
              </w:rPr>
            </w:pPr>
          </w:p>
        </w:tc>
        <w:tc>
          <w:tcPr>
            <w:tcW w:w="1244" w:type="dxa"/>
            <w:vAlign w:val="top"/>
          </w:tcPr>
          <w:p w14:paraId="64553578">
            <w:pPr>
              <w:pStyle w:val="6"/>
              <w:spacing w:before="59" w:line="234" w:lineRule="auto"/>
              <w:ind w:left="381"/>
            </w:pPr>
            <w:r>
              <w:t>11.40</w:t>
            </w:r>
          </w:p>
        </w:tc>
        <w:tc>
          <w:tcPr>
            <w:tcW w:w="1080" w:type="dxa"/>
            <w:vAlign w:val="top"/>
          </w:tcPr>
          <w:p w14:paraId="07D20B80">
            <w:pPr>
              <w:rPr>
                <w:rFonts w:ascii="Arial"/>
                <w:sz w:val="21"/>
              </w:rPr>
            </w:pPr>
          </w:p>
        </w:tc>
        <w:tc>
          <w:tcPr>
            <w:tcW w:w="1080" w:type="dxa"/>
            <w:vAlign w:val="top"/>
          </w:tcPr>
          <w:p w14:paraId="1E5ED6F8">
            <w:pPr>
              <w:rPr>
                <w:rFonts w:ascii="Arial"/>
                <w:sz w:val="21"/>
              </w:rPr>
            </w:pPr>
          </w:p>
        </w:tc>
        <w:tc>
          <w:tcPr>
            <w:tcW w:w="1561" w:type="dxa"/>
            <w:vAlign w:val="top"/>
          </w:tcPr>
          <w:p w14:paraId="31209B36">
            <w:pPr>
              <w:rPr>
                <w:rFonts w:ascii="Arial"/>
                <w:sz w:val="21"/>
              </w:rPr>
            </w:pPr>
          </w:p>
        </w:tc>
        <w:tc>
          <w:tcPr>
            <w:tcW w:w="1084" w:type="dxa"/>
            <w:vAlign w:val="top"/>
          </w:tcPr>
          <w:p w14:paraId="704A3DB2">
            <w:pPr>
              <w:rPr>
                <w:rFonts w:ascii="Arial"/>
                <w:sz w:val="21"/>
              </w:rPr>
            </w:pPr>
          </w:p>
        </w:tc>
      </w:tr>
      <w:tr w14:paraId="07320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0C381439">
            <w:pPr>
              <w:pStyle w:val="6"/>
              <w:spacing w:before="60" w:line="233" w:lineRule="auto"/>
              <w:ind w:left="486"/>
            </w:pPr>
            <w:r>
              <w:rPr>
                <w:spacing w:val="1"/>
              </w:rPr>
              <w:t>6.1</w:t>
            </w:r>
          </w:p>
        </w:tc>
        <w:tc>
          <w:tcPr>
            <w:tcW w:w="2352" w:type="dxa"/>
            <w:vAlign w:val="top"/>
          </w:tcPr>
          <w:p w14:paraId="42FA7840">
            <w:pPr>
              <w:spacing w:before="60" w:line="227" w:lineRule="auto"/>
              <w:ind w:left="137"/>
              <w:rPr>
                <w:rFonts w:ascii="新宋体" w:hAnsi="新宋体" w:eastAsia="新宋体" w:cs="新宋体"/>
                <w:sz w:val="20"/>
                <w:szCs w:val="20"/>
              </w:rPr>
            </w:pPr>
            <w:r>
              <w:rPr>
                <w:rFonts w:ascii="新宋体" w:hAnsi="新宋体" w:eastAsia="新宋体" w:cs="新宋体"/>
                <w:spacing w:val="3"/>
                <w:sz w:val="20"/>
                <w:szCs w:val="20"/>
              </w:rPr>
              <w:t>电动卷帘机</w:t>
            </w:r>
          </w:p>
        </w:tc>
        <w:tc>
          <w:tcPr>
            <w:tcW w:w="1537" w:type="dxa"/>
            <w:vAlign w:val="top"/>
          </w:tcPr>
          <w:p w14:paraId="62B6A118">
            <w:pPr>
              <w:pStyle w:val="6"/>
              <w:spacing w:before="60" w:line="233" w:lineRule="auto"/>
              <w:ind w:left="579"/>
            </w:pPr>
            <w:r>
              <w:rPr>
                <w:spacing w:val="-1"/>
              </w:rPr>
              <w:t>1.80</w:t>
            </w:r>
          </w:p>
        </w:tc>
        <w:tc>
          <w:tcPr>
            <w:tcW w:w="995" w:type="dxa"/>
            <w:vAlign w:val="top"/>
          </w:tcPr>
          <w:p w14:paraId="08F9C234">
            <w:pPr>
              <w:rPr>
                <w:rFonts w:ascii="Arial"/>
                <w:sz w:val="21"/>
              </w:rPr>
            </w:pPr>
          </w:p>
        </w:tc>
        <w:tc>
          <w:tcPr>
            <w:tcW w:w="995" w:type="dxa"/>
            <w:vAlign w:val="top"/>
          </w:tcPr>
          <w:p w14:paraId="5A54F374">
            <w:pPr>
              <w:rPr>
                <w:rFonts w:ascii="Arial"/>
                <w:sz w:val="21"/>
              </w:rPr>
            </w:pPr>
          </w:p>
        </w:tc>
        <w:tc>
          <w:tcPr>
            <w:tcW w:w="1080" w:type="dxa"/>
            <w:vAlign w:val="top"/>
          </w:tcPr>
          <w:p w14:paraId="0F526D5D">
            <w:pPr>
              <w:rPr>
                <w:rFonts w:ascii="Arial"/>
                <w:sz w:val="21"/>
              </w:rPr>
            </w:pPr>
          </w:p>
        </w:tc>
        <w:tc>
          <w:tcPr>
            <w:tcW w:w="1244" w:type="dxa"/>
            <w:vAlign w:val="top"/>
          </w:tcPr>
          <w:p w14:paraId="568566A3">
            <w:pPr>
              <w:pStyle w:val="6"/>
              <w:spacing w:before="60" w:line="233" w:lineRule="auto"/>
              <w:ind w:left="433"/>
            </w:pPr>
            <w:r>
              <w:rPr>
                <w:spacing w:val="-1"/>
              </w:rPr>
              <w:t>1.80</w:t>
            </w:r>
          </w:p>
        </w:tc>
        <w:tc>
          <w:tcPr>
            <w:tcW w:w="1080" w:type="dxa"/>
            <w:vAlign w:val="top"/>
          </w:tcPr>
          <w:p w14:paraId="4A743809">
            <w:pPr>
              <w:pStyle w:val="6"/>
              <w:spacing w:before="60" w:line="228" w:lineRule="auto"/>
              <w:ind w:left="442"/>
            </w:pPr>
            <w:r>
              <w:t>套</w:t>
            </w:r>
          </w:p>
        </w:tc>
        <w:tc>
          <w:tcPr>
            <w:tcW w:w="1080" w:type="dxa"/>
            <w:vAlign w:val="top"/>
          </w:tcPr>
          <w:p w14:paraId="693D8645">
            <w:pPr>
              <w:pStyle w:val="6"/>
              <w:spacing w:before="60" w:line="233" w:lineRule="auto"/>
              <w:ind w:left="509"/>
            </w:pPr>
            <w:r>
              <w:t>1</w:t>
            </w:r>
          </w:p>
        </w:tc>
        <w:tc>
          <w:tcPr>
            <w:tcW w:w="1561" w:type="dxa"/>
            <w:vAlign w:val="top"/>
          </w:tcPr>
          <w:p w14:paraId="2C2171F5">
            <w:pPr>
              <w:pStyle w:val="6"/>
              <w:spacing w:before="60" w:line="233" w:lineRule="auto"/>
              <w:ind w:left="541"/>
            </w:pPr>
            <w:r>
              <w:t>18000</w:t>
            </w:r>
          </w:p>
        </w:tc>
        <w:tc>
          <w:tcPr>
            <w:tcW w:w="1084" w:type="dxa"/>
            <w:vAlign w:val="top"/>
          </w:tcPr>
          <w:p w14:paraId="790CF9C5">
            <w:pPr>
              <w:rPr>
                <w:rFonts w:ascii="Arial"/>
                <w:sz w:val="21"/>
              </w:rPr>
            </w:pPr>
          </w:p>
        </w:tc>
      </w:tr>
      <w:tr w14:paraId="15D2A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5416E6A2">
            <w:pPr>
              <w:pStyle w:val="6"/>
              <w:spacing w:before="58" w:line="235" w:lineRule="auto"/>
              <w:ind w:left="486"/>
            </w:pPr>
            <w:r>
              <w:rPr>
                <w:spacing w:val="1"/>
              </w:rPr>
              <w:t>6.2</w:t>
            </w:r>
          </w:p>
        </w:tc>
        <w:tc>
          <w:tcPr>
            <w:tcW w:w="2352" w:type="dxa"/>
            <w:vAlign w:val="top"/>
          </w:tcPr>
          <w:p w14:paraId="39526B2A">
            <w:pPr>
              <w:pStyle w:val="6"/>
              <w:spacing w:before="58" w:line="227" w:lineRule="auto"/>
              <w:ind w:left="117"/>
            </w:pPr>
            <w:r>
              <w:rPr>
                <w:spacing w:val="7"/>
              </w:rPr>
              <w:t>智能放风机</w:t>
            </w:r>
          </w:p>
        </w:tc>
        <w:tc>
          <w:tcPr>
            <w:tcW w:w="1537" w:type="dxa"/>
            <w:vAlign w:val="top"/>
          </w:tcPr>
          <w:p w14:paraId="2EA87B20">
            <w:pPr>
              <w:pStyle w:val="6"/>
              <w:spacing w:before="58" w:line="235" w:lineRule="auto"/>
              <w:ind w:left="579"/>
            </w:pPr>
            <w:r>
              <w:rPr>
                <w:spacing w:val="-1"/>
              </w:rPr>
              <w:t>1.80</w:t>
            </w:r>
          </w:p>
        </w:tc>
        <w:tc>
          <w:tcPr>
            <w:tcW w:w="995" w:type="dxa"/>
            <w:vAlign w:val="top"/>
          </w:tcPr>
          <w:p w14:paraId="1B4827B4">
            <w:pPr>
              <w:rPr>
                <w:rFonts w:ascii="Arial"/>
                <w:sz w:val="21"/>
              </w:rPr>
            </w:pPr>
          </w:p>
        </w:tc>
        <w:tc>
          <w:tcPr>
            <w:tcW w:w="995" w:type="dxa"/>
            <w:vAlign w:val="top"/>
          </w:tcPr>
          <w:p w14:paraId="73EA21D0">
            <w:pPr>
              <w:rPr>
                <w:rFonts w:ascii="Arial"/>
                <w:sz w:val="21"/>
              </w:rPr>
            </w:pPr>
          </w:p>
        </w:tc>
        <w:tc>
          <w:tcPr>
            <w:tcW w:w="1080" w:type="dxa"/>
            <w:vAlign w:val="top"/>
          </w:tcPr>
          <w:p w14:paraId="5A973142">
            <w:pPr>
              <w:rPr>
                <w:rFonts w:ascii="Arial"/>
                <w:sz w:val="21"/>
              </w:rPr>
            </w:pPr>
          </w:p>
        </w:tc>
        <w:tc>
          <w:tcPr>
            <w:tcW w:w="1244" w:type="dxa"/>
            <w:vAlign w:val="top"/>
          </w:tcPr>
          <w:p w14:paraId="5DD3DA87">
            <w:pPr>
              <w:pStyle w:val="6"/>
              <w:spacing w:before="58" w:line="235" w:lineRule="auto"/>
              <w:ind w:left="433"/>
            </w:pPr>
            <w:r>
              <w:rPr>
                <w:spacing w:val="-1"/>
              </w:rPr>
              <w:t>1.80</w:t>
            </w:r>
          </w:p>
        </w:tc>
        <w:tc>
          <w:tcPr>
            <w:tcW w:w="1080" w:type="dxa"/>
            <w:vAlign w:val="top"/>
          </w:tcPr>
          <w:p w14:paraId="30A5C814">
            <w:pPr>
              <w:pStyle w:val="6"/>
              <w:spacing w:before="59" w:line="228" w:lineRule="auto"/>
              <w:ind w:left="442"/>
            </w:pPr>
            <w:r>
              <w:t>套</w:t>
            </w:r>
          </w:p>
        </w:tc>
        <w:tc>
          <w:tcPr>
            <w:tcW w:w="1080" w:type="dxa"/>
            <w:vAlign w:val="top"/>
          </w:tcPr>
          <w:p w14:paraId="4947C99D">
            <w:pPr>
              <w:pStyle w:val="6"/>
              <w:spacing w:before="58" w:line="235" w:lineRule="auto"/>
              <w:ind w:left="509"/>
            </w:pPr>
            <w:r>
              <w:t>1</w:t>
            </w:r>
          </w:p>
        </w:tc>
        <w:tc>
          <w:tcPr>
            <w:tcW w:w="1561" w:type="dxa"/>
            <w:vAlign w:val="top"/>
          </w:tcPr>
          <w:p w14:paraId="01919B7D">
            <w:pPr>
              <w:pStyle w:val="6"/>
              <w:spacing w:before="58" w:line="235" w:lineRule="auto"/>
              <w:ind w:left="541"/>
            </w:pPr>
            <w:r>
              <w:t>18000</w:t>
            </w:r>
          </w:p>
        </w:tc>
        <w:tc>
          <w:tcPr>
            <w:tcW w:w="1084" w:type="dxa"/>
            <w:vAlign w:val="top"/>
          </w:tcPr>
          <w:p w14:paraId="25BF25F1">
            <w:pPr>
              <w:rPr>
                <w:rFonts w:ascii="Arial"/>
                <w:sz w:val="21"/>
              </w:rPr>
            </w:pPr>
          </w:p>
        </w:tc>
      </w:tr>
      <w:tr w14:paraId="1A8DB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411530E8">
            <w:pPr>
              <w:pStyle w:val="6"/>
              <w:spacing w:before="59" w:line="234" w:lineRule="auto"/>
              <w:ind w:left="486"/>
            </w:pPr>
            <w:r>
              <w:rPr>
                <w:spacing w:val="1"/>
              </w:rPr>
              <w:t>6.3</w:t>
            </w:r>
          </w:p>
        </w:tc>
        <w:tc>
          <w:tcPr>
            <w:tcW w:w="2352" w:type="dxa"/>
            <w:vAlign w:val="top"/>
          </w:tcPr>
          <w:p w14:paraId="17F10E3D">
            <w:pPr>
              <w:pStyle w:val="6"/>
              <w:spacing w:before="59" w:line="227" w:lineRule="auto"/>
              <w:ind w:left="115"/>
            </w:pPr>
            <w:r>
              <w:rPr>
                <w:spacing w:val="7"/>
              </w:rPr>
              <w:t>水肥一体机</w:t>
            </w:r>
          </w:p>
        </w:tc>
        <w:tc>
          <w:tcPr>
            <w:tcW w:w="1537" w:type="dxa"/>
            <w:vAlign w:val="top"/>
          </w:tcPr>
          <w:p w14:paraId="6B1B8D97">
            <w:pPr>
              <w:pStyle w:val="6"/>
              <w:spacing w:before="59" w:line="234" w:lineRule="auto"/>
              <w:ind w:left="567"/>
            </w:pPr>
            <w:r>
              <w:rPr>
                <w:spacing w:val="2"/>
              </w:rPr>
              <w:t>5.20</w:t>
            </w:r>
          </w:p>
        </w:tc>
        <w:tc>
          <w:tcPr>
            <w:tcW w:w="995" w:type="dxa"/>
            <w:vAlign w:val="top"/>
          </w:tcPr>
          <w:p w14:paraId="63CFCD3A">
            <w:pPr>
              <w:rPr>
                <w:rFonts w:ascii="Arial"/>
                <w:sz w:val="21"/>
              </w:rPr>
            </w:pPr>
          </w:p>
        </w:tc>
        <w:tc>
          <w:tcPr>
            <w:tcW w:w="995" w:type="dxa"/>
            <w:vAlign w:val="top"/>
          </w:tcPr>
          <w:p w14:paraId="33514596">
            <w:pPr>
              <w:rPr>
                <w:rFonts w:ascii="Arial"/>
                <w:sz w:val="21"/>
              </w:rPr>
            </w:pPr>
          </w:p>
        </w:tc>
        <w:tc>
          <w:tcPr>
            <w:tcW w:w="1080" w:type="dxa"/>
            <w:vAlign w:val="top"/>
          </w:tcPr>
          <w:p w14:paraId="17A0D9EF">
            <w:pPr>
              <w:rPr>
                <w:rFonts w:ascii="Arial"/>
                <w:sz w:val="21"/>
              </w:rPr>
            </w:pPr>
          </w:p>
        </w:tc>
        <w:tc>
          <w:tcPr>
            <w:tcW w:w="1244" w:type="dxa"/>
            <w:vAlign w:val="top"/>
          </w:tcPr>
          <w:p w14:paraId="05F2E36D">
            <w:pPr>
              <w:pStyle w:val="6"/>
              <w:spacing w:before="59" w:line="234" w:lineRule="auto"/>
              <w:ind w:left="422"/>
            </w:pPr>
            <w:r>
              <w:rPr>
                <w:spacing w:val="2"/>
              </w:rPr>
              <w:t>5.20</w:t>
            </w:r>
          </w:p>
        </w:tc>
        <w:tc>
          <w:tcPr>
            <w:tcW w:w="1080" w:type="dxa"/>
            <w:vAlign w:val="top"/>
          </w:tcPr>
          <w:p w14:paraId="6ADEAD5A">
            <w:pPr>
              <w:pStyle w:val="6"/>
              <w:spacing w:before="59" w:line="228" w:lineRule="auto"/>
              <w:ind w:left="442"/>
            </w:pPr>
            <w:r>
              <w:t>套</w:t>
            </w:r>
          </w:p>
        </w:tc>
        <w:tc>
          <w:tcPr>
            <w:tcW w:w="1080" w:type="dxa"/>
            <w:vAlign w:val="top"/>
          </w:tcPr>
          <w:p w14:paraId="3D11A849">
            <w:pPr>
              <w:pStyle w:val="6"/>
              <w:spacing w:before="59" w:line="234" w:lineRule="auto"/>
              <w:ind w:left="509"/>
            </w:pPr>
            <w:r>
              <w:t>1</w:t>
            </w:r>
          </w:p>
        </w:tc>
        <w:tc>
          <w:tcPr>
            <w:tcW w:w="1561" w:type="dxa"/>
            <w:vAlign w:val="top"/>
          </w:tcPr>
          <w:p w14:paraId="20D5D557">
            <w:pPr>
              <w:pStyle w:val="6"/>
              <w:spacing w:before="59" w:line="234" w:lineRule="auto"/>
              <w:ind w:left="529"/>
            </w:pPr>
            <w:r>
              <w:rPr>
                <w:spacing w:val="2"/>
              </w:rPr>
              <w:t>52000</w:t>
            </w:r>
          </w:p>
        </w:tc>
        <w:tc>
          <w:tcPr>
            <w:tcW w:w="1084" w:type="dxa"/>
            <w:vAlign w:val="top"/>
          </w:tcPr>
          <w:p w14:paraId="171A9DA5">
            <w:pPr>
              <w:rPr>
                <w:rFonts w:ascii="Arial"/>
                <w:sz w:val="21"/>
              </w:rPr>
            </w:pPr>
          </w:p>
        </w:tc>
      </w:tr>
      <w:tr w14:paraId="6B0E6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75" w:type="dxa"/>
            <w:vAlign w:val="top"/>
          </w:tcPr>
          <w:p w14:paraId="1264F60A">
            <w:pPr>
              <w:pStyle w:val="6"/>
              <w:spacing w:before="60" w:line="233" w:lineRule="auto"/>
              <w:ind w:left="486"/>
            </w:pPr>
            <w:r>
              <w:rPr>
                <w:spacing w:val="1"/>
              </w:rPr>
              <w:t>6.4</w:t>
            </w:r>
          </w:p>
        </w:tc>
        <w:tc>
          <w:tcPr>
            <w:tcW w:w="2352" w:type="dxa"/>
            <w:vAlign w:val="top"/>
          </w:tcPr>
          <w:p w14:paraId="798B94AB">
            <w:pPr>
              <w:pStyle w:val="6"/>
              <w:spacing w:before="59" w:line="228" w:lineRule="auto"/>
              <w:ind w:left="118"/>
            </w:pPr>
            <w:r>
              <w:rPr>
                <w:spacing w:val="5"/>
              </w:rPr>
              <w:t>高压喷雾</w:t>
            </w:r>
          </w:p>
        </w:tc>
        <w:tc>
          <w:tcPr>
            <w:tcW w:w="1537" w:type="dxa"/>
            <w:vAlign w:val="top"/>
          </w:tcPr>
          <w:p w14:paraId="71E08A6F">
            <w:pPr>
              <w:pStyle w:val="6"/>
              <w:spacing w:before="60" w:line="233" w:lineRule="auto"/>
              <w:ind w:left="566"/>
            </w:pPr>
            <w:r>
              <w:rPr>
                <w:spacing w:val="2"/>
              </w:rPr>
              <w:t>2.60</w:t>
            </w:r>
          </w:p>
        </w:tc>
        <w:tc>
          <w:tcPr>
            <w:tcW w:w="995" w:type="dxa"/>
            <w:vAlign w:val="top"/>
          </w:tcPr>
          <w:p w14:paraId="706257B6">
            <w:pPr>
              <w:rPr>
                <w:rFonts w:ascii="Arial"/>
                <w:sz w:val="21"/>
              </w:rPr>
            </w:pPr>
          </w:p>
        </w:tc>
        <w:tc>
          <w:tcPr>
            <w:tcW w:w="995" w:type="dxa"/>
            <w:vAlign w:val="top"/>
          </w:tcPr>
          <w:p w14:paraId="03110C34">
            <w:pPr>
              <w:rPr>
                <w:rFonts w:ascii="Arial"/>
                <w:sz w:val="21"/>
              </w:rPr>
            </w:pPr>
          </w:p>
        </w:tc>
        <w:tc>
          <w:tcPr>
            <w:tcW w:w="1080" w:type="dxa"/>
            <w:vAlign w:val="top"/>
          </w:tcPr>
          <w:p w14:paraId="74F7BA0C">
            <w:pPr>
              <w:rPr>
                <w:rFonts w:ascii="Arial"/>
                <w:sz w:val="21"/>
              </w:rPr>
            </w:pPr>
          </w:p>
        </w:tc>
        <w:tc>
          <w:tcPr>
            <w:tcW w:w="1244" w:type="dxa"/>
            <w:vAlign w:val="top"/>
          </w:tcPr>
          <w:p w14:paraId="478DA537">
            <w:pPr>
              <w:pStyle w:val="6"/>
              <w:spacing w:before="60" w:line="233" w:lineRule="auto"/>
              <w:ind w:left="420"/>
            </w:pPr>
            <w:r>
              <w:rPr>
                <w:spacing w:val="2"/>
              </w:rPr>
              <w:t>2.60</w:t>
            </w:r>
          </w:p>
        </w:tc>
        <w:tc>
          <w:tcPr>
            <w:tcW w:w="1080" w:type="dxa"/>
            <w:vAlign w:val="top"/>
          </w:tcPr>
          <w:p w14:paraId="75541753">
            <w:pPr>
              <w:pStyle w:val="6"/>
              <w:spacing w:before="60" w:line="228" w:lineRule="auto"/>
              <w:ind w:left="442"/>
            </w:pPr>
            <w:r>
              <w:t>套</w:t>
            </w:r>
          </w:p>
        </w:tc>
        <w:tc>
          <w:tcPr>
            <w:tcW w:w="1080" w:type="dxa"/>
            <w:vAlign w:val="top"/>
          </w:tcPr>
          <w:p w14:paraId="755D0247">
            <w:pPr>
              <w:pStyle w:val="6"/>
              <w:spacing w:before="60" w:line="233" w:lineRule="auto"/>
              <w:ind w:left="509"/>
            </w:pPr>
            <w:r>
              <w:t>1</w:t>
            </w:r>
          </w:p>
        </w:tc>
        <w:tc>
          <w:tcPr>
            <w:tcW w:w="1561" w:type="dxa"/>
            <w:vAlign w:val="top"/>
          </w:tcPr>
          <w:p w14:paraId="65F7701C">
            <w:pPr>
              <w:pStyle w:val="6"/>
              <w:spacing w:before="60" w:line="233" w:lineRule="auto"/>
              <w:ind w:left="528"/>
            </w:pPr>
            <w:r>
              <w:rPr>
                <w:spacing w:val="2"/>
              </w:rPr>
              <w:t>26000</w:t>
            </w:r>
          </w:p>
        </w:tc>
        <w:tc>
          <w:tcPr>
            <w:tcW w:w="1084" w:type="dxa"/>
            <w:vAlign w:val="top"/>
          </w:tcPr>
          <w:p w14:paraId="3FEF514F">
            <w:pPr>
              <w:rPr>
                <w:rFonts w:ascii="Arial"/>
                <w:sz w:val="21"/>
              </w:rPr>
            </w:pPr>
          </w:p>
        </w:tc>
      </w:tr>
      <w:tr w14:paraId="0BF27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1275" w:type="dxa"/>
            <w:vAlign w:val="top"/>
          </w:tcPr>
          <w:p w14:paraId="5E5088F1">
            <w:pPr>
              <w:rPr>
                <w:rFonts w:ascii="Arial"/>
                <w:sz w:val="21"/>
              </w:rPr>
            </w:pPr>
          </w:p>
        </w:tc>
        <w:tc>
          <w:tcPr>
            <w:tcW w:w="2352" w:type="dxa"/>
            <w:vAlign w:val="top"/>
          </w:tcPr>
          <w:p w14:paraId="296D9D04">
            <w:pPr>
              <w:pStyle w:val="6"/>
              <w:spacing w:before="58" w:line="229" w:lineRule="auto"/>
              <w:ind w:left="113"/>
            </w:pPr>
            <w:r>
              <w:rPr>
                <w:b/>
                <w:bCs/>
                <w:spacing w:val="3"/>
              </w:rPr>
              <w:t>合计</w:t>
            </w:r>
          </w:p>
        </w:tc>
        <w:tc>
          <w:tcPr>
            <w:tcW w:w="1537" w:type="dxa"/>
            <w:vAlign w:val="top"/>
          </w:tcPr>
          <w:p w14:paraId="38FA7453">
            <w:pPr>
              <w:rPr>
                <w:rFonts w:ascii="Arial"/>
                <w:sz w:val="21"/>
              </w:rPr>
            </w:pPr>
          </w:p>
        </w:tc>
        <w:tc>
          <w:tcPr>
            <w:tcW w:w="995" w:type="dxa"/>
            <w:vAlign w:val="top"/>
          </w:tcPr>
          <w:p w14:paraId="5F578B22">
            <w:pPr>
              <w:rPr>
                <w:rFonts w:ascii="Arial"/>
                <w:sz w:val="21"/>
              </w:rPr>
            </w:pPr>
          </w:p>
        </w:tc>
        <w:tc>
          <w:tcPr>
            <w:tcW w:w="995" w:type="dxa"/>
            <w:vAlign w:val="top"/>
          </w:tcPr>
          <w:p w14:paraId="39F35A49">
            <w:pPr>
              <w:rPr>
                <w:rFonts w:ascii="Arial"/>
                <w:sz w:val="21"/>
              </w:rPr>
            </w:pPr>
          </w:p>
        </w:tc>
        <w:tc>
          <w:tcPr>
            <w:tcW w:w="1080" w:type="dxa"/>
            <w:vAlign w:val="top"/>
          </w:tcPr>
          <w:p w14:paraId="513FB9DC">
            <w:pPr>
              <w:rPr>
                <w:rFonts w:ascii="Arial"/>
                <w:sz w:val="21"/>
              </w:rPr>
            </w:pPr>
          </w:p>
        </w:tc>
        <w:tc>
          <w:tcPr>
            <w:tcW w:w="1244" w:type="dxa"/>
            <w:vAlign w:val="top"/>
          </w:tcPr>
          <w:p w14:paraId="0A2DA499">
            <w:pPr>
              <w:pStyle w:val="6"/>
              <w:spacing w:before="59" w:line="238" w:lineRule="auto"/>
              <w:ind w:left="362"/>
            </w:pPr>
            <w:r>
              <w:rPr>
                <w:b/>
                <w:bCs/>
                <w:spacing w:val="2"/>
              </w:rPr>
              <w:t>43.33</w:t>
            </w:r>
          </w:p>
        </w:tc>
        <w:tc>
          <w:tcPr>
            <w:tcW w:w="1080" w:type="dxa"/>
            <w:vAlign w:val="top"/>
          </w:tcPr>
          <w:p w14:paraId="74201641">
            <w:pPr>
              <w:rPr>
                <w:rFonts w:ascii="Arial"/>
                <w:sz w:val="21"/>
              </w:rPr>
            </w:pPr>
          </w:p>
        </w:tc>
        <w:tc>
          <w:tcPr>
            <w:tcW w:w="1080" w:type="dxa"/>
            <w:vAlign w:val="top"/>
          </w:tcPr>
          <w:p w14:paraId="41776E6A">
            <w:pPr>
              <w:rPr>
                <w:rFonts w:ascii="Arial"/>
                <w:sz w:val="21"/>
              </w:rPr>
            </w:pPr>
          </w:p>
        </w:tc>
        <w:tc>
          <w:tcPr>
            <w:tcW w:w="1561" w:type="dxa"/>
            <w:vAlign w:val="top"/>
          </w:tcPr>
          <w:p w14:paraId="14A84A15">
            <w:pPr>
              <w:rPr>
                <w:rFonts w:ascii="Arial"/>
                <w:sz w:val="21"/>
              </w:rPr>
            </w:pPr>
          </w:p>
        </w:tc>
        <w:tc>
          <w:tcPr>
            <w:tcW w:w="1084" w:type="dxa"/>
            <w:vAlign w:val="top"/>
          </w:tcPr>
          <w:p w14:paraId="528798F8">
            <w:pPr>
              <w:rPr>
                <w:rFonts w:ascii="Arial"/>
                <w:sz w:val="21"/>
              </w:rPr>
            </w:pPr>
          </w:p>
        </w:tc>
      </w:tr>
    </w:tbl>
    <w:p w14:paraId="71A35B70">
      <w:pPr>
        <w:pStyle w:val="2"/>
      </w:pPr>
    </w:p>
    <w:p w14:paraId="2BF22E00">
      <w:pPr>
        <w:sectPr>
          <w:footerReference r:id="rId60" w:type="default"/>
          <w:pgSz w:w="16839" w:h="11906"/>
          <w:pgMar w:top="1012" w:right="1152" w:bottom="1127" w:left="1397" w:header="0" w:footer="965" w:gutter="0"/>
          <w:cols w:space="720" w:num="1"/>
        </w:sectPr>
      </w:pPr>
    </w:p>
    <w:p w14:paraId="11E1B7B3">
      <w:pPr>
        <w:pStyle w:val="2"/>
        <w:spacing w:line="426" w:lineRule="auto"/>
      </w:pPr>
    </w:p>
    <w:p w14:paraId="29C293FC">
      <w:pPr>
        <w:spacing w:before="114" w:line="274" w:lineRule="auto"/>
        <w:ind w:left="123" w:right="5207" w:firstLine="5096"/>
        <w:rPr>
          <w:rFonts w:ascii="宋体" w:hAnsi="宋体" w:eastAsia="宋体" w:cs="宋体"/>
          <w:sz w:val="20"/>
          <w:szCs w:val="20"/>
        </w:rPr>
      </w:pPr>
      <w:r>
        <w:rPr>
          <w:rFonts w:ascii="宋体" w:hAnsi="宋体" w:eastAsia="宋体" w:cs="宋体"/>
          <w:b/>
          <w:bCs/>
          <w:spacing w:val="3"/>
          <w:sz w:val="35"/>
          <w:szCs w:val="35"/>
        </w:rPr>
        <w:t>单项工程投资估算表</w:t>
      </w:r>
      <w:r>
        <w:rPr>
          <w:rFonts w:ascii="宋体" w:hAnsi="宋体" w:eastAsia="宋体" w:cs="宋体"/>
          <w:spacing w:val="-64"/>
          <w:sz w:val="35"/>
          <w:szCs w:val="35"/>
        </w:rPr>
        <w:t xml:space="preserve"> </w:t>
      </w:r>
      <w:r>
        <w:rPr>
          <w:rFonts w:ascii="宋体" w:hAnsi="宋体" w:eastAsia="宋体" w:cs="宋体"/>
          <w:b/>
          <w:bCs/>
          <w:spacing w:val="3"/>
          <w:sz w:val="35"/>
          <w:szCs w:val="35"/>
        </w:rPr>
        <w:t>5</w:t>
      </w:r>
      <w:r>
        <w:rPr>
          <w:rFonts w:ascii="宋体" w:hAnsi="宋体" w:eastAsia="宋体" w:cs="宋体"/>
          <w:b/>
          <w:bCs/>
          <w:spacing w:val="7"/>
          <w:sz w:val="20"/>
          <w:szCs w:val="20"/>
        </w:rPr>
        <w:t>工程名称：室外工程</w:t>
      </w:r>
    </w:p>
    <w:tbl>
      <w:tblPr>
        <w:tblStyle w:val="5"/>
        <w:tblW w:w="139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1691"/>
        <w:gridCol w:w="1270"/>
        <w:gridCol w:w="2113"/>
        <w:gridCol w:w="1271"/>
        <w:gridCol w:w="1060"/>
        <w:gridCol w:w="851"/>
        <w:gridCol w:w="744"/>
        <w:gridCol w:w="744"/>
        <w:gridCol w:w="1375"/>
        <w:gridCol w:w="2058"/>
      </w:tblGrid>
      <w:tr w14:paraId="4A722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48" w:type="dxa"/>
            <w:vMerge w:val="restart"/>
            <w:tcBorders>
              <w:bottom w:val="nil"/>
            </w:tcBorders>
            <w:vAlign w:val="top"/>
          </w:tcPr>
          <w:p w14:paraId="2A049410">
            <w:pPr>
              <w:spacing w:line="316" w:lineRule="auto"/>
              <w:rPr>
                <w:rFonts w:ascii="Arial"/>
                <w:sz w:val="21"/>
              </w:rPr>
            </w:pPr>
          </w:p>
          <w:p w14:paraId="6B81BA54">
            <w:pPr>
              <w:pStyle w:val="6"/>
              <w:spacing w:before="65" w:line="229" w:lineRule="auto"/>
              <w:ind w:left="114"/>
            </w:pPr>
            <w:r>
              <w:rPr>
                <w:b/>
                <w:bCs/>
                <w:spacing w:val="-2"/>
              </w:rPr>
              <w:t>序</w:t>
            </w:r>
            <w:r>
              <w:rPr>
                <w:spacing w:val="21"/>
              </w:rPr>
              <w:t xml:space="preserve"> </w:t>
            </w:r>
            <w:r>
              <w:rPr>
                <w:b/>
                <w:bCs/>
                <w:spacing w:val="-2"/>
              </w:rPr>
              <w:t>号</w:t>
            </w:r>
          </w:p>
        </w:tc>
        <w:tc>
          <w:tcPr>
            <w:tcW w:w="1691" w:type="dxa"/>
            <w:vMerge w:val="restart"/>
            <w:tcBorders>
              <w:bottom w:val="nil"/>
            </w:tcBorders>
            <w:vAlign w:val="top"/>
          </w:tcPr>
          <w:p w14:paraId="3176C39A">
            <w:pPr>
              <w:spacing w:line="316" w:lineRule="auto"/>
              <w:rPr>
                <w:rFonts w:ascii="Arial"/>
                <w:sz w:val="21"/>
              </w:rPr>
            </w:pPr>
          </w:p>
          <w:p w14:paraId="770F409E">
            <w:pPr>
              <w:pStyle w:val="6"/>
              <w:spacing w:before="65" w:line="228" w:lineRule="auto"/>
              <w:ind w:left="114"/>
            </w:pPr>
            <w:r>
              <w:rPr>
                <w:b/>
                <w:bCs/>
                <w:spacing w:val="6"/>
              </w:rPr>
              <w:t>工程和费用名称</w:t>
            </w:r>
          </w:p>
        </w:tc>
        <w:tc>
          <w:tcPr>
            <w:tcW w:w="6565" w:type="dxa"/>
            <w:gridSpan w:val="5"/>
            <w:vAlign w:val="top"/>
          </w:tcPr>
          <w:p w14:paraId="4497ADEE">
            <w:pPr>
              <w:pStyle w:val="6"/>
              <w:spacing w:before="59" w:line="226" w:lineRule="auto"/>
              <w:ind w:left="2286"/>
            </w:pPr>
            <w:r>
              <w:rPr>
                <w:b/>
                <w:bCs/>
                <w:spacing w:val="3"/>
              </w:rPr>
              <w:t>估</w:t>
            </w:r>
            <w:r>
              <w:rPr>
                <w:spacing w:val="21"/>
              </w:rPr>
              <w:t xml:space="preserve"> </w:t>
            </w:r>
            <w:r>
              <w:rPr>
                <w:b/>
                <w:bCs/>
                <w:spacing w:val="3"/>
              </w:rPr>
              <w:t>算</w:t>
            </w:r>
            <w:r>
              <w:rPr>
                <w:spacing w:val="3"/>
              </w:rPr>
              <w:t xml:space="preserve"> </w:t>
            </w:r>
            <w:r>
              <w:rPr>
                <w:b/>
                <w:bCs/>
                <w:spacing w:val="3"/>
              </w:rPr>
              <w:t>价</w:t>
            </w:r>
            <w:r>
              <w:rPr>
                <w:spacing w:val="16"/>
              </w:rPr>
              <w:t xml:space="preserve"> </w:t>
            </w:r>
            <w:r>
              <w:rPr>
                <w:b/>
                <w:bCs/>
                <w:spacing w:val="3"/>
              </w:rPr>
              <w:t>值（万元）</w:t>
            </w:r>
          </w:p>
        </w:tc>
        <w:tc>
          <w:tcPr>
            <w:tcW w:w="2863" w:type="dxa"/>
            <w:gridSpan w:val="3"/>
            <w:vAlign w:val="top"/>
          </w:tcPr>
          <w:p w14:paraId="5AB457F2">
            <w:pPr>
              <w:pStyle w:val="6"/>
              <w:spacing w:before="58" w:line="228" w:lineRule="auto"/>
              <w:ind w:left="544"/>
            </w:pPr>
            <w:r>
              <w:rPr>
                <w:b/>
                <w:bCs/>
                <w:spacing w:val="-3"/>
              </w:rPr>
              <w:t>技</w:t>
            </w:r>
            <w:r>
              <w:rPr>
                <w:spacing w:val="16"/>
              </w:rPr>
              <w:t xml:space="preserve"> </w:t>
            </w:r>
            <w:r>
              <w:rPr>
                <w:b/>
                <w:bCs/>
                <w:spacing w:val="-3"/>
              </w:rPr>
              <w:t>术</w:t>
            </w:r>
            <w:r>
              <w:rPr>
                <w:spacing w:val="17"/>
              </w:rPr>
              <w:t xml:space="preserve"> </w:t>
            </w:r>
            <w:r>
              <w:rPr>
                <w:b/>
                <w:bCs/>
                <w:spacing w:val="-3"/>
              </w:rPr>
              <w:t>经</w:t>
            </w:r>
            <w:r>
              <w:rPr>
                <w:spacing w:val="17"/>
              </w:rPr>
              <w:t xml:space="preserve"> </w:t>
            </w:r>
            <w:r>
              <w:rPr>
                <w:b/>
                <w:bCs/>
                <w:spacing w:val="-3"/>
              </w:rPr>
              <w:t>济</w:t>
            </w:r>
            <w:r>
              <w:rPr>
                <w:spacing w:val="16"/>
              </w:rPr>
              <w:t xml:space="preserve"> </w:t>
            </w:r>
            <w:r>
              <w:rPr>
                <w:b/>
                <w:bCs/>
                <w:spacing w:val="-3"/>
              </w:rPr>
              <w:t>指</w:t>
            </w:r>
            <w:r>
              <w:rPr>
                <w:spacing w:val="17"/>
              </w:rPr>
              <w:t xml:space="preserve"> </w:t>
            </w:r>
            <w:r>
              <w:rPr>
                <w:b/>
                <w:bCs/>
                <w:spacing w:val="-3"/>
              </w:rPr>
              <w:t>标</w:t>
            </w:r>
          </w:p>
        </w:tc>
        <w:tc>
          <w:tcPr>
            <w:tcW w:w="2058" w:type="dxa"/>
            <w:vMerge w:val="restart"/>
            <w:tcBorders>
              <w:bottom w:val="nil"/>
            </w:tcBorders>
            <w:vAlign w:val="top"/>
          </w:tcPr>
          <w:p w14:paraId="5362BD22">
            <w:pPr>
              <w:spacing w:line="316" w:lineRule="auto"/>
              <w:rPr>
                <w:rFonts w:ascii="Arial"/>
                <w:sz w:val="21"/>
              </w:rPr>
            </w:pPr>
          </w:p>
          <w:p w14:paraId="26EA1DFE">
            <w:pPr>
              <w:pStyle w:val="6"/>
              <w:spacing w:before="65" w:line="229" w:lineRule="auto"/>
              <w:ind w:left="774"/>
            </w:pPr>
            <w:r>
              <w:rPr>
                <w:b/>
                <w:bCs/>
                <w:spacing w:val="-3"/>
              </w:rPr>
              <w:t>备</w:t>
            </w:r>
            <w:r>
              <w:rPr>
                <w:spacing w:val="13"/>
              </w:rPr>
              <w:t xml:space="preserve"> </w:t>
            </w:r>
            <w:r>
              <w:rPr>
                <w:b/>
                <w:bCs/>
                <w:spacing w:val="-3"/>
              </w:rPr>
              <w:t>注</w:t>
            </w:r>
          </w:p>
        </w:tc>
      </w:tr>
      <w:tr w14:paraId="245B4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748" w:type="dxa"/>
            <w:vMerge w:val="continue"/>
            <w:tcBorders>
              <w:top w:val="nil"/>
            </w:tcBorders>
            <w:vAlign w:val="top"/>
          </w:tcPr>
          <w:p w14:paraId="5D2E1185">
            <w:pPr>
              <w:rPr>
                <w:rFonts w:ascii="Arial"/>
                <w:sz w:val="21"/>
              </w:rPr>
            </w:pPr>
          </w:p>
        </w:tc>
        <w:tc>
          <w:tcPr>
            <w:tcW w:w="1691" w:type="dxa"/>
            <w:vMerge w:val="continue"/>
            <w:tcBorders>
              <w:top w:val="nil"/>
            </w:tcBorders>
            <w:vAlign w:val="top"/>
          </w:tcPr>
          <w:p w14:paraId="0FF96F3E">
            <w:pPr>
              <w:rPr>
                <w:rFonts w:ascii="Arial"/>
                <w:sz w:val="21"/>
              </w:rPr>
            </w:pPr>
          </w:p>
        </w:tc>
        <w:tc>
          <w:tcPr>
            <w:tcW w:w="1270" w:type="dxa"/>
            <w:vAlign w:val="top"/>
          </w:tcPr>
          <w:p w14:paraId="3A9026AE">
            <w:pPr>
              <w:pStyle w:val="6"/>
              <w:spacing w:before="214" w:line="228" w:lineRule="auto"/>
              <w:ind w:left="115"/>
            </w:pPr>
            <w:r>
              <w:rPr>
                <w:b/>
                <w:bCs/>
                <w:spacing w:val="6"/>
              </w:rPr>
              <w:t>建筑工程费</w:t>
            </w:r>
          </w:p>
        </w:tc>
        <w:tc>
          <w:tcPr>
            <w:tcW w:w="2113" w:type="dxa"/>
            <w:vAlign w:val="top"/>
          </w:tcPr>
          <w:p w14:paraId="379CBDD3">
            <w:pPr>
              <w:pStyle w:val="6"/>
              <w:spacing w:before="214" w:line="228" w:lineRule="auto"/>
              <w:ind w:left="117"/>
            </w:pPr>
            <w:r>
              <w:rPr>
                <w:b/>
                <w:bCs/>
                <w:spacing w:val="7"/>
              </w:rPr>
              <w:t>设备及工器具购置费</w:t>
            </w:r>
          </w:p>
        </w:tc>
        <w:tc>
          <w:tcPr>
            <w:tcW w:w="1271" w:type="dxa"/>
            <w:vAlign w:val="top"/>
          </w:tcPr>
          <w:p w14:paraId="5B20ABAF">
            <w:pPr>
              <w:pStyle w:val="6"/>
              <w:spacing w:before="214" w:line="228" w:lineRule="auto"/>
              <w:ind w:left="120"/>
            </w:pPr>
            <w:r>
              <w:rPr>
                <w:b/>
                <w:bCs/>
                <w:spacing w:val="5"/>
              </w:rPr>
              <w:t>安装工程费</w:t>
            </w:r>
          </w:p>
        </w:tc>
        <w:tc>
          <w:tcPr>
            <w:tcW w:w="1060" w:type="dxa"/>
            <w:vAlign w:val="top"/>
          </w:tcPr>
          <w:p w14:paraId="34E8D901">
            <w:pPr>
              <w:pStyle w:val="6"/>
              <w:spacing w:before="214" w:line="228" w:lineRule="auto"/>
              <w:ind w:left="115"/>
            </w:pPr>
            <w:r>
              <w:rPr>
                <w:b/>
                <w:bCs/>
                <w:spacing w:val="6"/>
              </w:rPr>
              <w:t>其他费用</w:t>
            </w:r>
          </w:p>
        </w:tc>
        <w:tc>
          <w:tcPr>
            <w:tcW w:w="851" w:type="dxa"/>
            <w:vAlign w:val="top"/>
          </w:tcPr>
          <w:p w14:paraId="18BFBDD2">
            <w:pPr>
              <w:pStyle w:val="6"/>
              <w:spacing w:before="214" w:line="229" w:lineRule="auto"/>
              <w:ind w:left="168"/>
            </w:pPr>
            <w:r>
              <w:rPr>
                <w:b/>
                <w:bCs/>
                <w:spacing w:val="-2"/>
              </w:rPr>
              <w:t>合</w:t>
            </w:r>
            <w:r>
              <w:rPr>
                <w:spacing w:val="15"/>
              </w:rPr>
              <w:t xml:space="preserve"> </w:t>
            </w:r>
            <w:r>
              <w:rPr>
                <w:b/>
                <w:bCs/>
                <w:spacing w:val="-2"/>
              </w:rPr>
              <w:t>计</w:t>
            </w:r>
          </w:p>
        </w:tc>
        <w:tc>
          <w:tcPr>
            <w:tcW w:w="744" w:type="dxa"/>
            <w:vAlign w:val="top"/>
          </w:tcPr>
          <w:p w14:paraId="71FA57DE">
            <w:pPr>
              <w:pStyle w:val="6"/>
              <w:spacing w:before="214" w:line="228" w:lineRule="auto"/>
              <w:ind w:left="115"/>
            </w:pPr>
            <w:r>
              <w:rPr>
                <w:b/>
                <w:bCs/>
                <w:spacing w:val="-3"/>
              </w:rPr>
              <w:t>单</w:t>
            </w:r>
            <w:r>
              <w:rPr>
                <w:spacing w:val="16"/>
              </w:rPr>
              <w:t xml:space="preserve"> </w:t>
            </w:r>
            <w:r>
              <w:rPr>
                <w:b/>
                <w:bCs/>
                <w:spacing w:val="-3"/>
              </w:rPr>
              <w:t>位</w:t>
            </w:r>
          </w:p>
        </w:tc>
        <w:tc>
          <w:tcPr>
            <w:tcW w:w="744" w:type="dxa"/>
            <w:vAlign w:val="top"/>
          </w:tcPr>
          <w:p w14:paraId="713D94F7">
            <w:pPr>
              <w:pStyle w:val="6"/>
              <w:spacing w:before="213" w:line="228" w:lineRule="auto"/>
              <w:ind w:left="115"/>
            </w:pPr>
            <w:r>
              <w:rPr>
                <w:b/>
                <w:bCs/>
                <w:spacing w:val="-3"/>
              </w:rPr>
              <w:t>数</w:t>
            </w:r>
            <w:r>
              <w:rPr>
                <w:spacing w:val="16"/>
              </w:rPr>
              <w:t xml:space="preserve"> </w:t>
            </w:r>
            <w:r>
              <w:rPr>
                <w:b/>
                <w:bCs/>
                <w:spacing w:val="-3"/>
              </w:rPr>
              <w:t>量</w:t>
            </w:r>
          </w:p>
        </w:tc>
        <w:tc>
          <w:tcPr>
            <w:tcW w:w="1375" w:type="dxa"/>
            <w:vAlign w:val="top"/>
          </w:tcPr>
          <w:p w14:paraId="1249FA06">
            <w:pPr>
              <w:pStyle w:val="6"/>
              <w:spacing w:before="56" w:line="226" w:lineRule="auto"/>
              <w:ind w:left="485"/>
            </w:pPr>
            <w:r>
              <w:rPr>
                <w:b/>
                <w:bCs/>
                <w:spacing w:val="3"/>
              </w:rPr>
              <w:t>单价</w:t>
            </w:r>
          </w:p>
          <w:p w14:paraId="010628E1">
            <w:pPr>
              <w:pStyle w:val="6"/>
              <w:spacing w:before="72" w:line="228" w:lineRule="auto"/>
              <w:ind w:left="124"/>
            </w:pPr>
            <w:r>
              <w:rPr>
                <w:b/>
                <w:bCs/>
                <w:spacing w:val="2"/>
              </w:rPr>
              <w:t>（元/单位）</w:t>
            </w:r>
          </w:p>
        </w:tc>
        <w:tc>
          <w:tcPr>
            <w:tcW w:w="2058" w:type="dxa"/>
            <w:vMerge w:val="continue"/>
            <w:tcBorders>
              <w:top w:val="nil"/>
            </w:tcBorders>
            <w:vAlign w:val="top"/>
          </w:tcPr>
          <w:p w14:paraId="7741F264">
            <w:pPr>
              <w:rPr>
                <w:rFonts w:ascii="Arial"/>
                <w:sz w:val="21"/>
              </w:rPr>
            </w:pPr>
          </w:p>
        </w:tc>
      </w:tr>
      <w:tr w14:paraId="5BFA8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8" w:type="dxa"/>
            <w:vAlign w:val="top"/>
          </w:tcPr>
          <w:p w14:paraId="2C257DC8">
            <w:pPr>
              <w:spacing w:line="289" w:lineRule="auto"/>
              <w:rPr>
                <w:rFonts w:ascii="Arial"/>
                <w:sz w:val="21"/>
              </w:rPr>
            </w:pPr>
          </w:p>
          <w:p w14:paraId="0CCC1AF4">
            <w:pPr>
              <w:pStyle w:val="6"/>
              <w:spacing w:before="65" w:line="270" w:lineRule="exact"/>
              <w:ind w:left="342"/>
            </w:pPr>
            <w:r>
              <w:rPr>
                <w:position w:val="1"/>
              </w:rPr>
              <w:t>1</w:t>
            </w:r>
          </w:p>
        </w:tc>
        <w:tc>
          <w:tcPr>
            <w:tcW w:w="1691" w:type="dxa"/>
            <w:vAlign w:val="top"/>
          </w:tcPr>
          <w:p w14:paraId="0DA0718D">
            <w:pPr>
              <w:spacing w:line="290" w:lineRule="auto"/>
              <w:rPr>
                <w:rFonts w:ascii="Arial"/>
                <w:sz w:val="21"/>
              </w:rPr>
            </w:pPr>
          </w:p>
          <w:p w14:paraId="7F401C1B">
            <w:pPr>
              <w:pStyle w:val="6"/>
              <w:spacing w:before="65" w:line="228" w:lineRule="auto"/>
              <w:ind w:left="543"/>
            </w:pPr>
            <w:r>
              <w:rPr>
                <w:spacing w:val="3"/>
              </w:rPr>
              <w:t>晾晒场</w:t>
            </w:r>
          </w:p>
        </w:tc>
        <w:tc>
          <w:tcPr>
            <w:tcW w:w="1270" w:type="dxa"/>
            <w:vAlign w:val="top"/>
          </w:tcPr>
          <w:p w14:paraId="05DDA130">
            <w:pPr>
              <w:spacing w:line="289" w:lineRule="auto"/>
              <w:rPr>
                <w:rFonts w:ascii="Arial"/>
                <w:sz w:val="21"/>
              </w:rPr>
            </w:pPr>
          </w:p>
          <w:p w14:paraId="193F1193">
            <w:pPr>
              <w:pStyle w:val="6"/>
              <w:spacing w:before="65" w:line="268" w:lineRule="exact"/>
              <w:ind w:left="383"/>
            </w:pPr>
            <w:r>
              <w:rPr>
                <w:spacing w:val="2"/>
                <w:position w:val="1"/>
              </w:rPr>
              <w:t>34.20</w:t>
            </w:r>
          </w:p>
        </w:tc>
        <w:tc>
          <w:tcPr>
            <w:tcW w:w="2113" w:type="dxa"/>
            <w:vAlign w:val="top"/>
          </w:tcPr>
          <w:p w14:paraId="2045E071">
            <w:pPr>
              <w:rPr>
                <w:rFonts w:ascii="Arial"/>
                <w:sz w:val="21"/>
              </w:rPr>
            </w:pPr>
          </w:p>
        </w:tc>
        <w:tc>
          <w:tcPr>
            <w:tcW w:w="1271" w:type="dxa"/>
            <w:vAlign w:val="top"/>
          </w:tcPr>
          <w:p w14:paraId="2B92F0F7">
            <w:pPr>
              <w:rPr>
                <w:rFonts w:ascii="Arial"/>
                <w:sz w:val="21"/>
              </w:rPr>
            </w:pPr>
          </w:p>
        </w:tc>
        <w:tc>
          <w:tcPr>
            <w:tcW w:w="1060" w:type="dxa"/>
            <w:vAlign w:val="top"/>
          </w:tcPr>
          <w:p w14:paraId="070B5B1E">
            <w:pPr>
              <w:rPr>
                <w:rFonts w:ascii="Arial"/>
                <w:sz w:val="21"/>
              </w:rPr>
            </w:pPr>
          </w:p>
        </w:tc>
        <w:tc>
          <w:tcPr>
            <w:tcW w:w="851" w:type="dxa"/>
            <w:vAlign w:val="top"/>
          </w:tcPr>
          <w:p w14:paraId="3E6A8DA1">
            <w:pPr>
              <w:spacing w:line="289" w:lineRule="auto"/>
              <w:rPr>
                <w:rFonts w:ascii="Arial"/>
                <w:sz w:val="21"/>
              </w:rPr>
            </w:pPr>
          </w:p>
          <w:p w14:paraId="20EC5B82">
            <w:pPr>
              <w:pStyle w:val="6"/>
              <w:spacing w:before="65" w:line="268" w:lineRule="exact"/>
              <w:ind w:left="174"/>
            </w:pPr>
            <w:r>
              <w:rPr>
                <w:spacing w:val="2"/>
                <w:position w:val="1"/>
              </w:rPr>
              <w:t>34.20</w:t>
            </w:r>
          </w:p>
        </w:tc>
        <w:tc>
          <w:tcPr>
            <w:tcW w:w="744" w:type="dxa"/>
            <w:vAlign w:val="top"/>
          </w:tcPr>
          <w:p w14:paraId="1C564C04">
            <w:pPr>
              <w:spacing w:line="289" w:lineRule="auto"/>
              <w:rPr>
                <w:rFonts w:ascii="Arial"/>
                <w:sz w:val="21"/>
              </w:rPr>
            </w:pPr>
          </w:p>
          <w:p w14:paraId="38C8BEE0">
            <w:pPr>
              <w:pStyle w:val="6"/>
              <w:spacing w:before="65" w:line="275" w:lineRule="exact"/>
              <w:ind w:left="283"/>
            </w:pPr>
            <w:r>
              <w:t>㎡</w:t>
            </w:r>
          </w:p>
        </w:tc>
        <w:tc>
          <w:tcPr>
            <w:tcW w:w="744" w:type="dxa"/>
            <w:vAlign w:val="top"/>
          </w:tcPr>
          <w:p w14:paraId="4D0B33B7">
            <w:pPr>
              <w:spacing w:line="289" w:lineRule="auto"/>
              <w:rPr>
                <w:rFonts w:ascii="Arial"/>
                <w:sz w:val="21"/>
              </w:rPr>
            </w:pPr>
          </w:p>
          <w:p w14:paraId="17D73936">
            <w:pPr>
              <w:pStyle w:val="6"/>
              <w:spacing w:before="65" w:line="269" w:lineRule="exact"/>
              <w:ind w:left="184"/>
            </w:pPr>
            <w:r>
              <w:rPr>
                <w:spacing w:val="-1"/>
                <w:position w:val="1"/>
              </w:rPr>
              <w:t>1800</w:t>
            </w:r>
          </w:p>
        </w:tc>
        <w:tc>
          <w:tcPr>
            <w:tcW w:w="1375" w:type="dxa"/>
            <w:vAlign w:val="top"/>
          </w:tcPr>
          <w:p w14:paraId="29419063">
            <w:pPr>
              <w:spacing w:line="289" w:lineRule="auto"/>
              <w:rPr>
                <w:rFonts w:ascii="Arial"/>
                <w:sz w:val="21"/>
              </w:rPr>
            </w:pPr>
          </w:p>
          <w:p w14:paraId="6ADBA298">
            <w:pPr>
              <w:pStyle w:val="6"/>
              <w:spacing w:before="65" w:line="269" w:lineRule="exact"/>
              <w:ind w:left="551"/>
            </w:pPr>
            <w:r>
              <w:rPr>
                <w:spacing w:val="-3"/>
                <w:position w:val="1"/>
              </w:rPr>
              <w:t>190</w:t>
            </w:r>
          </w:p>
        </w:tc>
        <w:tc>
          <w:tcPr>
            <w:tcW w:w="2058" w:type="dxa"/>
            <w:vAlign w:val="top"/>
          </w:tcPr>
          <w:p w14:paraId="6EB84840">
            <w:pPr>
              <w:pStyle w:val="6"/>
              <w:spacing w:before="197" w:line="297" w:lineRule="auto"/>
              <w:ind w:left="327" w:right="319" w:firstLine="107"/>
            </w:pPr>
            <w:r>
              <w:rPr>
                <w:spacing w:val="5"/>
              </w:rPr>
              <w:t>30</w:t>
            </w:r>
            <w:r>
              <w:t>cm</w:t>
            </w:r>
            <w:r>
              <w:rPr>
                <w:spacing w:val="-38"/>
              </w:rPr>
              <w:t xml:space="preserve"> </w:t>
            </w:r>
            <w:r>
              <w:rPr>
                <w:spacing w:val="5"/>
              </w:rPr>
              <w:t>砂垫层+</w:t>
            </w:r>
            <w:r>
              <w:t xml:space="preserve"> </w:t>
            </w:r>
            <w:r>
              <w:rPr>
                <w:spacing w:val="6"/>
              </w:rPr>
              <w:t>20</w:t>
            </w:r>
            <w:r>
              <w:t>cmC</w:t>
            </w:r>
            <w:r>
              <w:rPr>
                <w:spacing w:val="6"/>
              </w:rPr>
              <w:t>30</w:t>
            </w:r>
            <w:r>
              <w:rPr>
                <w:spacing w:val="-38"/>
              </w:rPr>
              <w:t xml:space="preserve"> </w:t>
            </w:r>
            <w:r>
              <w:rPr>
                <w:spacing w:val="6"/>
              </w:rPr>
              <w:t>混凝土</w:t>
            </w:r>
          </w:p>
        </w:tc>
      </w:tr>
      <w:tr w14:paraId="4C1CB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48" w:type="dxa"/>
            <w:vAlign w:val="top"/>
          </w:tcPr>
          <w:p w14:paraId="590431C8">
            <w:pPr>
              <w:pStyle w:val="6"/>
              <w:spacing w:before="289" w:line="270" w:lineRule="exact"/>
              <w:ind w:left="329"/>
            </w:pPr>
            <w:r>
              <w:rPr>
                <w:position w:val="1"/>
              </w:rPr>
              <w:t>2</w:t>
            </w:r>
          </w:p>
        </w:tc>
        <w:tc>
          <w:tcPr>
            <w:tcW w:w="1691" w:type="dxa"/>
            <w:vAlign w:val="top"/>
          </w:tcPr>
          <w:p w14:paraId="585DBADA">
            <w:pPr>
              <w:pStyle w:val="6"/>
              <w:spacing w:before="288" w:line="228" w:lineRule="auto"/>
              <w:ind w:left="430"/>
            </w:pPr>
            <w:r>
              <w:rPr>
                <w:spacing w:val="7"/>
              </w:rPr>
              <w:t>硬化道路</w:t>
            </w:r>
          </w:p>
        </w:tc>
        <w:tc>
          <w:tcPr>
            <w:tcW w:w="1270" w:type="dxa"/>
            <w:vAlign w:val="top"/>
          </w:tcPr>
          <w:p w14:paraId="2D7C6075">
            <w:pPr>
              <w:pStyle w:val="6"/>
              <w:spacing w:before="289" w:line="267" w:lineRule="exact"/>
              <w:ind w:left="433"/>
            </w:pPr>
            <w:r>
              <w:rPr>
                <w:spacing w:val="2"/>
                <w:position w:val="1"/>
              </w:rPr>
              <w:t>3.80</w:t>
            </w:r>
          </w:p>
        </w:tc>
        <w:tc>
          <w:tcPr>
            <w:tcW w:w="2113" w:type="dxa"/>
            <w:vAlign w:val="top"/>
          </w:tcPr>
          <w:p w14:paraId="7DCD36B5">
            <w:pPr>
              <w:rPr>
                <w:rFonts w:ascii="Arial"/>
                <w:sz w:val="21"/>
              </w:rPr>
            </w:pPr>
          </w:p>
        </w:tc>
        <w:tc>
          <w:tcPr>
            <w:tcW w:w="1271" w:type="dxa"/>
            <w:vAlign w:val="top"/>
          </w:tcPr>
          <w:p w14:paraId="22051B5B">
            <w:pPr>
              <w:rPr>
                <w:rFonts w:ascii="Arial"/>
                <w:sz w:val="21"/>
              </w:rPr>
            </w:pPr>
          </w:p>
        </w:tc>
        <w:tc>
          <w:tcPr>
            <w:tcW w:w="1060" w:type="dxa"/>
            <w:vAlign w:val="top"/>
          </w:tcPr>
          <w:p w14:paraId="71A11ED1">
            <w:pPr>
              <w:rPr>
                <w:rFonts w:ascii="Arial"/>
                <w:sz w:val="21"/>
              </w:rPr>
            </w:pPr>
          </w:p>
        </w:tc>
        <w:tc>
          <w:tcPr>
            <w:tcW w:w="851" w:type="dxa"/>
            <w:vAlign w:val="top"/>
          </w:tcPr>
          <w:p w14:paraId="3669653F">
            <w:pPr>
              <w:pStyle w:val="6"/>
              <w:spacing w:before="289" w:line="267" w:lineRule="exact"/>
              <w:ind w:left="225"/>
            </w:pPr>
            <w:r>
              <w:rPr>
                <w:spacing w:val="2"/>
                <w:position w:val="1"/>
              </w:rPr>
              <w:t>3.80</w:t>
            </w:r>
          </w:p>
        </w:tc>
        <w:tc>
          <w:tcPr>
            <w:tcW w:w="744" w:type="dxa"/>
            <w:vAlign w:val="top"/>
          </w:tcPr>
          <w:p w14:paraId="723A6ABC">
            <w:pPr>
              <w:pStyle w:val="6"/>
              <w:spacing w:before="289" w:line="274" w:lineRule="exact"/>
              <w:ind w:left="283"/>
            </w:pPr>
            <w:r>
              <w:t>㎡</w:t>
            </w:r>
          </w:p>
        </w:tc>
        <w:tc>
          <w:tcPr>
            <w:tcW w:w="744" w:type="dxa"/>
            <w:vAlign w:val="top"/>
          </w:tcPr>
          <w:p w14:paraId="52EDC566">
            <w:pPr>
              <w:pStyle w:val="6"/>
              <w:spacing w:before="289" w:line="268" w:lineRule="exact"/>
              <w:ind w:left="224"/>
            </w:pPr>
            <w:r>
              <w:rPr>
                <w:spacing w:val="1"/>
                <w:position w:val="1"/>
              </w:rPr>
              <w:t>200</w:t>
            </w:r>
          </w:p>
        </w:tc>
        <w:tc>
          <w:tcPr>
            <w:tcW w:w="1375" w:type="dxa"/>
            <w:vAlign w:val="top"/>
          </w:tcPr>
          <w:p w14:paraId="5DA305BF">
            <w:pPr>
              <w:pStyle w:val="6"/>
              <w:spacing w:before="289" w:line="268" w:lineRule="exact"/>
              <w:ind w:left="551"/>
            </w:pPr>
            <w:r>
              <w:rPr>
                <w:spacing w:val="-3"/>
                <w:position w:val="1"/>
              </w:rPr>
              <w:t>190</w:t>
            </w:r>
          </w:p>
        </w:tc>
        <w:tc>
          <w:tcPr>
            <w:tcW w:w="2058" w:type="dxa"/>
            <w:vAlign w:val="top"/>
          </w:tcPr>
          <w:p w14:paraId="3E40B844">
            <w:pPr>
              <w:pStyle w:val="6"/>
              <w:spacing w:before="127" w:line="297" w:lineRule="auto"/>
              <w:ind w:left="327" w:right="319" w:firstLine="107"/>
            </w:pPr>
            <w:r>
              <w:rPr>
                <w:spacing w:val="5"/>
              </w:rPr>
              <w:t>30</w:t>
            </w:r>
            <w:r>
              <w:t>cm</w:t>
            </w:r>
            <w:r>
              <w:rPr>
                <w:spacing w:val="-38"/>
              </w:rPr>
              <w:t xml:space="preserve"> </w:t>
            </w:r>
            <w:r>
              <w:rPr>
                <w:spacing w:val="5"/>
              </w:rPr>
              <w:t>砂垫层+</w:t>
            </w:r>
            <w:r>
              <w:t xml:space="preserve"> </w:t>
            </w:r>
            <w:r>
              <w:rPr>
                <w:spacing w:val="6"/>
              </w:rPr>
              <w:t>20</w:t>
            </w:r>
            <w:r>
              <w:t>cmC</w:t>
            </w:r>
            <w:r>
              <w:rPr>
                <w:spacing w:val="6"/>
              </w:rPr>
              <w:t>30</w:t>
            </w:r>
            <w:r>
              <w:rPr>
                <w:spacing w:val="-38"/>
              </w:rPr>
              <w:t xml:space="preserve"> </w:t>
            </w:r>
            <w:r>
              <w:rPr>
                <w:spacing w:val="6"/>
              </w:rPr>
              <w:t>混凝土</w:t>
            </w:r>
          </w:p>
        </w:tc>
      </w:tr>
      <w:tr w14:paraId="634CBA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48" w:type="dxa"/>
            <w:vAlign w:val="top"/>
          </w:tcPr>
          <w:p w14:paraId="3C325B50">
            <w:pPr>
              <w:pStyle w:val="6"/>
              <w:spacing w:before="198" w:line="268" w:lineRule="exact"/>
              <w:ind w:left="330"/>
            </w:pPr>
            <w:r>
              <w:rPr>
                <w:position w:val="1"/>
              </w:rPr>
              <w:t>3</w:t>
            </w:r>
          </w:p>
        </w:tc>
        <w:tc>
          <w:tcPr>
            <w:tcW w:w="1691" w:type="dxa"/>
            <w:vAlign w:val="top"/>
          </w:tcPr>
          <w:p w14:paraId="4AD0CCF6">
            <w:pPr>
              <w:pStyle w:val="6"/>
              <w:spacing w:before="198" w:line="228" w:lineRule="auto"/>
              <w:ind w:left="434"/>
            </w:pPr>
            <w:r>
              <w:rPr>
                <w:spacing w:val="6"/>
              </w:rPr>
              <w:t>外网工程</w:t>
            </w:r>
          </w:p>
        </w:tc>
        <w:tc>
          <w:tcPr>
            <w:tcW w:w="1270" w:type="dxa"/>
            <w:vAlign w:val="top"/>
          </w:tcPr>
          <w:p w14:paraId="09A55723">
            <w:pPr>
              <w:rPr>
                <w:rFonts w:ascii="Arial"/>
                <w:sz w:val="21"/>
              </w:rPr>
            </w:pPr>
          </w:p>
        </w:tc>
        <w:tc>
          <w:tcPr>
            <w:tcW w:w="2113" w:type="dxa"/>
            <w:vAlign w:val="top"/>
          </w:tcPr>
          <w:p w14:paraId="0B03FC46">
            <w:pPr>
              <w:rPr>
                <w:rFonts w:ascii="Arial"/>
                <w:sz w:val="21"/>
              </w:rPr>
            </w:pPr>
          </w:p>
        </w:tc>
        <w:tc>
          <w:tcPr>
            <w:tcW w:w="1271" w:type="dxa"/>
            <w:vAlign w:val="top"/>
          </w:tcPr>
          <w:p w14:paraId="126BECE0">
            <w:pPr>
              <w:rPr>
                <w:rFonts w:ascii="Arial"/>
                <w:sz w:val="21"/>
              </w:rPr>
            </w:pPr>
          </w:p>
        </w:tc>
        <w:tc>
          <w:tcPr>
            <w:tcW w:w="1060" w:type="dxa"/>
            <w:vAlign w:val="top"/>
          </w:tcPr>
          <w:p w14:paraId="28DA63DA">
            <w:pPr>
              <w:rPr>
                <w:rFonts w:ascii="Arial"/>
                <w:sz w:val="21"/>
              </w:rPr>
            </w:pPr>
          </w:p>
        </w:tc>
        <w:tc>
          <w:tcPr>
            <w:tcW w:w="851" w:type="dxa"/>
            <w:vAlign w:val="top"/>
          </w:tcPr>
          <w:p w14:paraId="22927232">
            <w:pPr>
              <w:pStyle w:val="6"/>
              <w:spacing w:before="198" w:line="268" w:lineRule="exact"/>
              <w:ind w:left="175"/>
            </w:pPr>
            <w:r>
              <w:rPr>
                <w:spacing w:val="2"/>
                <w:position w:val="1"/>
              </w:rPr>
              <w:t>71.98</w:t>
            </w:r>
          </w:p>
        </w:tc>
        <w:tc>
          <w:tcPr>
            <w:tcW w:w="744" w:type="dxa"/>
            <w:vAlign w:val="top"/>
          </w:tcPr>
          <w:p w14:paraId="048A25A6">
            <w:pPr>
              <w:rPr>
                <w:rFonts w:ascii="Arial"/>
                <w:sz w:val="21"/>
              </w:rPr>
            </w:pPr>
          </w:p>
        </w:tc>
        <w:tc>
          <w:tcPr>
            <w:tcW w:w="744" w:type="dxa"/>
            <w:vAlign w:val="top"/>
          </w:tcPr>
          <w:p w14:paraId="1283307D">
            <w:pPr>
              <w:rPr>
                <w:rFonts w:ascii="Arial"/>
                <w:sz w:val="21"/>
              </w:rPr>
            </w:pPr>
          </w:p>
        </w:tc>
        <w:tc>
          <w:tcPr>
            <w:tcW w:w="1375" w:type="dxa"/>
            <w:vAlign w:val="top"/>
          </w:tcPr>
          <w:p w14:paraId="1DABD7E3">
            <w:pPr>
              <w:rPr>
                <w:rFonts w:ascii="Arial"/>
                <w:sz w:val="21"/>
              </w:rPr>
            </w:pPr>
          </w:p>
        </w:tc>
        <w:tc>
          <w:tcPr>
            <w:tcW w:w="2058" w:type="dxa"/>
            <w:vAlign w:val="top"/>
          </w:tcPr>
          <w:p w14:paraId="37CB9C5A">
            <w:pPr>
              <w:rPr>
                <w:rFonts w:ascii="Arial"/>
                <w:sz w:val="21"/>
              </w:rPr>
            </w:pPr>
          </w:p>
        </w:tc>
      </w:tr>
      <w:tr w14:paraId="2299D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7BBAAA05">
            <w:pPr>
              <w:pStyle w:val="6"/>
              <w:spacing w:before="201" w:line="268" w:lineRule="exact"/>
              <w:ind w:left="225"/>
            </w:pPr>
            <w:r>
              <w:rPr>
                <w:spacing w:val="1"/>
                <w:position w:val="1"/>
              </w:rPr>
              <w:t>3.1</w:t>
            </w:r>
          </w:p>
        </w:tc>
        <w:tc>
          <w:tcPr>
            <w:tcW w:w="1691" w:type="dxa"/>
            <w:vAlign w:val="top"/>
          </w:tcPr>
          <w:p w14:paraId="2314CC92">
            <w:pPr>
              <w:pStyle w:val="6"/>
              <w:spacing w:before="201" w:line="227" w:lineRule="auto"/>
              <w:ind w:left="430"/>
            </w:pPr>
            <w:r>
              <w:rPr>
                <w:spacing w:val="7"/>
              </w:rPr>
              <w:t>供电线路</w:t>
            </w:r>
          </w:p>
        </w:tc>
        <w:tc>
          <w:tcPr>
            <w:tcW w:w="1270" w:type="dxa"/>
            <w:vAlign w:val="top"/>
          </w:tcPr>
          <w:p w14:paraId="21D017DC">
            <w:pPr>
              <w:pStyle w:val="6"/>
              <w:spacing w:before="201" w:line="268" w:lineRule="exact"/>
              <w:ind w:left="431"/>
            </w:pPr>
            <w:r>
              <w:rPr>
                <w:spacing w:val="2"/>
                <w:position w:val="1"/>
              </w:rPr>
              <w:t>6.38</w:t>
            </w:r>
          </w:p>
        </w:tc>
        <w:tc>
          <w:tcPr>
            <w:tcW w:w="2113" w:type="dxa"/>
            <w:vAlign w:val="top"/>
          </w:tcPr>
          <w:p w14:paraId="1CA45425">
            <w:pPr>
              <w:rPr>
                <w:rFonts w:ascii="Arial"/>
                <w:sz w:val="21"/>
              </w:rPr>
            </w:pPr>
          </w:p>
        </w:tc>
        <w:tc>
          <w:tcPr>
            <w:tcW w:w="1271" w:type="dxa"/>
            <w:vAlign w:val="top"/>
          </w:tcPr>
          <w:p w14:paraId="21994435">
            <w:pPr>
              <w:rPr>
                <w:rFonts w:ascii="Arial"/>
                <w:sz w:val="21"/>
              </w:rPr>
            </w:pPr>
          </w:p>
        </w:tc>
        <w:tc>
          <w:tcPr>
            <w:tcW w:w="1060" w:type="dxa"/>
            <w:vAlign w:val="top"/>
          </w:tcPr>
          <w:p w14:paraId="3A653A0B">
            <w:pPr>
              <w:rPr>
                <w:rFonts w:ascii="Arial"/>
                <w:sz w:val="21"/>
              </w:rPr>
            </w:pPr>
          </w:p>
        </w:tc>
        <w:tc>
          <w:tcPr>
            <w:tcW w:w="851" w:type="dxa"/>
            <w:vAlign w:val="top"/>
          </w:tcPr>
          <w:p w14:paraId="4358DEA2">
            <w:pPr>
              <w:pStyle w:val="6"/>
              <w:spacing w:before="201" w:line="268" w:lineRule="exact"/>
              <w:ind w:left="222"/>
            </w:pPr>
            <w:r>
              <w:rPr>
                <w:spacing w:val="2"/>
                <w:position w:val="1"/>
              </w:rPr>
              <w:t>6.38</w:t>
            </w:r>
          </w:p>
        </w:tc>
        <w:tc>
          <w:tcPr>
            <w:tcW w:w="744" w:type="dxa"/>
            <w:vAlign w:val="top"/>
          </w:tcPr>
          <w:p w14:paraId="0382608C">
            <w:pPr>
              <w:pStyle w:val="6"/>
              <w:spacing w:before="201" w:line="270" w:lineRule="exact"/>
              <w:ind w:left="319"/>
            </w:pPr>
            <w:r>
              <w:rPr>
                <w:spacing w:val="1"/>
                <w:position w:val="3"/>
              </w:rPr>
              <w:t>m</w:t>
            </w:r>
          </w:p>
        </w:tc>
        <w:tc>
          <w:tcPr>
            <w:tcW w:w="744" w:type="dxa"/>
            <w:vAlign w:val="top"/>
          </w:tcPr>
          <w:p w14:paraId="7FE61AA6">
            <w:pPr>
              <w:pStyle w:val="6"/>
              <w:spacing w:before="201" w:line="268" w:lineRule="exact"/>
              <w:ind w:left="237"/>
            </w:pPr>
            <w:r>
              <w:rPr>
                <w:spacing w:val="-3"/>
                <w:position w:val="1"/>
              </w:rPr>
              <w:t>110</w:t>
            </w:r>
          </w:p>
        </w:tc>
        <w:tc>
          <w:tcPr>
            <w:tcW w:w="1375" w:type="dxa"/>
            <w:vAlign w:val="top"/>
          </w:tcPr>
          <w:p w14:paraId="36B5C1BF">
            <w:pPr>
              <w:pStyle w:val="6"/>
              <w:spacing w:before="201" w:line="268" w:lineRule="exact"/>
              <w:ind w:left="540"/>
            </w:pPr>
            <w:r>
              <w:rPr>
                <w:spacing w:val="1"/>
                <w:position w:val="1"/>
              </w:rPr>
              <w:t>580</w:t>
            </w:r>
          </w:p>
        </w:tc>
        <w:tc>
          <w:tcPr>
            <w:tcW w:w="2058" w:type="dxa"/>
            <w:vAlign w:val="top"/>
          </w:tcPr>
          <w:p w14:paraId="57FC7AAD">
            <w:pPr>
              <w:pStyle w:val="6"/>
              <w:spacing w:before="201" w:line="268" w:lineRule="exact"/>
              <w:ind w:left="562"/>
            </w:pPr>
            <w:r>
              <w:rPr>
                <w:spacing w:val="4"/>
                <w:position w:val="1"/>
              </w:rPr>
              <w:t>4*95+1*50</w:t>
            </w:r>
          </w:p>
        </w:tc>
      </w:tr>
      <w:tr w14:paraId="7A84D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5701324C">
            <w:pPr>
              <w:pStyle w:val="6"/>
              <w:spacing w:before="201" w:line="267" w:lineRule="exact"/>
              <w:ind w:left="225"/>
            </w:pPr>
            <w:r>
              <w:rPr>
                <w:spacing w:val="1"/>
                <w:position w:val="1"/>
              </w:rPr>
              <w:t>3.2</w:t>
            </w:r>
          </w:p>
        </w:tc>
        <w:tc>
          <w:tcPr>
            <w:tcW w:w="1691" w:type="dxa"/>
            <w:vAlign w:val="top"/>
          </w:tcPr>
          <w:p w14:paraId="0B3E8A0F">
            <w:pPr>
              <w:pStyle w:val="6"/>
              <w:spacing w:before="200" w:line="227" w:lineRule="auto"/>
              <w:ind w:left="430"/>
            </w:pPr>
            <w:r>
              <w:rPr>
                <w:spacing w:val="7"/>
              </w:rPr>
              <w:t>供水管网</w:t>
            </w:r>
          </w:p>
        </w:tc>
        <w:tc>
          <w:tcPr>
            <w:tcW w:w="1270" w:type="dxa"/>
            <w:vAlign w:val="top"/>
          </w:tcPr>
          <w:p w14:paraId="356F8A92">
            <w:pPr>
              <w:pStyle w:val="6"/>
              <w:spacing w:before="201" w:line="267" w:lineRule="exact"/>
              <w:ind w:left="428"/>
            </w:pPr>
            <w:r>
              <w:rPr>
                <w:spacing w:val="3"/>
                <w:position w:val="1"/>
              </w:rPr>
              <w:t>4.86</w:t>
            </w:r>
          </w:p>
        </w:tc>
        <w:tc>
          <w:tcPr>
            <w:tcW w:w="2113" w:type="dxa"/>
            <w:vAlign w:val="top"/>
          </w:tcPr>
          <w:p w14:paraId="32669F3C">
            <w:pPr>
              <w:rPr>
                <w:rFonts w:ascii="Arial"/>
                <w:sz w:val="21"/>
              </w:rPr>
            </w:pPr>
          </w:p>
        </w:tc>
        <w:tc>
          <w:tcPr>
            <w:tcW w:w="1271" w:type="dxa"/>
            <w:vAlign w:val="top"/>
          </w:tcPr>
          <w:p w14:paraId="6765195C">
            <w:pPr>
              <w:rPr>
                <w:rFonts w:ascii="Arial"/>
                <w:sz w:val="21"/>
              </w:rPr>
            </w:pPr>
          </w:p>
        </w:tc>
        <w:tc>
          <w:tcPr>
            <w:tcW w:w="1060" w:type="dxa"/>
            <w:vAlign w:val="top"/>
          </w:tcPr>
          <w:p w14:paraId="72A61CB7">
            <w:pPr>
              <w:rPr>
                <w:rFonts w:ascii="Arial"/>
                <w:sz w:val="21"/>
              </w:rPr>
            </w:pPr>
          </w:p>
        </w:tc>
        <w:tc>
          <w:tcPr>
            <w:tcW w:w="851" w:type="dxa"/>
            <w:vAlign w:val="top"/>
          </w:tcPr>
          <w:p w14:paraId="711B2AB3">
            <w:pPr>
              <w:pStyle w:val="6"/>
              <w:spacing w:before="201" w:line="267" w:lineRule="exact"/>
              <w:ind w:left="220"/>
            </w:pPr>
            <w:r>
              <w:rPr>
                <w:spacing w:val="3"/>
                <w:position w:val="1"/>
              </w:rPr>
              <w:t>4.86</w:t>
            </w:r>
          </w:p>
        </w:tc>
        <w:tc>
          <w:tcPr>
            <w:tcW w:w="744" w:type="dxa"/>
            <w:vAlign w:val="top"/>
          </w:tcPr>
          <w:p w14:paraId="30FC4680">
            <w:pPr>
              <w:pStyle w:val="6"/>
              <w:spacing w:before="201" w:line="270" w:lineRule="exact"/>
              <w:ind w:left="319"/>
            </w:pPr>
            <w:r>
              <w:rPr>
                <w:spacing w:val="1"/>
                <w:position w:val="3"/>
              </w:rPr>
              <w:t>m</w:t>
            </w:r>
          </w:p>
        </w:tc>
        <w:tc>
          <w:tcPr>
            <w:tcW w:w="744" w:type="dxa"/>
            <w:vAlign w:val="top"/>
          </w:tcPr>
          <w:p w14:paraId="3929F98B">
            <w:pPr>
              <w:pStyle w:val="6"/>
              <w:spacing w:before="201" w:line="268" w:lineRule="exact"/>
              <w:ind w:left="237"/>
            </w:pPr>
            <w:r>
              <w:rPr>
                <w:spacing w:val="-3"/>
                <w:position w:val="1"/>
              </w:rPr>
              <w:t>180</w:t>
            </w:r>
          </w:p>
        </w:tc>
        <w:tc>
          <w:tcPr>
            <w:tcW w:w="1375" w:type="dxa"/>
            <w:vAlign w:val="top"/>
          </w:tcPr>
          <w:p w14:paraId="2DB3D7AE">
            <w:pPr>
              <w:pStyle w:val="6"/>
              <w:spacing w:before="201" w:line="268" w:lineRule="exact"/>
              <w:ind w:left="538"/>
            </w:pPr>
            <w:r>
              <w:rPr>
                <w:spacing w:val="1"/>
                <w:position w:val="1"/>
              </w:rPr>
              <w:t>270</w:t>
            </w:r>
          </w:p>
        </w:tc>
        <w:tc>
          <w:tcPr>
            <w:tcW w:w="2058" w:type="dxa"/>
            <w:vAlign w:val="top"/>
          </w:tcPr>
          <w:p w14:paraId="16B7BE2B">
            <w:pPr>
              <w:pStyle w:val="6"/>
              <w:spacing w:before="201" w:line="268" w:lineRule="exact"/>
              <w:ind w:left="775"/>
            </w:pPr>
            <w:r>
              <w:rPr>
                <w:position w:val="1"/>
              </w:rPr>
              <w:t>de</w:t>
            </w:r>
            <w:r>
              <w:rPr>
                <w:spacing w:val="4"/>
                <w:position w:val="1"/>
              </w:rPr>
              <w:t>110</w:t>
            </w:r>
          </w:p>
        </w:tc>
      </w:tr>
      <w:tr w14:paraId="02FF0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6E535313">
            <w:pPr>
              <w:pStyle w:val="6"/>
              <w:spacing w:before="200" w:line="268" w:lineRule="exact"/>
              <w:ind w:left="225"/>
            </w:pPr>
            <w:r>
              <w:rPr>
                <w:spacing w:val="1"/>
                <w:position w:val="1"/>
              </w:rPr>
              <w:t>3.3</w:t>
            </w:r>
          </w:p>
        </w:tc>
        <w:tc>
          <w:tcPr>
            <w:tcW w:w="1691" w:type="dxa"/>
            <w:vAlign w:val="top"/>
          </w:tcPr>
          <w:p w14:paraId="362CCDED">
            <w:pPr>
              <w:pStyle w:val="6"/>
              <w:spacing w:before="200" w:line="228" w:lineRule="auto"/>
              <w:ind w:left="430"/>
            </w:pPr>
            <w:r>
              <w:rPr>
                <w:spacing w:val="7"/>
              </w:rPr>
              <w:t>排水管网</w:t>
            </w:r>
          </w:p>
        </w:tc>
        <w:tc>
          <w:tcPr>
            <w:tcW w:w="1270" w:type="dxa"/>
            <w:vAlign w:val="top"/>
          </w:tcPr>
          <w:p w14:paraId="58F61ED2">
            <w:pPr>
              <w:pStyle w:val="6"/>
              <w:spacing w:before="200" w:line="268" w:lineRule="exact"/>
              <w:ind w:left="433"/>
            </w:pPr>
            <w:r>
              <w:rPr>
                <w:spacing w:val="2"/>
                <w:position w:val="1"/>
              </w:rPr>
              <w:t>5.04</w:t>
            </w:r>
          </w:p>
        </w:tc>
        <w:tc>
          <w:tcPr>
            <w:tcW w:w="2113" w:type="dxa"/>
            <w:vAlign w:val="top"/>
          </w:tcPr>
          <w:p w14:paraId="124EADEC">
            <w:pPr>
              <w:rPr>
                <w:rFonts w:ascii="Arial"/>
                <w:sz w:val="21"/>
              </w:rPr>
            </w:pPr>
          </w:p>
        </w:tc>
        <w:tc>
          <w:tcPr>
            <w:tcW w:w="1271" w:type="dxa"/>
            <w:vAlign w:val="top"/>
          </w:tcPr>
          <w:p w14:paraId="027CE1B9">
            <w:pPr>
              <w:rPr>
                <w:rFonts w:ascii="Arial"/>
                <w:sz w:val="21"/>
              </w:rPr>
            </w:pPr>
          </w:p>
        </w:tc>
        <w:tc>
          <w:tcPr>
            <w:tcW w:w="1060" w:type="dxa"/>
            <w:vAlign w:val="top"/>
          </w:tcPr>
          <w:p w14:paraId="132E654B">
            <w:pPr>
              <w:rPr>
                <w:rFonts w:ascii="Arial"/>
                <w:sz w:val="21"/>
              </w:rPr>
            </w:pPr>
          </w:p>
        </w:tc>
        <w:tc>
          <w:tcPr>
            <w:tcW w:w="851" w:type="dxa"/>
            <w:vAlign w:val="top"/>
          </w:tcPr>
          <w:p w14:paraId="64DE16C9">
            <w:pPr>
              <w:pStyle w:val="6"/>
              <w:spacing w:before="200" w:line="268" w:lineRule="exact"/>
              <w:ind w:left="225"/>
            </w:pPr>
            <w:r>
              <w:rPr>
                <w:spacing w:val="2"/>
                <w:position w:val="1"/>
              </w:rPr>
              <w:t>5.04</w:t>
            </w:r>
          </w:p>
        </w:tc>
        <w:tc>
          <w:tcPr>
            <w:tcW w:w="744" w:type="dxa"/>
            <w:vAlign w:val="top"/>
          </w:tcPr>
          <w:p w14:paraId="52D8D80B">
            <w:pPr>
              <w:pStyle w:val="6"/>
              <w:spacing w:before="200" w:line="270" w:lineRule="exact"/>
              <w:ind w:left="319"/>
            </w:pPr>
            <w:r>
              <w:rPr>
                <w:spacing w:val="1"/>
                <w:position w:val="3"/>
              </w:rPr>
              <w:t>m</w:t>
            </w:r>
          </w:p>
        </w:tc>
        <w:tc>
          <w:tcPr>
            <w:tcW w:w="744" w:type="dxa"/>
            <w:vAlign w:val="top"/>
          </w:tcPr>
          <w:p w14:paraId="46CD3B08">
            <w:pPr>
              <w:pStyle w:val="6"/>
              <w:spacing w:before="200" w:line="269" w:lineRule="exact"/>
              <w:ind w:left="237"/>
            </w:pPr>
            <w:r>
              <w:rPr>
                <w:spacing w:val="-3"/>
                <w:position w:val="1"/>
              </w:rPr>
              <w:t>180</w:t>
            </w:r>
          </w:p>
        </w:tc>
        <w:tc>
          <w:tcPr>
            <w:tcW w:w="1375" w:type="dxa"/>
            <w:vAlign w:val="top"/>
          </w:tcPr>
          <w:p w14:paraId="6FCAA421">
            <w:pPr>
              <w:pStyle w:val="6"/>
              <w:spacing w:before="200" w:line="269" w:lineRule="exact"/>
              <w:ind w:left="538"/>
            </w:pPr>
            <w:r>
              <w:rPr>
                <w:spacing w:val="1"/>
                <w:position w:val="1"/>
              </w:rPr>
              <w:t>280</w:t>
            </w:r>
          </w:p>
        </w:tc>
        <w:tc>
          <w:tcPr>
            <w:tcW w:w="2058" w:type="dxa"/>
            <w:vAlign w:val="top"/>
          </w:tcPr>
          <w:p w14:paraId="1839B97E">
            <w:pPr>
              <w:pStyle w:val="6"/>
              <w:spacing w:before="200" w:line="269" w:lineRule="exact"/>
              <w:ind w:left="505"/>
            </w:pPr>
            <w:r>
              <w:rPr>
                <w:position w:val="1"/>
              </w:rPr>
              <w:t>HDPE</w:t>
            </w:r>
            <w:r>
              <w:rPr>
                <w:spacing w:val="11"/>
                <w:position w:val="1"/>
              </w:rPr>
              <w:t xml:space="preserve"> </w:t>
            </w:r>
            <w:r>
              <w:rPr>
                <w:position w:val="1"/>
              </w:rPr>
              <w:t>DN</w:t>
            </w:r>
            <w:r>
              <w:rPr>
                <w:spacing w:val="11"/>
                <w:position w:val="1"/>
              </w:rPr>
              <w:t>200</w:t>
            </w:r>
          </w:p>
        </w:tc>
      </w:tr>
      <w:tr w14:paraId="2C45E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4D784ED8">
            <w:pPr>
              <w:pStyle w:val="6"/>
              <w:spacing w:before="200" w:line="267" w:lineRule="exact"/>
              <w:ind w:left="225"/>
            </w:pPr>
            <w:r>
              <w:rPr>
                <w:spacing w:val="1"/>
                <w:position w:val="1"/>
              </w:rPr>
              <w:t>3.4</w:t>
            </w:r>
          </w:p>
        </w:tc>
        <w:tc>
          <w:tcPr>
            <w:tcW w:w="1691" w:type="dxa"/>
            <w:vAlign w:val="top"/>
          </w:tcPr>
          <w:p w14:paraId="2B59BB60">
            <w:pPr>
              <w:pStyle w:val="6"/>
              <w:spacing w:before="200" w:line="227" w:lineRule="auto"/>
              <w:ind w:left="430"/>
            </w:pPr>
            <w:r>
              <w:rPr>
                <w:spacing w:val="7"/>
              </w:rPr>
              <w:t>供暖管网</w:t>
            </w:r>
          </w:p>
        </w:tc>
        <w:tc>
          <w:tcPr>
            <w:tcW w:w="1270" w:type="dxa"/>
            <w:vAlign w:val="top"/>
          </w:tcPr>
          <w:p w14:paraId="21277ADF">
            <w:pPr>
              <w:pStyle w:val="6"/>
              <w:spacing w:before="200" w:line="267" w:lineRule="exact"/>
              <w:ind w:left="394"/>
            </w:pPr>
            <w:r>
              <w:rPr>
                <w:position w:val="1"/>
              </w:rPr>
              <w:t>10.80</w:t>
            </w:r>
          </w:p>
        </w:tc>
        <w:tc>
          <w:tcPr>
            <w:tcW w:w="2113" w:type="dxa"/>
            <w:vAlign w:val="top"/>
          </w:tcPr>
          <w:p w14:paraId="6CACBF63">
            <w:pPr>
              <w:rPr>
                <w:rFonts w:ascii="Arial"/>
                <w:sz w:val="21"/>
              </w:rPr>
            </w:pPr>
          </w:p>
        </w:tc>
        <w:tc>
          <w:tcPr>
            <w:tcW w:w="1271" w:type="dxa"/>
            <w:vAlign w:val="top"/>
          </w:tcPr>
          <w:p w14:paraId="34CA4D5C">
            <w:pPr>
              <w:rPr>
                <w:rFonts w:ascii="Arial"/>
                <w:sz w:val="21"/>
              </w:rPr>
            </w:pPr>
          </w:p>
        </w:tc>
        <w:tc>
          <w:tcPr>
            <w:tcW w:w="1060" w:type="dxa"/>
            <w:vAlign w:val="top"/>
          </w:tcPr>
          <w:p w14:paraId="1FBD4B61">
            <w:pPr>
              <w:rPr>
                <w:rFonts w:ascii="Arial"/>
                <w:sz w:val="21"/>
              </w:rPr>
            </w:pPr>
          </w:p>
        </w:tc>
        <w:tc>
          <w:tcPr>
            <w:tcW w:w="851" w:type="dxa"/>
            <w:vAlign w:val="top"/>
          </w:tcPr>
          <w:p w14:paraId="12A1B84A">
            <w:pPr>
              <w:pStyle w:val="6"/>
              <w:spacing w:before="200" w:line="267" w:lineRule="exact"/>
              <w:ind w:left="186"/>
            </w:pPr>
            <w:r>
              <w:rPr>
                <w:position w:val="1"/>
              </w:rPr>
              <w:t>10.80</w:t>
            </w:r>
          </w:p>
        </w:tc>
        <w:tc>
          <w:tcPr>
            <w:tcW w:w="744" w:type="dxa"/>
            <w:vAlign w:val="top"/>
          </w:tcPr>
          <w:p w14:paraId="2D6D84BB">
            <w:pPr>
              <w:pStyle w:val="6"/>
              <w:spacing w:before="200" w:line="270" w:lineRule="exact"/>
              <w:ind w:left="319"/>
            </w:pPr>
            <w:r>
              <w:rPr>
                <w:spacing w:val="1"/>
                <w:position w:val="3"/>
              </w:rPr>
              <w:t>m</w:t>
            </w:r>
          </w:p>
        </w:tc>
        <w:tc>
          <w:tcPr>
            <w:tcW w:w="744" w:type="dxa"/>
            <w:vAlign w:val="top"/>
          </w:tcPr>
          <w:p w14:paraId="557F0E98">
            <w:pPr>
              <w:pStyle w:val="6"/>
              <w:spacing w:before="200" w:line="268" w:lineRule="exact"/>
              <w:ind w:left="226"/>
            </w:pPr>
            <w:r>
              <w:rPr>
                <w:spacing w:val="1"/>
                <w:position w:val="1"/>
              </w:rPr>
              <w:t>360</w:t>
            </w:r>
          </w:p>
        </w:tc>
        <w:tc>
          <w:tcPr>
            <w:tcW w:w="1375" w:type="dxa"/>
            <w:vAlign w:val="top"/>
          </w:tcPr>
          <w:p w14:paraId="053A31D4">
            <w:pPr>
              <w:pStyle w:val="6"/>
              <w:spacing w:before="200" w:line="268" w:lineRule="exact"/>
              <w:ind w:left="540"/>
            </w:pPr>
            <w:r>
              <w:rPr>
                <w:spacing w:val="1"/>
                <w:position w:val="1"/>
              </w:rPr>
              <w:t>300</w:t>
            </w:r>
          </w:p>
        </w:tc>
        <w:tc>
          <w:tcPr>
            <w:tcW w:w="2058" w:type="dxa"/>
            <w:vAlign w:val="top"/>
          </w:tcPr>
          <w:p w14:paraId="2C373D48">
            <w:pPr>
              <w:pStyle w:val="6"/>
              <w:spacing w:before="199" w:line="228" w:lineRule="auto"/>
              <w:ind w:left="124"/>
            </w:pPr>
            <w:r>
              <w:rPr>
                <w:spacing w:val="13"/>
              </w:rPr>
              <w:t>聚氨酯保温管</w:t>
            </w:r>
            <w:r>
              <w:t>DN</w:t>
            </w:r>
            <w:r>
              <w:rPr>
                <w:spacing w:val="13"/>
              </w:rPr>
              <w:t>150</w:t>
            </w:r>
          </w:p>
        </w:tc>
      </w:tr>
      <w:tr w14:paraId="3832E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5384F7E7">
            <w:pPr>
              <w:pStyle w:val="6"/>
              <w:spacing w:before="199" w:line="268" w:lineRule="exact"/>
              <w:ind w:left="225"/>
            </w:pPr>
            <w:r>
              <w:rPr>
                <w:spacing w:val="1"/>
                <w:position w:val="1"/>
              </w:rPr>
              <w:t>3.5</w:t>
            </w:r>
          </w:p>
        </w:tc>
        <w:tc>
          <w:tcPr>
            <w:tcW w:w="1691" w:type="dxa"/>
            <w:vAlign w:val="top"/>
          </w:tcPr>
          <w:p w14:paraId="3E902A23">
            <w:pPr>
              <w:pStyle w:val="6"/>
              <w:spacing w:before="199" w:line="228" w:lineRule="auto"/>
              <w:ind w:left="533"/>
            </w:pPr>
            <w:r>
              <w:rPr>
                <w:spacing w:val="6"/>
              </w:rPr>
              <w:t>检查井</w:t>
            </w:r>
          </w:p>
        </w:tc>
        <w:tc>
          <w:tcPr>
            <w:tcW w:w="1270" w:type="dxa"/>
            <w:vAlign w:val="top"/>
          </w:tcPr>
          <w:p w14:paraId="2250A6DC">
            <w:pPr>
              <w:pStyle w:val="6"/>
              <w:spacing w:before="199" w:line="268" w:lineRule="exact"/>
              <w:ind w:left="431"/>
            </w:pPr>
            <w:r>
              <w:rPr>
                <w:spacing w:val="2"/>
                <w:position w:val="1"/>
              </w:rPr>
              <w:t>2.50</w:t>
            </w:r>
          </w:p>
        </w:tc>
        <w:tc>
          <w:tcPr>
            <w:tcW w:w="2113" w:type="dxa"/>
            <w:vAlign w:val="top"/>
          </w:tcPr>
          <w:p w14:paraId="2599CB6A">
            <w:pPr>
              <w:rPr>
                <w:rFonts w:ascii="Arial"/>
                <w:sz w:val="21"/>
              </w:rPr>
            </w:pPr>
          </w:p>
        </w:tc>
        <w:tc>
          <w:tcPr>
            <w:tcW w:w="1271" w:type="dxa"/>
            <w:vAlign w:val="top"/>
          </w:tcPr>
          <w:p w14:paraId="1F1CB004">
            <w:pPr>
              <w:rPr>
                <w:rFonts w:ascii="Arial"/>
                <w:sz w:val="21"/>
              </w:rPr>
            </w:pPr>
          </w:p>
        </w:tc>
        <w:tc>
          <w:tcPr>
            <w:tcW w:w="1060" w:type="dxa"/>
            <w:vAlign w:val="top"/>
          </w:tcPr>
          <w:p w14:paraId="565111CC">
            <w:pPr>
              <w:rPr>
                <w:rFonts w:ascii="Arial"/>
                <w:sz w:val="21"/>
              </w:rPr>
            </w:pPr>
          </w:p>
        </w:tc>
        <w:tc>
          <w:tcPr>
            <w:tcW w:w="851" w:type="dxa"/>
            <w:vAlign w:val="top"/>
          </w:tcPr>
          <w:p w14:paraId="14BF67A5">
            <w:pPr>
              <w:pStyle w:val="6"/>
              <w:spacing w:before="199" w:line="268" w:lineRule="exact"/>
              <w:ind w:left="223"/>
            </w:pPr>
            <w:r>
              <w:rPr>
                <w:spacing w:val="2"/>
                <w:position w:val="1"/>
              </w:rPr>
              <w:t>2.50</w:t>
            </w:r>
          </w:p>
        </w:tc>
        <w:tc>
          <w:tcPr>
            <w:tcW w:w="744" w:type="dxa"/>
            <w:vAlign w:val="top"/>
          </w:tcPr>
          <w:p w14:paraId="06469EB8">
            <w:pPr>
              <w:pStyle w:val="6"/>
              <w:spacing w:before="199" w:line="230" w:lineRule="auto"/>
              <w:ind w:left="276"/>
            </w:pPr>
            <w:r>
              <w:t>座</w:t>
            </w:r>
          </w:p>
        </w:tc>
        <w:tc>
          <w:tcPr>
            <w:tcW w:w="744" w:type="dxa"/>
            <w:vAlign w:val="top"/>
          </w:tcPr>
          <w:p w14:paraId="37DFB3C4">
            <w:pPr>
              <w:pStyle w:val="6"/>
              <w:spacing w:before="199" w:line="269" w:lineRule="exact"/>
              <w:ind w:left="329"/>
            </w:pPr>
            <w:r>
              <w:rPr>
                <w:position w:val="1"/>
              </w:rPr>
              <w:t>5</w:t>
            </w:r>
          </w:p>
        </w:tc>
        <w:tc>
          <w:tcPr>
            <w:tcW w:w="1375" w:type="dxa"/>
            <w:vAlign w:val="top"/>
          </w:tcPr>
          <w:p w14:paraId="44417C34">
            <w:pPr>
              <w:pStyle w:val="6"/>
              <w:spacing w:before="199" w:line="269" w:lineRule="exact"/>
              <w:ind w:left="490"/>
            </w:pPr>
            <w:r>
              <w:rPr>
                <w:spacing w:val="1"/>
                <w:position w:val="1"/>
              </w:rPr>
              <w:t>5000</w:t>
            </w:r>
          </w:p>
        </w:tc>
        <w:tc>
          <w:tcPr>
            <w:tcW w:w="2058" w:type="dxa"/>
            <w:vAlign w:val="top"/>
          </w:tcPr>
          <w:p w14:paraId="10B4E6CB">
            <w:pPr>
              <w:rPr>
                <w:rFonts w:ascii="Arial"/>
                <w:sz w:val="21"/>
              </w:rPr>
            </w:pPr>
          </w:p>
        </w:tc>
      </w:tr>
      <w:tr w14:paraId="6DD19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48" w:type="dxa"/>
            <w:vAlign w:val="top"/>
          </w:tcPr>
          <w:p w14:paraId="17DD45E6">
            <w:pPr>
              <w:pStyle w:val="6"/>
              <w:spacing w:before="199" w:line="268" w:lineRule="exact"/>
              <w:ind w:left="225"/>
            </w:pPr>
            <w:r>
              <w:rPr>
                <w:spacing w:val="1"/>
                <w:position w:val="1"/>
              </w:rPr>
              <w:t>3.6</w:t>
            </w:r>
          </w:p>
        </w:tc>
        <w:tc>
          <w:tcPr>
            <w:tcW w:w="1691" w:type="dxa"/>
            <w:vAlign w:val="top"/>
          </w:tcPr>
          <w:p w14:paraId="7D07CAFC">
            <w:pPr>
              <w:pStyle w:val="6"/>
              <w:spacing w:before="199" w:line="228" w:lineRule="auto"/>
              <w:ind w:left="114"/>
            </w:pPr>
            <w:r>
              <w:rPr>
                <w:spacing w:val="8"/>
              </w:rPr>
              <w:t>开挖及路面恢复</w:t>
            </w:r>
          </w:p>
        </w:tc>
        <w:tc>
          <w:tcPr>
            <w:tcW w:w="1270" w:type="dxa"/>
            <w:vAlign w:val="top"/>
          </w:tcPr>
          <w:p w14:paraId="5748A7CA">
            <w:pPr>
              <w:pStyle w:val="6"/>
              <w:spacing w:before="199" w:line="268" w:lineRule="exact"/>
              <w:ind w:left="394"/>
            </w:pPr>
            <w:r>
              <w:rPr>
                <w:position w:val="1"/>
              </w:rPr>
              <w:t>14.40</w:t>
            </w:r>
          </w:p>
        </w:tc>
        <w:tc>
          <w:tcPr>
            <w:tcW w:w="2113" w:type="dxa"/>
            <w:vAlign w:val="top"/>
          </w:tcPr>
          <w:p w14:paraId="1A9CB884">
            <w:pPr>
              <w:rPr>
                <w:rFonts w:ascii="Arial"/>
                <w:sz w:val="21"/>
              </w:rPr>
            </w:pPr>
          </w:p>
        </w:tc>
        <w:tc>
          <w:tcPr>
            <w:tcW w:w="1271" w:type="dxa"/>
            <w:vAlign w:val="top"/>
          </w:tcPr>
          <w:p w14:paraId="261B8939">
            <w:pPr>
              <w:rPr>
                <w:rFonts w:ascii="Arial"/>
                <w:sz w:val="21"/>
              </w:rPr>
            </w:pPr>
          </w:p>
        </w:tc>
        <w:tc>
          <w:tcPr>
            <w:tcW w:w="1060" w:type="dxa"/>
            <w:vAlign w:val="top"/>
          </w:tcPr>
          <w:p w14:paraId="77A9100B">
            <w:pPr>
              <w:rPr>
                <w:rFonts w:ascii="Arial"/>
                <w:sz w:val="21"/>
              </w:rPr>
            </w:pPr>
          </w:p>
        </w:tc>
        <w:tc>
          <w:tcPr>
            <w:tcW w:w="851" w:type="dxa"/>
            <w:vAlign w:val="top"/>
          </w:tcPr>
          <w:p w14:paraId="2E9373F9">
            <w:pPr>
              <w:pStyle w:val="6"/>
              <w:spacing w:before="199" w:line="268" w:lineRule="exact"/>
              <w:ind w:left="186"/>
            </w:pPr>
            <w:r>
              <w:rPr>
                <w:position w:val="1"/>
              </w:rPr>
              <w:t>14.40</w:t>
            </w:r>
          </w:p>
        </w:tc>
        <w:tc>
          <w:tcPr>
            <w:tcW w:w="744" w:type="dxa"/>
            <w:vAlign w:val="top"/>
          </w:tcPr>
          <w:p w14:paraId="25E155F9">
            <w:pPr>
              <w:pStyle w:val="6"/>
              <w:spacing w:before="199" w:line="275" w:lineRule="exact"/>
              <w:ind w:left="283"/>
            </w:pPr>
            <w:r>
              <w:t>㎡</w:t>
            </w:r>
          </w:p>
        </w:tc>
        <w:tc>
          <w:tcPr>
            <w:tcW w:w="744" w:type="dxa"/>
            <w:vAlign w:val="top"/>
          </w:tcPr>
          <w:p w14:paraId="67ECC5E5">
            <w:pPr>
              <w:pStyle w:val="6"/>
              <w:spacing w:before="199" w:line="268" w:lineRule="exact"/>
              <w:ind w:left="223"/>
            </w:pPr>
            <w:r>
              <w:rPr>
                <w:spacing w:val="1"/>
                <w:position w:val="1"/>
              </w:rPr>
              <w:t>600</w:t>
            </w:r>
          </w:p>
        </w:tc>
        <w:tc>
          <w:tcPr>
            <w:tcW w:w="1375" w:type="dxa"/>
            <w:vAlign w:val="top"/>
          </w:tcPr>
          <w:p w14:paraId="3E5E8055">
            <w:pPr>
              <w:pStyle w:val="6"/>
              <w:spacing w:before="199" w:line="268" w:lineRule="exact"/>
              <w:ind w:left="538"/>
            </w:pPr>
            <w:r>
              <w:rPr>
                <w:spacing w:val="1"/>
                <w:position w:val="1"/>
              </w:rPr>
              <w:t>240</w:t>
            </w:r>
          </w:p>
        </w:tc>
        <w:tc>
          <w:tcPr>
            <w:tcW w:w="2058" w:type="dxa"/>
            <w:vAlign w:val="top"/>
          </w:tcPr>
          <w:p w14:paraId="3C60ED5C">
            <w:pPr>
              <w:rPr>
                <w:rFonts w:ascii="Arial"/>
                <w:sz w:val="21"/>
              </w:rPr>
            </w:pPr>
          </w:p>
        </w:tc>
      </w:tr>
      <w:tr w14:paraId="1F258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48" w:type="dxa"/>
            <w:vAlign w:val="top"/>
          </w:tcPr>
          <w:p w14:paraId="60D0EBA2">
            <w:pPr>
              <w:pStyle w:val="6"/>
              <w:spacing w:before="201" w:line="268" w:lineRule="exact"/>
              <w:ind w:left="225"/>
            </w:pPr>
            <w:r>
              <w:rPr>
                <w:spacing w:val="1"/>
                <w:position w:val="1"/>
              </w:rPr>
              <w:t>3.7</w:t>
            </w:r>
          </w:p>
        </w:tc>
        <w:tc>
          <w:tcPr>
            <w:tcW w:w="1691" w:type="dxa"/>
            <w:vAlign w:val="top"/>
          </w:tcPr>
          <w:p w14:paraId="0A5AF3C5">
            <w:pPr>
              <w:pStyle w:val="6"/>
              <w:spacing w:before="201" w:line="227" w:lineRule="auto"/>
              <w:ind w:left="120"/>
            </w:pPr>
            <w:r>
              <w:rPr>
                <w:spacing w:val="7"/>
              </w:rPr>
              <w:t>空气源热泵主机</w:t>
            </w:r>
          </w:p>
        </w:tc>
        <w:tc>
          <w:tcPr>
            <w:tcW w:w="1270" w:type="dxa"/>
            <w:vAlign w:val="top"/>
          </w:tcPr>
          <w:p w14:paraId="201F5C9F">
            <w:pPr>
              <w:pStyle w:val="6"/>
              <w:spacing w:before="201" w:line="268" w:lineRule="exact"/>
              <w:ind w:left="381"/>
            </w:pPr>
            <w:r>
              <w:rPr>
                <w:spacing w:val="2"/>
                <w:position w:val="1"/>
              </w:rPr>
              <w:t>20.00</w:t>
            </w:r>
          </w:p>
        </w:tc>
        <w:tc>
          <w:tcPr>
            <w:tcW w:w="2113" w:type="dxa"/>
            <w:vAlign w:val="top"/>
          </w:tcPr>
          <w:p w14:paraId="0F06AAD6">
            <w:pPr>
              <w:rPr>
                <w:rFonts w:ascii="Arial"/>
                <w:sz w:val="21"/>
              </w:rPr>
            </w:pPr>
          </w:p>
        </w:tc>
        <w:tc>
          <w:tcPr>
            <w:tcW w:w="1271" w:type="dxa"/>
            <w:vAlign w:val="top"/>
          </w:tcPr>
          <w:p w14:paraId="7A9BB943">
            <w:pPr>
              <w:rPr>
                <w:rFonts w:ascii="Arial"/>
                <w:sz w:val="21"/>
              </w:rPr>
            </w:pPr>
          </w:p>
        </w:tc>
        <w:tc>
          <w:tcPr>
            <w:tcW w:w="1060" w:type="dxa"/>
            <w:vAlign w:val="top"/>
          </w:tcPr>
          <w:p w14:paraId="2ABC40AF">
            <w:pPr>
              <w:rPr>
                <w:rFonts w:ascii="Arial"/>
                <w:sz w:val="21"/>
              </w:rPr>
            </w:pPr>
          </w:p>
        </w:tc>
        <w:tc>
          <w:tcPr>
            <w:tcW w:w="851" w:type="dxa"/>
            <w:vAlign w:val="top"/>
          </w:tcPr>
          <w:p w14:paraId="74CB1AD1">
            <w:pPr>
              <w:pStyle w:val="6"/>
              <w:spacing w:before="201" w:line="268" w:lineRule="exact"/>
              <w:ind w:left="173"/>
            </w:pPr>
            <w:r>
              <w:rPr>
                <w:spacing w:val="2"/>
                <w:position w:val="1"/>
              </w:rPr>
              <w:t>20.00</w:t>
            </w:r>
          </w:p>
        </w:tc>
        <w:tc>
          <w:tcPr>
            <w:tcW w:w="744" w:type="dxa"/>
            <w:vAlign w:val="top"/>
          </w:tcPr>
          <w:p w14:paraId="330E8F94">
            <w:pPr>
              <w:pStyle w:val="6"/>
              <w:spacing w:before="201" w:line="228" w:lineRule="auto"/>
              <w:ind w:left="275"/>
            </w:pPr>
            <w:r>
              <w:t>套</w:t>
            </w:r>
          </w:p>
        </w:tc>
        <w:tc>
          <w:tcPr>
            <w:tcW w:w="744" w:type="dxa"/>
            <w:vAlign w:val="top"/>
          </w:tcPr>
          <w:p w14:paraId="5F6F79CB">
            <w:pPr>
              <w:pStyle w:val="6"/>
              <w:spacing w:before="201" w:line="270" w:lineRule="exact"/>
              <w:ind w:left="340"/>
            </w:pPr>
            <w:r>
              <w:rPr>
                <w:position w:val="1"/>
              </w:rPr>
              <w:t>1</w:t>
            </w:r>
          </w:p>
        </w:tc>
        <w:tc>
          <w:tcPr>
            <w:tcW w:w="1375" w:type="dxa"/>
            <w:vAlign w:val="top"/>
          </w:tcPr>
          <w:p w14:paraId="252F78C4">
            <w:pPr>
              <w:pStyle w:val="6"/>
              <w:spacing w:before="201" w:line="268" w:lineRule="exact"/>
              <w:ind w:left="382"/>
            </w:pPr>
            <w:r>
              <w:rPr>
                <w:spacing w:val="3"/>
                <w:position w:val="1"/>
              </w:rPr>
              <w:t>200000</w:t>
            </w:r>
          </w:p>
        </w:tc>
        <w:tc>
          <w:tcPr>
            <w:tcW w:w="2058" w:type="dxa"/>
            <w:vAlign w:val="top"/>
          </w:tcPr>
          <w:p w14:paraId="2CAB44BF">
            <w:pPr>
              <w:pStyle w:val="6"/>
              <w:spacing w:before="201" w:line="227" w:lineRule="auto"/>
              <w:ind w:left="602"/>
            </w:pPr>
            <w:r>
              <w:t>120P</w:t>
            </w:r>
            <w:r>
              <w:rPr>
                <w:spacing w:val="-35"/>
              </w:rPr>
              <w:t xml:space="preserve"> </w:t>
            </w:r>
            <w:r>
              <w:t>主机</w:t>
            </w:r>
          </w:p>
        </w:tc>
      </w:tr>
    </w:tbl>
    <w:p w14:paraId="2ED7913D">
      <w:pPr>
        <w:pStyle w:val="2"/>
      </w:pPr>
    </w:p>
    <w:p w14:paraId="74FEBFFF">
      <w:pPr>
        <w:sectPr>
          <w:footerReference r:id="rId61" w:type="default"/>
          <w:pgSz w:w="16839" w:h="11906"/>
          <w:pgMar w:top="1012" w:right="1510" w:bottom="1125" w:left="1397" w:header="0" w:footer="965" w:gutter="0"/>
          <w:cols w:space="720" w:num="1"/>
        </w:sectPr>
      </w:pPr>
    </w:p>
    <w:p w14:paraId="357A920A">
      <w:pPr>
        <w:spacing w:before="163"/>
      </w:pPr>
    </w:p>
    <w:tbl>
      <w:tblPr>
        <w:tblStyle w:val="5"/>
        <w:tblW w:w="139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1691"/>
        <w:gridCol w:w="1270"/>
        <w:gridCol w:w="2113"/>
        <w:gridCol w:w="1271"/>
        <w:gridCol w:w="1060"/>
        <w:gridCol w:w="851"/>
        <w:gridCol w:w="744"/>
        <w:gridCol w:w="744"/>
        <w:gridCol w:w="1375"/>
        <w:gridCol w:w="2058"/>
      </w:tblGrid>
      <w:tr w14:paraId="0D3E3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48" w:type="dxa"/>
            <w:vAlign w:val="top"/>
          </w:tcPr>
          <w:p w14:paraId="399ABAB7">
            <w:pPr>
              <w:pStyle w:val="6"/>
              <w:spacing w:before="199" w:line="268" w:lineRule="exact"/>
              <w:ind w:left="225"/>
            </w:pPr>
            <w:r>
              <w:rPr>
                <w:spacing w:val="1"/>
                <w:position w:val="1"/>
              </w:rPr>
              <w:t>3.8</w:t>
            </w:r>
          </w:p>
        </w:tc>
        <w:tc>
          <w:tcPr>
            <w:tcW w:w="1691" w:type="dxa"/>
            <w:vAlign w:val="top"/>
          </w:tcPr>
          <w:p w14:paraId="36785CC6">
            <w:pPr>
              <w:pStyle w:val="6"/>
              <w:spacing w:before="199" w:line="228" w:lineRule="auto"/>
              <w:ind w:left="534"/>
            </w:pPr>
            <w:r>
              <w:rPr>
                <w:spacing w:val="6"/>
              </w:rPr>
              <w:t>化粪池</w:t>
            </w:r>
          </w:p>
        </w:tc>
        <w:tc>
          <w:tcPr>
            <w:tcW w:w="1270" w:type="dxa"/>
            <w:vAlign w:val="top"/>
          </w:tcPr>
          <w:p w14:paraId="5C9B7EC5">
            <w:pPr>
              <w:pStyle w:val="6"/>
              <w:spacing w:before="199" w:line="268" w:lineRule="exact"/>
              <w:ind w:left="430"/>
            </w:pPr>
            <w:r>
              <w:rPr>
                <w:spacing w:val="3"/>
                <w:position w:val="1"/>
              </w:rPr>
              <w:t>8.00</w:t>
            </w:r>
          </w:p>
        </w:tc>
        <w:tc>
          <w:tcPr>
            <w:tcW w:w="2113" w:type="dxa"/>
            <w:vAlign w:val="top"/>
          </w:tcPr>
          <w:p w14:paraId="7E350828">
            <w:pPr>
              <w:rPr>
                <w:rFonts w:ascii="Arial"/>
                <w:sz w:val="21"/>
              </w:rPr>
            </w:pPr>
          </w:p>
        </w:tc>
        <w:tc>
          <w:tcPr>
            <w:tcW w:w="1271" w:type="dxa"/>
            <w:vAlign w:val="top"/>
          </w:tcPr>
          <w:p w14:paraId="6FD2275C">
            <w:pPr>
              <w:rPr>
                <w:rFonts w:ascii="Arial"/>
                <w:sz w:val="21"/>
              </w:rPr>
            </w:pPr>
          </w:p>
        </w:tc>
        <w:tc>
          <w:tcPr>
            <w:tcW w:w="1060" w:type="dxa"/>
            <w:vAlign w:val="top"/>
          </w:tcPr>
          <w:p w14:paraId="6D52FBF8">
            <w:pPr>
              <w:rPr>
                <w:rFonts w:ascii="Arial"/>
                <w:sz w:val="21"/>
              </w:rPr>
            </w:pPr>
          </w:p>
        </w:tc>
        <w:tc>
          <w:tcPr>
            <w:tcW w:w="851" w:type="dxa"/>
            <w:vAlign w:val="top"/>
          </w:tcPr>
          <w:p w14:paraId="158443E9">
            <w:pPr>
              <w:pStyle w:val="6"/>
              <w:spacing w:before="199" w:line="268" w:lineRule="exact"/>
              <w:ind w:left="221"/>
            </w:pPr>
            <w:r>
              <w:rPr>
                <w:spacing w:val="3"/>
                <w:position w:val="1"/>
              </w:rPr>
              <w:t>8.00</w:t>
            </w:r>
          </w:p>
        </w:tc>
        <w:tc>
          <w:tcPr>
            <w:tcW w:w="744" w:type="dxa"/>
            <w:vAlign w:val="top"/>
          </w:tcPr>
          <w:p w14:paraId="376221E3">
            <w:pPr>
              <w:pStyle w:val="6"/>
              <w:spacing w:before="199" w:line="228" w:lineRule="auto"/>
              <w:ind w:left="275"/>
            </w:pPr>
            <w:r>
              <w:t>套</w:t>
            </w:r>
          </w:p>
        </w:tc>
        <w:tc>
          <w:tcPr>
            <w:tcW w:w="744" w:type="dxa"/>
            <w:vAlign w:val="top"/>
          </w:tcPr>
          <w:p w14:paraId="69446F53">
            <w:pPr>
              <w:pStyle w:val="6"/>
              <w:spacing w:before="199" w:line="270" w:lineRule="exact"/>
              <w:ind w:left="340"/>
            </w:pPr>
            <w:r>
              <w:rPr>
                <w:position w:val="1"/>
              </w:rPr>
              <w:t>1</w:t>
            </w:r>
          </w:p>
        </w:tc>
        <w:tc>
          <w:tcPr>
            <w:tcW w:w="1375" w:type="dxa"/>
            <w:vAlign w:val="top"/>
          </w:tcPr>
          <w:p w14:paraId="669B9E7F">
            <w:pPr>
              <w:pStyle w:val="6"/>
              <w:spacing w:before="199" w:line="268" w:lineRule="exact"/>
              <w:ind w:left="431"/>
            </w:pPr>
            <w:r>
              <w:rPr>
                <w:spacing w:val="3"/>
                <w:position w:val="1"/>
              </w:rPr>
              <w:t>80000</w:t>
            </w:r>
          </w:p>
        </w:tc>
        <w:tc>
          <w:tcPr>
            <w:tcW w:w="2058" w:type="dxa"/>
            <w:vAlign w:val="top"/>
          </w:tcPr>
          <w:p w14:paraId="3972850B">
            <w:pPr>
              <w:pStyle w:val="6"/>
              <w:spacing w:before="199" w:line="228" w:lineRule="auto"/>
              <w:ind w:left="589"/>
            </w:pPr>
            <w:r>
              <w:rPr>
                <w:spacing w:val="4"/>
              </w:rPr>
              <w:t>20</w:t>
            </w:r>
            <w:r>
              <w:rPr>
                <w:spacing w:val="-38"/>
              </w:rPr>
              <w:t xml:space="preserve"> </w:t>
            </w:r>
            <w:r>
              <w:rPr>
                <w:spacing w:val="4"/>
              </w:rPr>
              <w:t>立方米</w:t>
            </w:r>
          </w:p>
        </w:tc>
      </w:tr>
      <w:tr w14:paraId="3981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48" w:type="dxa"/>
            <w:vAlign w:val="top"/>
          </w:tcPr>
          <w:p w14:paraId="2862D5E7">
            <w:pPr>
              <w:pStyle w:val="6"/>
              <w:spacing w:before="197" w:line="270" w:lineRule="exact"/>
              <w:ind w:left="325"/>
            </w:pPr>
            <w:r>
              <w:rPr>
                <w:position w:val="1"/>
              </w:rPr>
              <w:t>4</w:t>
            </w:r>
          </w:p>
        </w:tc>
        <w:tc>
          <w:tcPr>
            <w:tcW w:w="1691" w:type="dxa"/>
            <w:vAlign w:val="top"/>
          </w:tcPr>
          <w:p w14:paraId="0C7CEE70">
            <w:pPr>
              <w:pStyle w:val="6"/>
              <w:spacing w:before="197" w:line="228" w:lineRule="auto"/>
              <w:ind w:left="429"/>
            </w:pPr>
            <w:r>
              <w:rPr>
                <w:spacing w:val="7"/>
              </w:rPr>
              <w:t>铁艺大门</w:t>
            </w:r>
          </w:p>
        </w:tc>
        <w:tc>
          <w:tcPr>
            <w:tcW w:w="1270" w:type="dxa"/>
            <w:vAlign w:val="top"/>
          </w:tcPr>
          <w:p w14:paraId="21932916">
            <w:pPr>
              <w:pStyle w:val="6"/>
              <w:spacing w:before="197" w:line="268" w:lineRule="exact"/>
              <w:ind w:left="433"/>
            </w:pPr>
            <w:r>
              <w:rPr>
                <w:spacing w:val="2"/>
                <w:position w:val="1"/>
              </w:rPr>
              <w:t>5.50</w:t>
            </w:r>
          </w:p>
        </w:tc>
        <w:tc>
          <w:tcPr>
            <w:tcW w:w="2113" w:type="dxa"/>
            <w:vAlign w:val="top"/>
          </w:tcPr>
          <w:p w14:paraId="04909E00">
            <w:pPr>
              <w:rPr>
                <w:rFonts w:ascii="Arial"/>
                <w:sz w:val="21"/>
              </w:rPr>
            </w:pPr>
          </w:p>
        </w:tc>
        <w:tc>
          <w:tcPr>
            <w:tcW w:w="1271" w:type="dxa"/>
            <w:vAlign w:val="top"/>
          </w:tcPr>
          <w:p w14:paraId="006D639D">
            <w:pPr>
              <w:rPr>
                <w:rFonts w:ascii="Arial"/>
                <w:sz w:val="21"/>
              </w:rPr>
            </w:pPr>
          </w:p>
        </w:tc>
        <w:tc>
          <w:tcPr>
            <w:tcW w:w="1060" w:type="dxa"/>
            <w:vAlign w:val="top"/>
          </w:tcPr>
          <w:p w14:paraId="07B6EBDD">
            <w:pPr>
              <w:rPr>
                <w:rFonts w:ascii="Arial"/>
                <w:sz w:val="21"/>
              </w:rPr>
            </w:pPr>
          </w:p>
        </w:tc>
        <w:tc>
          <w:tcPr>
            <w:tcW w:w="851" w:type="dxa"/>
            <w:vAlign w:val="top"/>
          </w:tcPr>
          <w:p w14:paraId="6EF4CD05">
            <w:pPr>
              <w:pStyle w:val="6"/>
              <w:spacing w:before="197" w:line="268" w:lineRule="exact"/>
              <w:ind w:left="225"/>
            </w:pPr>
            <w:r>
              <w:rPr>
                <w:spacing w:val="2"/>
                <w:position w:val="1"/>
              </w:rPr>
              <w:t>5.50</w:t>
            </w:r>
          </w:p>
        </w:tc>
        <w:tc>
          <w:tcPr>
            <w:tcW w:w="744" w:type="dxa"/>
            <w:vAlign w:val="top"/>
          </w:tcPr>
          <w:p w14:paraId="7A403241">
            <w:pPr>
              <w:pStyle w:val="6"/>
              <w:spacing w:before="197" w:line="228" w:lineRule="auto"/>
              <w:ind w:left="275"/>
            </w:pPr>
            <w:r>
              <w:t>套</w:t>
            </w:r>
          </w:p>
        </w:tc>
        <w:tc>
          <w:tcPr>
            <w:tcW w:w="744" w:type="dxa"/>
            <w:vAlign w:val="top"/>
          </w:tcPr>
          <w:p w14:paraId="3D2EAB24">
            <w:pPr>
              <w:pStyle w:val="6"/>
              <w:spacing w:before="197" w:line="268" w:lineRule="exact"/>
              <w:ind w:left="329"/>
            </w:pPr>
            <w:r>
              <w:rPr>
                <w:position w:val="1"/>
              </w:rPr>
              <w:t>5</w:t>
            </w:r>
          </w:p>
        </w:tc>
        <w:tc>
          <w:tcPr>
            <w:tcW w:w="1375" w:type="dxa"/>
            <w:vAlign w:val="top"/>
          </w:tcPr>
          <w:p w14:paraId="625A58CE">
            <w:pPr>
              <w:pStyle w:val="6"/>
              <w:spacing w:before="197" w:line="268" w:lineRule="exact"/>
              <w:ind w:left="446"/>
            </w:pPr>
            <w:r>
              <w:rPr>
                <w:position w:val="1"/>
              </w:rPr>
              <w:t>11000</w:t>
            </w:r>
          </w:p>
        </w:tc>
        <w:tc>
          <w:tcPr>
            <w:tcW w:w="2058" w:type="dxa"/>
            <w:vAlign w:val="top"/>
          </w:tcPr>
          <w:p w14:paraId="37E86B73">
            <w:pPr>
              <w:rPr>
                <w:rFonts w:ascii="Arial"/>
                <w:sz w:val="21"/>
              </w:rPr>
            </w:pPr>
          </w:p>
        </w:tc>
      </w:tr>
      <w:tr w14:paraId="158AE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48" w:type="dxa"/>
            <w:vAlign w:val="top"/>
          </w:tcPr>
          <w:p w14:paraId="7792B653">
            <w:pPr>
              <w:pStyle w:val="6"/>
              <w:spacing w:before="198" w:line="268" w:lineRule="exact"/>
              <w:ind w:left="330"/>
            </w:pPr>
            <w:r>
              <w:rPr>
                <w:position w:val="1"/>
              </w:rPr>
              <w:t>5</w:t>
            </w:r>
          </w:p>
        </w:tc>
        <w:tc>
          <w:tcPr>
            <w:tcW w:w="1691" w:type="dxa"/>
            <w:vAlign w:val="top"/>
          </w:tcPr>
          <w:p w14:paraId="5A3E9C50">
            <w:pPr>
              <w:pStyle w:val="6"/>
              <w:spacing w:before="198" w:line="228" w:lineRule="auto"/>
              <w:ind w:left="430"/>
            </w:pPr>
            <w:r>
              <w:rPr>
                <w:spacing w:val="7"/>
              </w:rPr>
              <w:t>基地标识</w:t>
            </w:r>
          </w:p>
        </w:tc>
        <w:tc>
          <w:tcPr>
            <w:tcW w:w="1270" w:type="dxa"/>
            <w:vAlign w:val="top"/>
          </w:tcPr>
          <w:p w14:paraId="114A6170">
            <w:pPr>
              <w:pStyle w:val="6"/>
              <w:spacing w:before="198" w:line="267" w:lineRule="exact"/>
              <w:ind w:left="430"/>
            </w:pPr>
            <w:r>
              <w:rPr>
                <w:spacing w:val="3"/>
                <w:position w:val="1"/>
              </w:rPr>
              <w:t>8.00</w:t>
            </w:r>
          </w:p>
        </w:tc>
        <w:tc>
          <w:tcPr>
            <w:tcW w:w="2113" w:type="dxa"/>
            <w:vAlign w:val="top"/>
          </w:tcPr>
          <w:p w14:paraId="45AB8F56">
            <w:pPr>
              <w:rPr>
                <w:rFonts w:ascii="Arial"/>
                <w:sz w:val="21"/>
              </w:rPr>
            </w:pPr>
          </w:p>
        </w:tc>
        <w:tc>
          <w:tcPr>
            <w:tcW w:w="1271" w:type="dxa"/>
            <w:vAlign w:val="top"/>
          </w:tcPr>
          <w:p w14:paraId="4D3D308E">
            <w:pPr>
              <w:rPr>
                <w:rFonts w:ascii="Arial"/>
                <w:sz w:val="21"/>
              </w:rPr>
            </w:pPr>
          </w:p>
        </w:tc>
        <w:tc>
          <w:tcPr>
            <w:tcW w:w="1060" w:type="dxa"/>
            <w:vAlign w:val="top"/>
          </w:tcPr>
          <w:p w14:paraId="7BCBFE0E">
            <w:pPr>
              <w:rPr>
                <w:rFonts w:ascii="Arial"/>
                <w:sz w:val="21"/>
              </w:rPr>
            </w:pPr>
          </w:p>
        </w:tc>
        <w:tc>
          <w:tcPr>
            <w:tcW w:w="851" w:type="dxa"/>
            <w:vAlign w:val="top"/>
          </w:tcPr>
          <w:p w14:paraId="705E4DCA">
            <w:pPr>
              <w:pStyle w:val="6"/>
              <w:spacing w:before="198" w:line="267" w:lineRule="exact"/>
              <w:ind w:left="221"/>
            </w:pPr>
            <w:r>
              <w:rPr>
                <w:spacing w:val="3"/>
                <w:position w:val="1"/>
              </w:rPr>
              <w:t>8.00</w:t>
            </w:r>
          </w:p>
        </w:tc>
        <w:tc>
          <w:tcPr>
            <w:tcW w:w="744" w:type="dxa"/>
            <w:vAlign w:val="top"/>
          </w:tcPr>
          <w:p w14:paraId="2DC84E40">
            <w:pPr>
              <w:pStyle w:val="6"/>
              <w:spacing w:before="197" w:line="230" w:lineRule="auto"/>
              <w:ind w:left="276"/>
            </w:pPr>
            <w:r>
              <w:t>座</w:t>
            </w:r>
          </w:p>
        </w:tc>
        <w:tc>
          <w:tcPr>
            <w:tcW w:w="744" w:type="dxa"/>
            <w:vAlign w:val="top"/>
          </w:tcPr>
          <w:p w14:paraId="3A4218AD">
            <w:pPr>
              <w:pStyle w:val="6"/>
              <w:spacing w:before="198" w:line="270" w:lineRule="exact"/>
              <w:ind w:left="340"/>
            </w:pPr>
            <w:r>
              <w:rPr>
                <w:position w:val="1"/>
              </w:rPr>
              <w:t>1</w:t>
            </w:r>
          </w:p>
        </w:tc>
        <w:tc>
          <w:tcPr>
            <w:tcW w:w="1375" w:type="dxa"/>
            <w:vAlign w:val="top"/>
          </w:tcPr>
          <w:p w14:paraId="6137C346">
            <w:pPr>
              <w:pStyle w:val="6"/>
              <w:spacing w:before="198" w:line="268" w:lineRule="exact"/>
              <w:ind w:left="431"/>
            </w:pPr>
            <w:r>
              <w:rPr>
                <w:spacing w:val="3"/>
                <w:position w:val="1"/>
              </w:rPr>
              <w:t>80000</w:t>
            </w:r>
          </w:p>
        </w:tc>
        <w:tc>
          <w:tcPr>
            <w:tcW w:w="2058" w:type="dxa"/>
            <w:vAlign w:val="top"/>
          </w:tcPr>
          <w:p w14:paraId="3A6FE8EA">
            <w:pPr>
              <w:rPr>
                <w:rFonts w:ascii="Arial"/>
                <w:sz w:val="21"/>
              </w:rPr>
            </w:pPr>
          </w:p>
        </w:tc>
      </w:tr>
      <w:tr w14:paraId="6A196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48" w:type="dxa"/>
            <w:vAlign w:val="top"/>
          </w:tcPr>
          <w:p w14:paraId="6F67932F">
            <w:pPr>
              <w:pStyle w:val="6"/>
              <w:spacing w:before="198" w:line="269" w:lineRule="exact"/>
              <w:ind w:left="328"/>
            </w:pPr>
            <w:r>
              <w:rPr>
                <w:position w:val="1"/>
              </w:rPr>
              <w:t>6</w:t>
            </w:r>
          </w:p>
        </w:tc>
        <w:tc>
          <w:tcPr>
            <w:tcW w:w="1691" w:type="dxa"/>
            <w:vAlign w:val="top"/>
          </w:tcPr>
          <w:p w14:paraId="32295A82">
            <w:pPr>
              <w:pStyle w:val="6"/>
              <w:spacing w:before="199" w:line="228" w:lineRule="auto"/>
              <w:ind w:left="658"/>
            </w:pPr>
            <w:r>
              <w:rPr>
                <w:spacing w:val="-5"/>
              </w:rPr>
              <w:t>围墙</w:t>
            </w:r>
          </w:p>
        </w:tc>
        <w:tc>
          <w:tcPr>
            <w:tcW w:w="1270" w:type="dxa"/>
            <w:vAlign w:val="top"/>
          </w:tcPr>
          <w:p w14:paraId="0CEB9EA9">
            <w:pPr>
              <w:pStyle w:val="6"/>
              <w:spacing w:before="198" w:line="268" w:lineRule="exact"/>
              <w:ind w:left="428"/>
            </w:pPr>
            <w:r>
              <w:rPr>
                <w:spacing w:val="3"/>
                <w:position w:val="1"/>
              </w:rPr>
              <w:t>4.94</w:t>
            </w:r>
          </w:p>
        </w:tc>
        <w:tc>
          <w:tcPr>
            <w:tcW w:w="2113" w:type="dxa"/>
            <w:vAlign w:val="top"/>
          </w:tcPr>
          <w:p w14:paraId="69DEC4E9">
            <w:pPr>
              <w:rPr>
                <w:rFonts w:ascii="Arial"/>
                <w:sz w:val="21"/>
              </w:rPr>
            </w:pPr>
          </w:p>
        </w:tc>
        <w:tc>
          <w:tcPr>
            <w:tcW w:w="1271" w:type="dxa"/>
            <w:vAlign w:val="top"/>
          </w:tcPr>
          <w:p w14:paraId="542CC598">
            <w:pPr>
              <w:rPr>
                <w:rFonts w:ascii="Arial"/>
                <w:sz w:val="21"/>
              </w:rPr>
            </w:pPr>
          </w:p>
        </w:tc>
        <w:tc>
          <w:tcPr>
            <w:tcW w:w="1060" w:type="dxa"/>
            <w:vAlign w:val="top"/>
          </w:tcPr>
          <w:p w14:paraId="290EB0A7">
            <w:pPr>
              <w:rPr>
                <w:rFonts w:ascii="Arial"/>
                <w:sz w:val="21"/>
              </w:rPr>
            </w:pPr>
          </w:p>
        </w:tc>
        <w:tc>
          <w:tcPr>
            <w:tcW w:w="851" w:type="dxa"/>
            <w:vAlign w:val="top"/>
          </w:tcPr>
          <w:p w14:paraId="52B651B3">
            <w:pPr>
              <w:pStyle w:val="6"/>
              <w:spacing w:before="198" w:line="268" w:lineRule="exact"/>
              <w:ind w:left="220"/>
            </w:pPr>
            <w:r>
              <w:rPr>
                <w:spacing w:val="3"/>
                <w:position w:val="1"/>
              </w:rPr>
              <w:t>4.94</w:t>
            </w:r>
          </w:p>
        </w:tc>
        <w:tc>
          <w:tcPr>
            <w:tcW w:w="744" w:type="dxa"/>
            <w:vAlign w:val="top"/>
          </w:tcPr>
          <w:p w14:paraId="607BFFF1">
            <w:pPr>
              <w:pStyle w:val="6"/>
              <w:spacing w:before="198" w:line="270" w:lineRule="exact"/>
              <w:ind w:left="319"/>
            </w:pPr>
            <w:r>
              <w:rPr>
                <w:spacing w:val="1"/>
                <w:position w:val="3"/>
              </w:rPr>
              <w:t>m</w:t>
            </w:r>
          </w:p>
        </w:tc>
        <w:tc>
          <w:tcPr>
            <w:tcW w:w="744" w:type="dxa"/>
            <w:vAlign w:val="top"/>
          </w:tcPr>
          <w:p w14:paraId="51B3EED8">
            <w:pPr>
              <w:pStyle w:val="6"/>
              <w:spacing w:before="198" w:line="269" w:lineRule="exact"/>
              <w:ind w:left="237"/>
            </w:pPr>
            <w:r>
              <w:rPr>
                <w:spacing w:val="-3"/>
                <w:position w:val="1"/>
              </w:rPr>
              <w:t>130</w:t>
            </w:r>
          </w:p>
        </w:tc>
        <w:tc>
          <w:tcPr>
            <w:tcW w:w="1375" w:type="dxa"/>
            <w:vAlign w:val="top"/>
          </w:tcPr>
          <w:p w14:paraId="6E36B071">
            <w:pPr>
              <w:pStyle w:val="6"/>
              <w:spacing w:before="198" w:line="269" w:lineRule="exact"/>
              <w:ind w:left="540"/>
            </w:pPr>
            <w:r>
              <w:rPr>
                <w:spacing w:val="1"/>
                <w:position w:val="1"/>
              </w:rPr>
              <w:t>380</w:t>
            </w:r>
          </w:p>
        </w:tc>
        <w:tc>
          <w:tcPr>
            <w:tcW w:w="2058" w:type="dxa"/>
            <w:vAlign w:val="top"/>
          </w:tcPr>
          <w:p w14:paraId="1532FDF4">
            <w:pPr>
              <w:rPr>
                <w:rFonts w:ascii="Arial"/>
                <w:sz w:val="21"/>
              </w:rPr>
            </w:pPr>
          </w:p>
        </w:tc>
      </w:tr>
      <w:tr w14:paraId="00915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48" w:type="dxa"/>
            <w:vAlign w:val="top"/>
          </w:tcPr>
          <w:p w14:paraId="196BAE99">
            <w:pPr>
              <w:pStyle w:val="6"/>
              <w:spacing w:before="199" w:line="268" w:lineRule="exact"/>
              <w:ind w:left="331"/>
            </w:pPr>
            <w:r>
              <w:rPr>
                <w:position w:val="1"/>
              </w:rPr>
              <w:t>7</w:t>
            </w:r>
          </w:p>
        </w:tc>
        <w:tc>
          <w:tcPr>
            <w:tcW w:w="1691" w:type="dxa"/>
            <w:vAlign w:val="top"/>
          </w:tcPr>
          <w:p w14:paraId="14463FE0">
            <w:pPr>
              <w:pStyle w:val="6"/>
              <w:spacing w:before="199" w:line="228" w:lineRule="auto"/>
              <w:ind w:left="113"/>
            </w:pPr>
            <w:r>
              <w:rPr>
                <w:spacing w:val="8"/>
              </w:rPr>
              <w:t>场地平整及回填</w:t>
            </w:r>
          </w:p>
        </w:tc>
        <w:tc>
          <w:tcPr>
            <w:tcW w:w="1270" w:type="dxa"/>
            <w:vAlign w:val="top"/>
          </w:tcPr>
          <w:p w14:paraId="1B6414CE">
            <w:pPr>
              <w:pStyle w:val="6"/>
              <w:spacing w:before="199" w:line="267" w:lineRule="exact"/>
              <w:ind w:left="431"/>
            </w:pPr>
            <w:r>
              <w:rPr>
                <w:spacing w:val="2"/>
                <w:position w:val="1"/>
              </w:rPr>
              <w:t>6.13</w:t>
            </w:r>
          </w:p>
        </w:tc>
        <w:tc>
          <w:tcPr>
            <w:tcW w:w="2113" w:type="dxa"/>
            <w:vAlign w:val="top"/>
          </w:tcPr>
          <w:p w14:paraId="62DE0DE2">
            <w:pPr>
              <w:rPr>
                <w:rFonts w:ascii="Arial"/>
                <w:sz w:val="21"/>
              </w:rPr>
            </w:pPr>
          </w:p>
        </w:tc>
        <w:tc>
          <w:tcPr>
            <w:tcW w:w="1271" w:type="dxa"/>
            <w:vAlign w:val="top"/>
          </w:tcPr>
          <w:p w14:paraId="2B9FAE87">
            <w:pPr>
              <w:rPr>
                <w:rFonts w:ascii="Arial"/>
                <w:sz w:val="21"/>
              </w:rPr>
            </w:pPr>
          </w:p>
        </w:tc>
        <w:tc>
          <w:tcPr>
            <w:tcW w:w="1060" w:type="dxa"/>
            <w:vAlign w:val="top"/>
          </w:tcPr>
          <w:p w14:paraId="773164C3">
            <w:pPr>
              <w:rPr>
                <w:rFonts w:ascii="Arial"/>
                <w:sz w:val="21"/>
              </w:rPr>
            </w:pPr>
          </w:p>
        </w:tc>
        <w:tc>
          <w:tcPr>
            <w:tcW w:w="851" w:type="dxa"/>
            <w:vAlign w:val="top"/>
          </w:tcPr>
          <w:p w14:paraId="736C61FB">
            <w:pPr>
              <w:pStyle w:val="6"/>
              <w:spacing w:before="199" w:line="267" w:lineRule="exact"/>
              <w:ind w:left="222"/>
            </w:pPr>
            <w:r>
              <w:rPr>
                <w:spacing w:val="2"/>
                <w:position w:val="1"/>
              </w:rPr>
              <w:t>6.13</w:t>
            </w:r>
          </w:p>
        </w:tc>
        <w:tc>
          <w:tcPr>
            <w:tcW w:w="744" w:type="dxa"/>
            <w:vAlign w:val="top"/>
          </w:tcPr>
          <w:p w14:paraId="6159F8D0">
            <w:pPr>
              <w:pStyle w:val="6"/>
              <w:spacing w:before="199" w:line="270" w:lineRule="exact"/>
              <w:ind w:left="269"/>
            </w:pPr>
            <w:r>
              <w:rPr>
                <w:spacing w:val="2"/>
              </w:rPr>
              <w:t>m³</w:t>
            </w:r>
          </w:p>
        </w:tc>
        <w:tc>
          <w:tcPr>
            <w:tcW w:w="744" w:type="dxa"/>
            <w:vAlign w:val="top"/>
          </w:tcPr>
          <w:p w14:paraId="352F23CA">
            <w:pPr>
              <w:pStyle w:val="6"/>
              <w:spacing w:before="199" w:line="268" w:lineRule="exact"/>
              <w:ind w:left="171"/>
            </w:pPr>
            <w:r>
              <w:rPr>
                <w:spacing w:val="2"/>
                <w:position w:val="1"/>
              </w:rPr>
              <w:t>2450</w:t>
            </w:r>
          </w:p>
        </w:tc>
        <w:tc>
          <w:tcPr>
            <w:tcW w:w="1375" w:type="dxa"/>
            <w:vAlign w:val="top"/>
          </w:tcPr>
          <w:p w14:paraId="2FF28EAE">
            <w:pPr>
              <w:pStyle w:val="6"/>
              <w:spacing w:before="199" w:line="268" w:lineRule="exact"/>
              <w:ind w:left="591"/>
            </w:pPr>
            <w:r>
              <w:rPr>
                <w:spacing w:val="-1"/>
                <w:position w:val="1"/>
              </w:rPr>
              <w:t>25</w:t>
            </w:r>
          </w:p>
        </w:tc>
        <w:tc>
          <w:tcPr>
            <w:tcW w:w="2058" w:type="dxa"/>
            <w:vAlign w:val="top"/>
          </w:tcPr>
          <w:p w14:paraId="07A01C1E">
            <w:pPr>
              <w:rPr>
                <w:rFonts w:ascii="Arial"/>
                <w:sz w:val="21"/>
              </w:rPr>
            </w:pPr>
          </w:p>
        </w:tc>
      </w:tr>
      <w:tr w14:paraId="27AED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48" w:type="dxa"/>
            <w:vAlign w:val="top"/>
          </w:tcPr>
          <w:p w14:paraId="2C2CEDC6">
            <w:pPr>
              <w:pStyle w:val="6"/>
              <w:spacing w:before="199" w:line="229" w:lineRule="auto"/>
              <w:ind w:left="169"/>
            </w:pPr>
            <w:r>
              <w:rPr>
                <w:b/>
                <w:bCs/>
                <w:spacing w:val="3"/>
              </w:rPr>
              <w:t>合计</w:t>
            </w:r>
          </w:p>
        </w:tc>
        <w:tc>
          <w:tcPr>
            <w:tcW w:w="1691" w:type="dxa"/>
            <w:vAlign w:val="top"/>
          </w:tcPr>
          <w:p w14:paraId="4F835642">
            <w:pPr>
              <w:rPr>
                <w:rFonts w:ascii="Arial"/>
                <w:sz w:val="21"/>
              </w:rPr>
            </w:pPr>
          </w:p>
        </w:tc>
        <w:tc>
          <w:tcPr>
            <w:tcW w:w="1270" w:type="dxa"/>
            <w:vAlign w:val="top"/>
          </w:tcPr>
          <w:p w14:paraId="23D57D0E">
            <w:pPr>
              <w:rPr>
                <w:rFonts w:ascii="Arial"/>
                <w:sz w:val="21"/>
              </w:rPr>
            </w:pPr>
          </w:p>
        </w:tc>
        <w:tc>
          <w:tcPr>
            <w:tcW w:w="2113" w:type="dxa"/>
            <w:vAlign w:val="top"/>
          </w:tcPr>
          <w:p w14:paraId="60BE2310">
            <w:pPr>
              <w:rPr>
                <w:rFonts w:ascii="Arial"/>
                <w:sz w:val="21"/>
              </w:rPr>
            </w:pPr>
          </w:p>
        </w:tc>
        <w:tc>
          <w:tcPr>
            <w:tcW w:w="1271" w:type="dxa"/>
            <w:vAlign w:val="top"/>
          </w:tcPr>
          <w:p w14:paraId="5F1F6963">
            <w:pPr>
              <w:rPr>
                <w:rFonts w:ascii="Arial"/>
                <w:sz w:val="21"/>
              </w:rPr>
            </w:pPr>
          </w:p>
        </w:tc>
        <w:tc>
          <w:tcPr>
            <w:tcW w:w="1060" w:type="dxa"/>
            <w:vAlign w:val="top"/>
          </w:tcPr>
          <w:p w14:paraId="6A5C9BD2">
            <w:pPr>
              <w:rPr>
                <w:rFonts w:ascii="Arial"/>
                <w:sz w:val="21"/>
              </w:rPr>
            </w:pPr>
          </w:p>
        </w:tc>
        <w:tc>
          <w:tcPr>
            <w:tcW w:w="851" w:type="dxa"/>
            <w:vAlign w:val="top"/>
          </w:tcPr>
          <w:p w14:paraId="4E17418E">
            <w:pPr>
              <w:pStyle w:val="6"/>
              <w:spacing w:before="199" w:line="268" w:lineRule="exact"/>
              <w:ind w:left="130"/>
            </w:pPr>
            <w:r>
              <w:rPr>
                <w:b/>
                <w:bCs/>
                <w:spacing w:val="-1"/>
                <w:position w:val="1"/>
              </w:rPr>
              <w:t>134.55</w:t>
            </w:r>
          </w:p>
        </w:tc>
        <w:tc>
          <w:tcPr>
            <w:tcW w:w="744" w:type="dxa"/>
            <w:vAlign w:val="top"/>
          </w:tcPr>
          <w:p w14:paraId="2BD4A239">
            <w:pPr>
              <w:rPr>
                <w:rFonts w:ascii="Arial"/>
                <w:sz w:val="21"/>
              </w:rPr>
            </w:pPr>
          </w:p>
        </w:tc>
        <w:tc>
          <w:tcPr>
            <w:tcW w:w="744" w:type="dxa"/>
            <w:vAlign w:val="top"/>
          </w:tcPr>
          <w:p w14:paraId="5236D627">
            <w:pPr>
              <w:rPr>
                <w:rFonts w:ascii="Arial"/>
                <w:sz w:val="21"/>
              </w:rPr>
            </w:pPr>
          </w:p>
        </w:tc>
        <w:tc>
          <w:tcPr>
            <w:tcW w:w="1375" w:type="dxa"/>
            <w:vAlign w:val="top"/>
          </w:tcPr>
          <w:p w14:paraId="062B1701">
            <w:pPr>
              <w:rPr>
                <w:rFonts w:ascii="Arial"/>
                <w:sz w:val="21"/>
              </w:rPr>
            </w:pPr>
          </w:p>
        </w:tc>
        <w:tc>
          <w:tcPr>
            <w:tcW w:w="2058" w:type="dxa"/>
            <w:vAlign w:val="top"/>
          </w:tcPr>
          <w:p w14:paraId="4D7032C0">
            <w:pPr>
              <w:rPr>
                <w:rFonts w:ascii="Arial"/>
                <w:sz w:val="21"/>
              </w:rPr>
            </w:pPr>
          </w:p>
        </w:tc>
      </w:tr>
    </w:tbl>
    <w:p w14:paraId="61A05226">
      <w:pPr>
        <w:pStyle w:val="2"/>
      </w:pPr>
    </w:p>
    <w:p w14:paraId="5E663AD4">
      <w:pPr>
        <w:sectPr>
          <w:footerReference r:id="rId62" w:type="default"/>
          <w:pgSz w:w="16839" w:h="11906"/>
          <w:pgMar w:top="1012" w:right="1510" w:bottom="1127" w:left="1397" w:header="0" w:footer="965" w:gutter="0"/>
          <w:cols w:space="720" w:num="1"/>
        </w:sectPr>
      </w:pPr>
    </w:p>
    <w:p w14:paraId="4B6CA7E6">
      <w:pPr>
        <w:pStyle w:val="2"/>
        <w:spacing w:line="426" w:lineRule="auto"/>
      </w:pPr>
    </w:p>
    <w:p w14:paraId="051C604D">
      <w:pPr>
        <w:spacing w:before="114" w:line="274" w:lineRule="auto"/>
        <w:ind w:left="123" w:right="5193" w:firstLine="5084"/>
        <w:rPr>
          <w:rFonts w:ascii="宋体" w:hAnsi="宋体" w:eastAsia="宋体" w:cs="宋体"/>
          <w:sz w:val="20"/>
          <w:szCs w:val="20"/>
        </w:rPr>
      </w:pPr>
      <w:r>
        <w:rPr>
          <w:rFonts w:ascii="宋体" w:hAnsi="宋体" w:eastAsia="宋体" w:cs="宋体"/>
          <w:b/>
          <w:bCs/>
          <w:spacing w:val="14"/>
          <w:sz w:val="35"/>
          <w:szCs w:val="35"/>
        </w:rPr>
        <w:t>单项工程投资估算表6</w:t>
      </w:r>
      <w:r>
        <w:rPr>
          <w:rFonts w:ascii="宋体" w:hAnsi="宋体" w:eastAsia="宋体" w:cs="宋体"/>
          <w:b/>
          <w:bCs/>
          <w:spacing w:val="2"/>
          <w:sz w:val="20"/>
          <w:szCs w:val="20"/>
        </w:rPr>
        <w:t>工程名称：</w:t>
      </w:r>
      <w:r>
        <w:rPr>
          <w:rFonts w:ascii="宋体" w:hAnsi="宋体" w:eastAsia="宋体" w:cs="宋体"/>
          <w:spacing w:val="-53"/>
          <w:sz w:val="20"/>
          <w:szCs w:val="20"/>
        </w:rPr>
        <w:t xml:space="preserve"> </w:t>
      </w:r>
      <w:r>
        <w:rPr>
          <w:rFonts w:ascii="宋体" w:hAnsi="宋体" w:eastAsia="宋体" w:cs="宋体"/>
          <w:b/>
          <w:bCs/>
          <w:spacing w:val="2"/>
          <w:sz w:val="20"/>
          <w:szCs w:val="20"/>
        </w:rPr>
        <w:t>田间工程</w:t>
      </w:r>
    </w:p>
    <w:tbl>
      <w:tblPr>
        <w:tblStyle w:val="5"/>
        <w:tblW w:w="138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8"/>
        <w:gridCol w:w="1691"/>
        <w:gridCol w:w="1270"/>
        <w:gridCol w:w="2113"/>
        <w:gridCol w:w="1271"/>
        <w:gridCol w:w="1060"/>
        <w:gridCol w:w="851"/>
        <w:gridCol w:w="744"/>
        <w:gridCol w:w="744"/>
        <w:gridCol w:w="1813"/>
        <w:gridCol w:w="1594"/>
      </w:tblGrid>
      <w:tr w14:paraId="2015F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48" w:type="dxa"/>
            <w:vMerge w:val="restart"/>
            <w:tcBorders>
              <w:bottom w:val="nil"/>
            </w:tcBorders>
            <w:vAlign w:val="top"/>
          </w:tcPr>
          <w:p w14:paraId="500B7844">
            <w:pPr>
              <w:spacing w:line="316" w:lineRule="auto"/>
              <w:rPr>
                <w:rFonts w:ascii="Arial"/>
                <w:sz w:val="21"/>
              </w:rPr>
            </w:pPr>
          </w:p>
          <w:p w14:paraId="5BC0546A">
            <w:pPr>
              <w:pStyle w:val="6"/>
              <w:spacing w:before="65" w:line="229" w:lineRule="auto"/>
              <w:ind w:left="114"/>
            </w:pPr>
            <w:r>
              <w:rPr>
                <w:b/>
                <w:bCs/>
                <w:spacing w:val="-2"/>
              </w:rPr>
              <w:t>序</w:t>
            </w:r>
            <w:r>
              <w:rPr>
                <w:spacing w:val="21"/>
              </w:rPr>
              <w:t xml:space="preserve"> </w:t>
            </w:r>
            <w:r>
              <w:rPr>
                <w:b/>
                <w:bCs/>
                <w:spacing w:val="-2"/>
              </w:rPr>
              <w:t>号</w:t>
            </w:r>
          </w:p>
        </w:tc>
        <w:tc>
          <w:tcPr>
            <w:tcW w:w="1691" w:type="dxa"/>
            <w:vMerge w:val="restart"/>
            <w:tcBorders>
              <w:bottom w:val="nil"/>
            </w:tcBorders>
            <w:vAlign w:val="top"/>
          </w:tcPr>
          <w:p w14:paraId="299912E1">
            <w:pPr>
              <w:spacing w:line="316" w:lineRule="auto"/>
              <w:rPr>
                <w:rFonts w:ascii="Arial"/>
                <w:sz w:val="21"/>
              </w:rPr>
            </w:pPr>
          </w:p>
          <w:p w14:paraId="5751BCD9">
            <w:pPr>
              <w:pStyle w:val="6"/>
              <w:spacing w:before="65" w:line="228" w:lineRule="auto"/>
              <w:ind w:left="114"/>
            </w:pPr>
            <w:r>
              <w:rPr>
                <w:b/>
                <w:bCs/>
                <w:spacing w:val="6"/>
              </w:rPr>
              <w:t>工程和费用名称</w:t>
            </w:r>
          </w:p>
        </w:tc>
        <w:tc>
          <w:tcPr>
            <w:tcW w:w="6565" w:type="dxa"/>
            <w:gridSpan w:val="5"/>
            <w:vAlign w:val="top"/>
          </w:tcPr>
          <w:p w14:paraId="4C27D09A">
            <w:pPr>
              <w:pStyle w:val="6"/>
              <w:spacing w:before="59" w:line="226" w:lineRule="auto"/>
              <w:ind w:left="2286"/>
            </w:pPr>
            <w:r>
              <w:rPr>
                <w:b/>
                <w:bCs/>
                <w:spacing w:val="3"/>
              </w:rPr>
              <w:t>估</w:t>
            </w:r>
            <w:r>
              <w:rPr>
                <w:spacing w:val="21"/>
              </w:rPr>
              <w:t xml:space="preserve"> </w:t>
            </w:r>
            <w:r>
              <w:rPr>
                <w:b/>
                <w:bCs/>
                <w:spacing w:val="3"/>
              </w:rPr>
              <w:t>算</w:t>
            </w:r>
            <w:r>
              <w:rPr>
                <w:spacing w:val="3"/>
              </w:rPr>
              <w:t xml:space="preserve"> </w:t>
            </w:r>
            <w:r>
              <w:rPr>
                <w:b/>
                <w:bCs/>
                <w:spacing w:val="3"/>
              </w:rPr>
              <w:t>价</w:t>
            </w:r>
            <w:r>
              <w:rPr>
                <w:spacing w:val="16"/>
              </w:rPr>
              <w:t xml:space="preserve"> </w:t>
            </w:r>
            <w:r>
              <w:rPr>
                <w:b/>
                <w:bCs/>
                <w:spacing w:val="3"/>
              </w:rPr>
              <w:t>值（万元）</w:t>
            </w:r>
          </w:p>
        </w:tc>
        <w:tc>
          <w:tcPr>
            <w:tcW w:w="3301" w:type="dxa"/>
            <w:gridSpan w:val="3"/>
            <w:vAlign w:val="top"/>
          </w:tcPr>
          <w:p w14:paraId="132F6723">
            <w:pPr>
              <w:pStyle w:val="6"/>
              <w:spacing w:before="58" w:line="228" w:lineRule="auto"/>
              <w:ind w:left="762"/>
            </w:pPr>
            <w:r>
              <w:rPr>
                <w:b/>
                <w:bCs/>
                <w:spacing w:val="-3"/>
              </w:rPr>
              <w:t>技</w:t>
            </w:r>
            <w:r>
              <w:rPr>
                <w:spacing w:val="18"/>
              </w:rPr>
              <w:t xml:space="preserve"> </w:t>
            </w:r>
            <w:r>
              <w:rPr>
                <w:b/>
                <w:bCs/>
                <w:spacing w:val="-3"/>
              </w:rPr>
              <w:t>术</w:t>
            </w:r>
            <w:r>
              <w:rPr>
                <w:spacing w:val="15"/>
              </w:rPr>
              <w:t xml:space="preserve"> </w:t>
            </w:r>
            <w:r>
              <w:rPr>
                <w:b/>
                <w:bCs/>
                <w:spacing w:val="-3"/>
              </w:rPr>
              <w:t>经</w:t>
            </w:r>
            <w:r>
              <w:rPr>
                <w:spacing w:val="17"/>
              </w:rPr>
              <w:t xml:space="preserve"> </w:t>
            </w:r>
            <w:r>
              <w:rPr>
                <w:b/>
                <w:bCs/>
                <w:spacing w:val="-3"/>
              </w:rPr>
              <w:t>济</w:t>
            </w:r>
            <w:r>
              <w:rPr>
                <w:spacing w:val="19"/>
              </w:rPr>
              <w:t xml:space="preserve"> </w:t>
            </w:r>
            <w:r>
              <w:rPr>
                <w:b/>
                <w:bCs/>
                <w:spacing w:val="-3"/>
              </w:rPr>
              <w:t>指</w:t>
            </w:r>
            <w:r>
              <w:rPr>
                <w:spacing w:val="17"/>
              </w:rPr>
              <w:t xml:space="preserve"> </w:t>
            </w:r>
            <w:r>
              <w:rPr>
                <w:b/>
                <w:bCs/>
                <w:spacing w:val="-3"/>
              </w:rPr>
              <w:t>标</w:t>
            </w:r>
          </w:p>
        </w:tc>
        <w:tc>
          <w:tcPr>
            <w:tcW w:w="1594" w:type="dxa"/>
            <w:vMerge w:val="restart"/>
            <w:tcBorders>
              <w:bottom w:val="nil"/>
            </w:tcBorders>
            <w:vAlign w:val="top"/>
          </w:tcPr>
          <w:p w14:paraId="35CE5108">
            <w:pPr>
              <w:spacing w:line="316" w:lineRule="auto"/>
              <w:rPr>
                <w:rFonts w:ascii="Arial"/>
                <w:sz w:val="21"/>
              </w:rPr>
            </w:pPr>
          </w:p>
          <w:p w14:paraId="69B8F4EB">
            <w:pPr>
              <w:pStyle w:val="6"/>
              <w:spacing w:before="65" w:line="229" w:lineRule="auto"/>
              <w:ind w:left="540"/>
            </w:pPr>
            <w:r>
              <w:rPr>
                <w:b/>
                <w:bCs/>
                <w:spacing w:val="-3"/>
              </w:rPr>
              <w:t>备</w:t>
            </w:r>
            <w:r>
              <w:rPr>
                <w:spacing w:val="15"/>
              </w:rPr>
              <w:t xml:space="preserve"> </w:t>
            </w:r>
            <w:r>
              <w:rPr>
                <w:b/>
                <w:bCs/>
                <w:spacing w:val="-3"/>
              </w:rPr>
              <w:t>注</w:t>
            </w:r>
          </w:p>
        </w:tc>
      </w:tr>
      <w:tr w14:paraId="23E68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748" w:type="dxa"/>
            <w:vMerge w:val="continue"/>
            <w:tcBorders>
              <w:top w:val="nil"/>
            </w:tcBorders>
            <w:vAlign w:val="top"/>
          </w:tcPr>
          <w:p w14:paraId="1BAAA766">
            <w:pPr>
              <w:rPr>
                <w:rFonts w:ascii="Arial"/>
                <w:sz w:val="21"/>
              </w:rPr>
            </w:pPr>
          </w:p>
        </w:tc>
        <w:tc>
          <w:tcPr>
            <w:tcW w:w="1691" w:type="dxa"/>
            <w:vMerge w:val="continue"/>
            <w:tcBorders>
              <w:top w:val="nil"/>
            </w:tcBorders>
            <w:vAlign w:val="top"/>
          </w:tcPr>
          <w:p w14:paraId="7CF2200E">
            <w:pPr>
              <w:rPr>
                <w:rFonts w:ascii="Arial"/>
                <w:sz w:val="21"/>
              </w:rPr>
            </w:pPr>
          </w:p>
        </w:tc>
        <w:tc>
          <w:tcPr>
            <w:tcW w:w="1270" w:type="dxa"/>
            <w:vAlign w:val="top"/>
          </w:tcPr>
          <w:p w14:paraId="6FAA0BB4">
            <w:pPr>
              <w:pStyle w:val="6"/>
              <w:spacing w:before="213" w:line="228" w:lineRule="auto"/>
              <w:ind w:left="115"/>
            </w:pPr>
            <w:r>
              <w:rPr>
                <w:b/>
                <w:bCs/>
                <w:spacing w:val="6"/>
              </w:rPr>
              <w:t>建筑工程费</w:t>
            </w:r>
          </w:p>
        </w:tc>
        <w:tc>
          <w:tcPr>
            <w:tcW w:w="2113" w:type="dxa"/>
            <w:vAlign w:val="top"/>
          </w:tcPr>
          <w:p w14:paraId="3C926EA0">
            <w:pPr>
              <w:pStyle w:val="6"/>
              <w:spacing w:before="213" w:line="228" w:lineRule="auto"/>
              <w:ind w:left="117"/>
            </w:pPr>
            <w:r>
              <w:rPr>
                <w:b/>
                <w:bCs/>
                <w:spacing w:val="7"/>
              </w:rPr>
              <w:t>设备及工器具购置费</w:t>
            </w:r>
          </w:p>
        </w:tc>
        <w:tc>
          <w:tcPr>
            <w:tcW w:w="1271" w:type="dxa"/>
            <w:vAlign w:val="top"/>
          </w:tcPr>
          <w:p w14:paraId="206835EE">
            <w:pPr>
              <w:pStyle w:val="6"/>
              <w:spacing w:before="213" w:line="228" w:lineRule="auto"/>
              <w:ind w:left="120"/>
            </w:pPr>
            <w:r>
              <w:rPr>
                <w:b/>
                <w:bCs/>
                <w:spacing w:val="5"/>
              </w:rPr>
              <w:t>安装工程费</w:t>
            </w:r>
          </w:p>
        </w:tc>
        <w:tc>
          <w:tcPr>
            <w:tcW w:w="1060" w:type="dxa"/>
            <w:vAlign w:val="top"/>
          </w:tcPr>
          <w:p w14:paraId="2D9DB258">
            <w:pPr>
              <w:pStyle w:val="6"/>
              <w:spacing w:before="213" w:line="228" w:lineRule="auto"/>
              <w:ind w:left="115"/>
            </w:pPr>
            <w:r>
              <w:rPr>
                <w:b/>
                <w:bCs/>
                <w:spacing w:val="6"/>
              </w:rPr>
              <w:t>其他费用</w:t>
            </w:r>
          </w:p>
        </w:tc>
        <w:tc>
          <w:tcPr>
            <w:tcW w:w="851" w:type="dxa"/>
            <w:vAlign w:val="top"/>
          </w:tcPr>
          <w:p w14:paraId="2BD9903A">
            <w:pPr>
              <w:pStyle w:val="6"/>
              <w:spacing w:before="213" w:line="229" w:lineRule="auto"/>
              <w:ind w:left="168"/>
            </w:pPr>
            <w:r>
              <w:rPr>
                <w:b/>
                <w:bCs/>
                <w:spacing w:val="-2"/>
              </w:rPr>
              <w:t>合</w:t>
            </w:r>
            <w:r>
              <w:rPr>
                <w:spacing w:val="15"/>
              </w:rPr>
              <w:t xml:space="preserve"> </w:t>
            </w:r>
            <w:r>
              <w:rPr>
                <w:b/>
                <w:bCs/>
                <w:spacing w:val="-2"/>
              </w:rPr>
              <w:t>计</w:t>
            </w:r>
          </w:p>
        </w:tc>
        <w:tc>
          <w:tcPr>
            <w:tcW w:w="744" w:type="dxa"/>
            <w:vAlign w:val="top"/>
          </w:tcPr>
          <w:p w14:paraId="6EF57220">
            <w:pPr>
              <w:pStyle w:val="6"/>
              <w:spacing w:before="213" w:line="228" w:lineRule="auto"/>
              <w:ind w:left="115"/>
            </w:pPr>
            <w:r>
              <w:rPr>
                <w:b/>
                <w:bCs/>
                <w:spacing w:val="-3"/>
              </w:rPr>
              <w:t>单</w:t>
            </w:r>
            <w:r>
              <w:rPr>
                <w:spacing w:val="16"/>
              </w:rPr>
              <w:t xml:space="preserve"> </w:t>
            </w:r>
            <w:r>
              <w:rPr>
                <w:b/>
                <w:bCs/>
                <w:spacing w:val="-3"/>
              </w:rPr>
              <w:t>位</w:t>
            </w:r>
          </w:p>
        </w:tc>
        <w:tc>
          <w:tcPr>
            <w:tcW w:w="744" w:type="dxa"/>
            <w:vAlign w:val="top"/>
          </w:tcPr>
          <w:p w14:paraId="3C238B9A">
            <w:pPr>
              <w:pStyle w:val="6"/>
              <w:spacing w:before="212" w:line="228" w:lineRule="auto"/>
              <w:ind w:left="115"/>
            </w:pPr>
            <w:r>
              <w:rPr>
                <w:b/>
                <w:bCs/>
                <w:spacing w:val="-3"/>
              </w:rPr>
              <w:t>数</w:t>
            </w:r>
            <w:r>
              <w:rPr>
                <w:spacing w:val="16"/>
              </w:rPr>
              <w:t xml:space="preserve"> </w:t>
            </w:r>
            <w:r>
              <w:rPr>
                <w:b/>
                <w:bCs/>
                <w:spacing w:val="-3"/>
              </w:rPr>
              <w:t>量</w:t>
            </w:r>
          </w:p>
        </w:tc>
        <w:tc>
          <w:tcPr>
            <w:tcW w:w="1813" w:type="dxa"/>
            <w:vAlign w:val="top"/>
          </w:tcPr>
          <w:p w14:paraId="6E696524">
            <w:pPr>
              <w:pStyle w:val="6"/>
              <w:spacing w:before="55" w:line="226" w:lineRule="auto"/>
              <w:ind w:left="703"/>
            </w:pPr>
            <w:r>
              <w:rPr>
                <w:b/>
                <w:bCs/>
                <w:spacing w:val="3"/>
              </w:rPr>
              <w:t>单价</w:t>
            </w:r>
          </w:p>
          <w:p w14:paraId="01D572D2">
            <w:pPr>
              <w:pStyle w:val="6"/>
              <w:spacing w:before="72" w:line="228" w:lineRule="auto"/>
              <w:ind w:left="344"/>
            </w:pPr>
            <w:r>
              <w:rPr>
                <w:b/>
                <w:bCs/>
                <w:spacing w:val="2"/>
              </w:rPr>
              <w:t>（元/单位）</w:t>
            </w:r>
          </w:p>
        </w:tc>
        <w:tc>
          <w:tcPr>
            <w:tcW w:w="1594" w:type="dxa"/>
            <w:vMerge w:val="continue"/>
            <w:tcBorders>
              <w:top w:val="nil"/>
            </w:tcBorders>
            <w:vAlign w:val="top"/>
          </w:tcPr>
          <w:p w14:paraId="5C0E5044">
            <w:pPr>
              <w:rPr>
                <w:rFonts w:ascii="Arial"/>
                <w:sz w:val="21"/>
              </w:rPr>
            </w:pPr>
          </w:p>
        </w:tc>
      </w:tr>
      <w:tr w14:paraId="78558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8" w:type="dxa"/>
            <w:vAlign w:val="top"/>
          </w:tcPr>
          <w:p w14:paraId="11F4964C">
            <w:pPr>
              <w:spacing w:line="287" w:lineRule="auto"/>
              <w:rPr>
                <w:rFonts w:ascii="Arial"/>
                <w:sz w:val="21"/>
              </w:rPr>
            </w:pPr>
          </w:p>
          <w:p w14:paraId="1A4DE7A4">
            <w:pPr>
              <w:pStyle w:val="6"/>
              <w:spacing w:before="65" w:line="270" w:lineRule="exact"/>
              <w:ind w:left="342"/>
            </w:pPr>
            <w:r>
              <w:rPr>
                <w:position w:val="1"/>
              </w:rPr>
              <w:t>1</w:t>
            </w:r>
          </w:p>
        </w:tc>
        <w:tc>
          <w:tcPr>
            <w:tcW w:w="1691" w:type="dxa"/>
            <w:vAlign w:val="top"/>
          </w:tcPr>
          <w:p w14:paraId="02867483">
            <w:pPr>
              <w:spacing w:line="288" w:lineRule="auto"/>
              <w:rPr>
                <w:rFonts w:ascii="Arial"/>
                <w:sz w:val="21"/>
              </w:rPr>
            </w:pPr>
          </w:p>
          <w:p w14:paraId="415BAC9A">
            <w:pPr>
              <w:pStyle w:val="6"/>
              <w:spacing w:before="65" w:line="228" w:lineRule="auto"/>
              <w:ind w:left="658"/>
            </w:pPr>
            <w:r>
              <w:rPr>
                <w:spacing w:val="-5"/>
              </w:rPr>
              <w:t>围栏</w:t>
            </w:r>
          </w:p>
        </w:tc>
        <w:tc>
          <w:tcPr>
            <w:tcW w:w="1270" w:type="dxa"/>
            <w:vAlign w:val="top"/>
          </w:tcPr>
          <w:p w14:paraId="5BA0A651">
            <w:pPr>
              <w:spacing w:line="287" w:lineRule="auto"/>
              <w:rPr>
                <w:rFonts w:ascii="Arial"/>
                <w:sz w:val="21"/>
              </w:rPr>
            </w:pPr>
          </w:p>
          <w:p w14:paraId="7FCC711D">
            <w:pPr>
              <w:pStyle w:val="6"/>
              <w:spacing w:before="65" w:line="268" w:lineRule="exact"/>
              <w:ind w:left="339"/>
            </w:pPr>
            <w:r>
              <w:rPr>
                <w:spacing w:val="1"/>
                <w:position w:val="1"/>
              </w:rPr>
              <w:t>101.20</w:t>
            </w:r>
          </w:p>
        </w:tc>
        <w:tc>
          <w:tcPr>
            <w:tcW w:w="2113" w:type="dxa"/>
            <w:vAlign w:val="top"/>
          </w:tcPr>
          <w:p w14:paraId="05D05767">
            <w:pPr>
              <w:rPr>
                <w:rFonts w:ascii="Arial"/>
                <w:sz w:val="21"/>
              </w:rPr>
            </w:pPr>
          </w:p>
        </w:tc>
        <w:tc>
          <w:tcPr>
            <w:tcW w:w="1271" w:type="dxa"/>
            <w:vAlign w:val="top"/>
          </w:tcPr>
          <w:p w14:paraId="7FA65223">
            <w:pPr>
              <w:rPr>
                <w:rFonts w:ascii="Arial"/>
                <w:sz w:val="21"/>
              </w:rPr>
            </w:pPr>
          </w:p>
        </w:tc>
        <w:tc>
          <w:tcPr>
            <w:tcW w:w="1060" w:type="dxa"/>
            <w:vAlign w:val="top"/>
          </w:tcPr>
          <w:p w14:paraId="172A7048">
            <w:pPr>
              <w:rPr>
                <w:rFonts w:ascii="Arial"/>
                <w:sz w:val="21"/>
              </w:rPr>
            </w:pPr>
          </w:p>
        </w:tc>
        <w:tc>
          <w:tcPr>
            <w:tcW w:w="851" w:type="dxa"/>
            <w:vAlign w:val="top"/>
          </w:tcPr>
          <w:p w14:paraId="51D09365">
            <w:pPr>
              <w:spacing w:line="287" w:lineRule="auto"/>
              <w:rPr>
                <w:rFonts w:ascii="Arial"/>
                <w:sz w:val="21"/>
              </w:rPr>
            </w:pPr>
          </w:p>
          <w:p w14:paraId="75DCDE96">
            <w:pPr>
              <w:pStyle w:val="6"/>
              <w:spacing w:before="65" w:line="268" w:lineRule="exact"/>
              <w:ind w:left="133"/>
            </w:pPr>
            <w:r>
              <w:rPr>
                <w:spacing w:val="1"/>
                <w:position w:val="1"/>
              </w:rPr>
              <w:t>101.20</w:t>
            </w:r>
          </w:p>
        </w:tc>
        <w:tc>
          <w:tcPr>
            <w:tcW w:w="744" w:type="dxa"/>
            <w:vAlign w:val="top"/>
          </w:tcPr>
          <w:p w14:paraId="442A27BF">
            <w:pPr>
              <w:spacing w:line="287" w:lineRule="auto"/>
              <w:rPr>
                <w:rFonts w:ascii="Arial"/>
                <w:sz w:val="21"/>
              </w:rPr>
            </w:pPr>
          </w:p>
          <w:p w14:paraId="4607AA6E">
            <w:pPr>
              <w:pStyle w:val="6"/>
              <w:spacing w:before="65" w:line="270" w:lineRule="exact"/>
              <w:ind w:left="319"/>
            </w:pPr>
            <w:r>
              <w:rPr>
                <w:spacing w:val="1"/>
                <w:position w:val="3"/>
              </w:rPr>
              <w:t>m</w:t>
            </w:r>
          </w:p>
        </w:tc>
        <w:tc>
          <w:tcPr>
            <w:tcW w:w="744" w:type="dxa"/>
            <w:vAlign w:val="top"/>
          </w:tcPr>
          <w:p w14:paraId="17E84B36">
            <w:pPr>
              <w:spacing w:line="287" w:lineRule="auto"/>
              <w:rPr>
                <w:rFonts w:ascii="Arial"/>
                <w:sz w:val="21"/>
              </w:rPr>
            </w:pPr>
          </w:p>
          <w:p w14:paraId="16E61B6C">
            <w:pPr>
              <w:pStyle w:val="6"/>
              <w:spacing w:before="65" w:line="269" w:lineRule="exact"/>
              <w:ind w:left="168"/>
            </w:pPr>
            <w:r>
              <w:rPr>
                <w:spacing w:val="3"/>
                <w:position w:val="1"/>
              </w:rPr>
              <w:t>4600</w:t>
            </w:r>
          </w:p>
        </w:tc>
        <w:tc>
          <w:tcPr>
            <w:tcW w:w="1813" w:type="dxa"/>
            <w:vAlign w:val="top"/>
          </w:tcPr>
          <w:p w14:paraId="218A2C0D">
            <w:pPr>
              <w:spacing w:line="287" w:lineRule="auto"/>
              <w:rPr>
                <w:rFonts w:ascii="Arial"/>
                <w:sz w:val="21"/>
              </w:rPr>
            </w:pPr>
          </w:p>
          <w:p w14:paraId="74D818FF">
            <w:pPr>
              <w:pStyle w:val="6"/>
              <w:spacing w:before="65" w:line="269" w:lineRule="exact"/>
              <w:ind w:left="757"/>
            </w:pPr>
            <w:r>
              <w:rPr>
                <w:spacing w:val="1"/>
                <w:position w:val="1"/>
              </w:rPr>
              <w:t>220</w:t>
            </w:r>
          </w:p>
        </w:tc>
        <w:tc>
          <w:tcPr>
            <w:tcW w:w="1594" w:type="dxa"/>
            <w:vAlign w:val="top"/>
          </w:tcPr>
          <w:p w14:paraId="2BE82977">
            <w:pPr>
              <w:rPr>
                <w:rFonts w:ascii="Arial"/>
                <w:sz w:val="21"/>
              </w:rPr>
            </w:pPr>
          </w:p>
        </w:tc>
      </w:tr>
      <w:tr w14:paraId="76243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48" w:type="dxa"/>
            <w:vAlign w:val="top"/>
          </w:tcPr>
          <w:p w14:paraId="1CA98DA4">
            <w:pPr>
              <w:pStyle w:val="6"/>
              <w:spacing w:before="287" w:line="270" w:lineRule="exact"/>
              <w:ind w:left="329"/>
            </w:pPr>
            <w:r>
              <w:rPr>
                <w:position w:val="1"/>
              </w:rPr>
              <w:t>2</w:t>
            </w:r>
          </w:p>
        </w:tc>
        <w:tc>
          <w:tcPr>
            <w:tcW w:w="1691" w:type="dxa"/>
            <w:vAlign w:val="top"/>
          </w:tcPr>
          <w:p w14:paraId="489BC0BF">
            <w:pPr>
              <w:pStyle w:val="6"/>
              <w:spacing w:before="286" w:line="228" w:lineRule="auto"/>
              <w:ind w:left="430"/>
            </w:pPr>
            <w:r>
              <w:rPr>
                <w:spacing w:val="7"/>
              </w:rPr>
              <w:t>沟渠开挖</w:t>
            </w:r>
          </w:p>
        </w:tc>
        <w:tc>
          <w:tcPr>
            <w:tcW w:w="1270" w:type="dxa"/>
            <w:vAlign w:val="top"/>
          </w:tcPr>
          <w:p w14:paraId="75899E6C">
            <w:pPr>
              <w:pStyle w:val="6"/>
              <w:spacing w:before="287" w:line="267" w:lineRule="exact"/>
              <w:ind w:left="428"/>
            </w:pPr>
            <w:r>
              <w:rPr>
                <w:spacing w:val="3"/>
                <w:position w:val="1"/>
              </w:rPr>
              <w:t>4.50</w:t>
            </w:r>
          </w:p>
        </w:tc>
        <w:tc>
          <w:tcPr>
            <w:tcW w:w="2113" w:type="dxa"/>
            <w:vAlign w:val="top"/>
          </w:tcPr>
          <w:p w14:paraId="0204EDD2">
            <w:pPr>
              <w:rPr>
                <w:rFonts w:ascii="Arial"/>
                <w:sz w:val="21"/>
              </w:rPr>
            </w:pPr>
          </w:p>
        </w:tc>
        <w:tc>
          <w:tcPr>
            <w:tcW w:w="1271" w:type="dxa"/>
            <w:vAlign w:val="top"/>
          </w:tcPr>
          <w:p w14:paraId="0B5022F3">
            <w:pPr>
              <w:rPr>
                <w:rFonts w:ascii="Arial"/>
                <w:sz w:val="21"/>
              </w:rPr>
            </w:pPr>
          </w:p>
        </w:tc>
        <w:tc>
          <w:tcPr>
            <w:tcW w:w="1060" w:type="dxa"/>
            <w:vAlign w:val="top"/>
          </w:tcPr>
          <w:p w14:paraId="0D85DC87">
            <w:pPr>
              <w:rPr>
                <w:rFonts w:ascii="Arial"/>
                <w:sz w:val="21"/>
              </w:rPr>
            </w:pPr>
          </w:p>
        </w:tc>
        <w:tc>
          <w:tcPr>
            <w:tcW w:w="851" w:type="dxa"/>
            <w:vAlign w:val="top"/>
          </w:tcPr>
          <w:p w14:paraId="4048DA54">
            <w:pPr>
              <w:pStyle w:val="6"/>
              <w:spacing w:before="287" w:line="267" w:lineRule="exact"/>
              <w:ind w:left="220"/>
            </w:pPr>
            <w:r>
              <w:rPr>
                <w:spacing w:val="3"/>
                <w:position w:val="1"/>
              </w:rPr>
              <w:t>4.50</w:t>
            </w:r>
          </w:p>
        </w:tc>
        <w:tc>
          <w:tcPr>
            <w:tcW w:w="744" w:type="dxa"/>
            <w:vAlign w:val="top"/>
          </w:tcPr>
          <w:p w14:paraId="6441B5D7">
            <w:pPr>
              <w:pStyle w:val="6"/>
              <w:spacing w:before="287" w:line="270" w:lineRule="exact"/>
              <w:ind w:left="319"/>
            </w:pPr>
            <w:r>
              <w:rPr>
                <w:spacing w:val="1"/>
                <w:position w:val="3"/>
              </w:rPr>
              <w:t>m</w:t>
            </w:r>
          </w:p>
        </w:tc>
        <w:tc>
          <w:tcPr>
            <w:tcW w:w="744" w:type="dxa"/>
            <w:vAlign w:val="top"/>
          </w:tcPr>
          <w:p w14:paraId="1C9498A5">
            <w:pPr>
              <w:pStyle w:val="6"/>
              <w:spacing w:before="287" w:line="268" w:lineRule="exact"/>
              <w:ind w:left="226"/>
            </w:pPr>
            <w:r>
              <w:rPr>
                <w:spacing w:val="1"/>
                <w:position w:val="1"/>
              </w:rPr>
              <w:t>300</w:t>
            </w:r>
          </w:p>
        </w:tc>
        <w:tc>
          <w:tcPr>
            <w:tcW w:w="1813" w:type="dxa"/>
            <w:vAlign w:val="top"/>
          </w:tcPr>
          <w:p w14:paraId="370761B9">
            <w:pPr>
              <w:pStyle w:val="6"/>
              <w:spacing w:before="287" w:line="268" w:lineRule="exact"/>
              <w:ind w:left="770"/>
            </w:pPr>
            <w:r>
              <w:rPr>
                <w:spacing w:val="-3"/>
                <w:position w:val="1"/>
              </w:rPr>
              <w:t>150</w:t>
            </w:r>
          </w:p>
        </w:tc>
        <w:tc>
          <w:tcPr>
            <w:tcW w:w="1594" w:type="dxa"/>
            <w:vAlign w:val="top"/>
          </w:tcPr>
          <w:p w14:paraId="0C9666C2">
            <w:pPr>
              <w:rPr>
                <w:rFonts w:ascii="Arial"/>
                <w:sz w:val="21"/>
              </w:rPr>
            </w:pPr>
          </w:p>
        </w:tc>
      </w:tr>
      <w:tr w14:paraId="20798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48" w:type="dxa"/>
            <w:vAlign w:val="top"/>
          </w:tcPr>
          <w:p w14:paraId="26E2CC1C">
            <w:pPr>
              <w:pStyle w:val="6"/>
              <w:spacing w:before="287" w:line="269" w:lineRule="exact"/>
              <w:ind w:left="330"/>
            </w:pPr>
            <w:r>
              <w:rPr>
                <w:position w:val="1"/>
              </w:rPr>
              <w:t>3</w:t>
            </w:r>
          </w:p>
        </w:tc>
        <w:tc>
          <w:tcPr>
            <w:tcW w:w="1691" w:type="dxa"/>
            <w:vAlign w:val="top"/>
          </w:tcPr>
          <w:p w14:paraId="15C2AD69">
            <w:pPr>
              <w:pStyle w:val="6"/>
              <w:spacing w:before="288" w:line="228" w:lineRule="auto"/>
              <w:ind w:left="344"/>
            </w:pPr>
            <w:r>
              <w:rPr>
                <w:spacing w:val="4"/>
              </w:rPr>
              <w:t>四情监测站</w:t>
            </w:r>
          </w:p>
        </w:tc>
        <w:tc>
          <w:tcPr>
            <w:tcW w:w="1270" w:type="dxa"/>
            <w:vAlign w:val="top"/>
          </w:tcPr>
          <w:p w14:paraId="7F5A2A27">
            <w:pPr>
              <w:pStyle w:val="6"/>
              <w:spacing w:before="287" w:line="268" w:lineRule="exact"/>
              <w:ind w:left="380"/>
            </w:pPr>
            <w:r>
              <w:rPr>
                <w:spacing w:val="2"/>
                <w:position w:val="1"/>
              </w:rPr>
              <w:t>60.00</w:t>
            </w:r>
          </w:p>
        </w:tc>
        <w:tc>
          <w:tcPr>
            <w:tcW w:w="2113" w:type="dxa"/>
            <w:vAlign w:val="top"/>
          </w:tcPr>
          <w:p w14:paraId="60AB0D23">
            <w:pPr>
              <w:rPr>
                <w:rFonts w:ascii="Arial"/>
                <w:sz w:val="21"/>
              </w:rPr>
            </w:pPr>
          </w:p>
        </w:tc>
        <w:tc>
          <w:tcPr>
            <w:tcW w:w="1271" w:type="dxa"/>
            <w:vAlign w:val="top"/>
          </w:tcPr>
          <w:p w14:paraId="1FA3FD37">
            <w:pPr>
              <w:rPr>
                <w:rFonts w:ascii="Arial"/>
                <w:sz w:val="21"/>
              </w:rPr>
            </w:pPr>
          </w:p>
        </w:tc>
        <w:tc>
          <w:tcPr>
            <w:tcW w:w="1060" w:type="dxa"/>
            <w:vAlign w:val="top"/>
          </w:tcPr>
          <w:p w14:paraId="75D384DC">
            <w:pPr>
              <w:rPr>
                <w:rFonts w:ascii="Arial"/>
                <w:sz w:val="21"/>
              </w:rPr>
            </w:pPr>
          </w:p>
        </w:tc>
        <w:tc>
          <w:tcPr>
            <w:tcW w:w="851" w:type="dxa"/>
            <w:vAlign w:val="top"/>
          </w:tcPr>
          <w:p w14:paraId="1FAD6343">
            <w:pPr>
              <w:pStyle w:val="6"/>
              <w:spacing w:before="287" w:line="268" w:lineRule="exact"/>
              <w:ind w:left="172"/>
            </w:pPr>
            <w:r>
              <w:rPr>
                <w:spacing w:val="2"/>
                <w:position w:val="1"/>
              </w:rPr>
              <w:t>60.00</w:t>
            </w:r>
          </w:p>
        </w:tc>
        <w:tc>
          <w:tcPr>
            <w:tcW w:w="744" w:type="dxa"/>
            <w:vAlign w:val="top"/>
          </w:tcPr>
          <w:p w14:paraId="6EB016A2">
            <w:pPr>
              <w:pStyle w:val="6"/>
              <w:spacing w:before="287" w:line="230" w:lineRule="auto"/>
              <w:ind w:left="276"/>
            </w:pPr>
            <w:r>
              <w:t>座</w:t>
            </w:r>
          </w:p>
        </w:tc>
        <w:tc>
          <w:tcPr>
            <w:tcW w:w="744" w:type="dxa"/>
            <w:vAlign w:val="top"/>
          </w:tcPr>
          <w:p w14:paraId="3FF65480">
            <w:pPr>
              <w:pStyle w:val="6"/>
              <w:spacing w:before="287" w:line="270" w:lineRule="exact"/>
              <w:ind w:left="327"/>
            </w:pPr>
            <w:r>
              <w:rPr>
                <w:position w:val="1"/>
              </w:rPr>
              <w:t>2</w:t>
            </w:r>
          </w:p>
        </w:tc>
        <w:tc>
          <w:tcPr>
            <w:tcW w:w="1813" w:type="dxa"/>
            <w:vAlign w:val="top"/>
          </w:tcPr>
          <w:p w14:paraId="5EDE8F0E">
            <w:pPr>
              <w:pStyle w:val="6"/>
              <w:spacing w:before="287" w:line="269" w:lineRule="exact"/>
              <w:ind w:left="602"/>
            </w:pPr>
            <w:r>
              <w:rPr>
                <w:spacing w:val="2"/>
                <w:position w:val="1"/>
              </w:rPr>
              <w:t>300000</w:t>
            </w:r>
          </w:p>
        </w:tc>
        <w:tc>
          <w:tcPr>
            <w:tcW w:w="1594" w:type="dxa"/>
            <w:vAlign w:val="top"/>
          </w:tcPr>
          <w:p w14:paraId="050425C4">
            <w:pPr>
              <w:rPr>
                <w:rFonts w:ascii="Arial"/>
                <w:sz w:val="21"/>
              </w:rPr>
            </w:pPr>
          </w:p>
        </w:tc>
      </w:tr>
      <w:tr w14:paraId="60B62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48" w:type="dxa"/>
            <w:vAlign w:val="top"/>
          </w:tcPr>
          <w:p w14:paraId="4CB2A29E">
            <w:pPr>
              <w:pStyle w:val="6"/>
              <w:spacing w:before="288" w:line="270" w:lineRule="exact"/>
              <w:ind w:left="325"/>
            </w:pPr>
            <w:r>
              <w:rPr>
                <w:position w:val="1"/>
              </w:rPr>
              <w:t>4</w:t>
            </w:r>
          </w:p>
        </w:tc>
        <w:tc>
          <w:tcPr>
            <w:tcW w:w="1691" w:type="dxa"/>
            <w:vAlign w:val="top"/>
          </w:tcPr>
          <w:p w14:paraId="27688049">
            <w:pPr>
              <w:pStyle w:val="6"/>
              <w:spacing w:before="288" w:line="228" w:lineRule="auto"/>
              <w:ind w:left="534"/>
            </w:pPr>
            <w:r>
              <w:rPr>
                <w:spacing w:val="6"/>
              </w:rPr>
              <w:t>销毁池</w:t>
            </w:r>
          </w:p>
        </w:tc>
        <w:tc>
          <w:tcPr>
            <w:tcW w:w="1270" w:type="dxa"/>
            <w:vAlign w:val="top"/>
          </w:tcPr>
          <w:p w14:paraId="03603C55">
            <w:pPr>
              <w:pStyle w:val="6"/>
              <w:spacing w:before="288" w:line="267" w:lineRule="exact"/>
              <w:ind w:left="383"/>
            </w:pPr>
            <w:r>
              <w:rPr>
                <w:spacing w:val="2"/>
                <w:position w:val="1"/>
              </w:rPr>
              <w:t>30.00</w:t>
            </w:r>
          </w:p>
        </w:tc>
        <w:tc>
          <w:tcPr>
            <w:tcW w:w="2113" w:type="dxa"/>
            <w:vAlign w:val="top"/>
          </w:tcPr>
          <w:p w14:paraId="4E9698F4">
            <w:pPr>
              <w:rPr>
                <w:rFonts w:ascii="Arial"/>
                <w:sz w:val="21"/>
              </w:rPr>
            </w:pPr>
          </w:p>
        </w:tc>
        <w:tc>
          <w:tcPr>
            <w:tcW w:w="1271" w:type="dxa"/>
            <w:vAlign w:val="top"/>
          </w:tcPr>
          <w:p w14:paraId="3C554A7B">
            <w:pPr>
              <w:rPr>
                <w:rFonts w:ascii="Arial"/>
                <w:sz w:val="21"/>
              </w:rPr>
            </w:pPr>
          </w:p>
        </w:tc>
        <w:tc>
          <w:tcPr>
            <w:tcW w:w="1060" w:type="dxa"/>
            <w:vAlign w:val="top"/>
          </w:tcPr>
          <w:p w14:paraId="4A294534">
            <w:pPr>
              <w:rPr>
                <w:rFonts w:ascii="Arial"/>
                <w:sz w:val="21"/>
              </w:rPr>
            </w:pPr>
          </w:p>
        </w:tc>
        <w:tc>
          <w:tcPr>
            <w:tcW w:w="851" w:type="dxa"/>
            <w:vAlign w:val="top"/>
          </w:tcPr>
          <w:p w14:paraId="2E1A44D6">
            <w:pPr>
              <w:pStyle w:val="6"/>
              <w:spacing w:before="288" w:line="267" w:lineRule="exact"/>
              <w:ind w:left="174"/>
            </w:pPr>
            <w:r>
              <w:rPr>
                <w:spacing w:val="2"/>
                <w:position w:val="1"/>
              </w:rPr>
              <w:t>30.00</w:t>
            </w:r>
          </w:p>
        </w:tc>
        <w:tc>
          <w:tcPr>
            <w:tcW w:w="744" w:type="dxa"/>
            <w:vAlign w:val="top"/>
          </w:tcPr>
          <w:p w14:paraId="734DC329">
            <w:pPr>
              <w:pStyle w:val="6"/>
              <w:spacing w:before="288" w:line="230" w:lineRule="auto"/>
              <w:ind w:left="276"/>
            </w:pPr>
            <w:r>
              <w:t>座</w:t>
            </w:r>
          </w:p>
        </w:tc>
        <w:tc>
          <w:tcPr>
            <w:tcW w:w="744" w:type="dxa"/>
            <w:vAlign w:val="top"/>
          </w:tcPr>
          <w:p w14:paraId="25DDEEBE">
            <w:pPr>
              <w:pStyle w:val="6"/>
              <w:spacing w:before="288" w:line="270" w:lineRule="exact"/>
              <w:ind w:left="327"/>
            </w:pPr>
            <w:r>
              <w:rPr>
                <w:position w:val="1"/>
              </w:rPr>
              <w:t>2</w:t>
            </w:r>
          </w:p>
        </w:tc>
        <w:tc>
          <w:tcPr>
            <w:tcW w:w="1813" w:type="dxa"/>
            <w:vAlign w:val="top"/>
          </w:tcPr>
          <w:p w14:paraId="0C35B8FC">
            <w:pPr>
              <w:pStyle w:val="6"/>
              <w:spacing w:before="288" w:line="268" w:lineRule="exact"/>
              <w:ind w:left="614"/>
            </w:pPr>
            <w:r>
              <w:rPr>
                <w:spacing w:val="1"/>
                <w:position w:val="1"/>
              </w:rPr>
              <w:t>150000</w:t>
            </w:r>
          </w:p>
        </w:tc>
        <w:tc>
          <w:tcPr>
            <w:tcW w:w="1594" w:type="dxa"/>
            <w:vAlign w:val="top"/>
          </w:tcPr>
          <w:p w14:paraId="3C1D9156">
            <w:pPr>
              <w:rPr>
                <w:rFonts w:ascii="Arial"/>
                <w:sz w:val="21"/>
              </w:rPr>
            </w:pPr>
          </w:p>
        </w:tc>
      </w:tr>
      <w:tr w14:paraId="56AA6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748" w:type="dxa"/>
            <w:vAlign w:val="top"/>
          </w:tcPr>
          <w:p w14:paraId="2F596677">
            <w:pPr>
              <w:pStyle w:val="6"/>
              <w:spacing w:before="288" w:line="269" w:lineRule="exact"/>
              <w:ind w:left="330"/>
            </w:pPr>
            <w:r>
              <w:rPr>
                <w:position w:val="1"/>
              </w:rPr>
              <w:t>5</w:t>
            </w:r>
          </w:p>
        </w:tc>
        <w:tc>
          <w:tcPr>
            <w:tcW w:w="1691" w:type="dxa"/>
            <w:vAlign w:val="top"/>
          </w:tcPr>
          <w:p w14:paraId="03F88483">
            <w:pPr>
              <w:pStyle w:val="6"/>
              <w:spacing w:before="288" w:line="228" w:lineRule="auto"/>
              <w:ind w:left="221"/>
            </w:pPr>
            <w:r>
              <w:rPr>
                <w:spacing w:val="7"/>
              </w:rPr>
              <w:t>滴灌灌溉系统</w:t>
            </w:r>
          </w:p>
        </w:tc>
        <w:tc>
          <w:tcPr>
            <w:tcW w:w="1270" w:type="dxa"/>
            <w:vAlign w:val="top"/>
          </w:tcPr>
          <w:p w14:paraId="348876AD">
            <w:pPr>
              <w:pStyle w:val="6"/>
              <w:spacing w:before="288" w:line="268" w:lineRule="exact"/>
              <w:ind w:left="381"/>
            </w:pPr>
            <w:r>
              <w:rPr>
                <w:spacing w:val="2"/>
                <w:position w:val="1"/>
              </w:rPr>
              <w:t>23.64</w:t>
            </w:r>
          </w:p>
        </w:tc>
        <w:tc>
          <w:tcPr>
            <w:tcW w:w="2113" w:type="dxa"/>
            <w:vAlign w:val="top"/>
          </w:tcPr>
          <w:p w14:paraId="23CAEEBA">
            <w:pPr>
              <w:rPr>
                <w:rFonts w:ascii="Arial"/>
                <w:sz w:val="21"/>
              </w:rPr>
            </w:pPr>
          </w:p>
        </w:tc>
        <w:tc>
          <w:tcPr>
            <w:tcW w:w="1271" w:type="dxa"/>
            <w:vAlign w:val="top"/>
          </w:tcPr>
          <w:p w14:paraId="02603369">
            <w:pPr>
              <w:rPr>
                <w:rFonts w:ascii="Arial"/>
                <w:sz w:val="21"/>
              </w:rPr>
            </w:pPr>
          </w:p>
        </w:tc>
        <w:tc>
          <w:tcPr>
            <w:tcW w:w="1060" w:type="dxa"/>
            <w:vAlign w:val="top"/>
          </w:tcPr>
          <w:p w14:paraId="797D70D3">
            <w:pPr>
              <w:rPr>
                <w:rFonts w:ascii="Arial"/>
                <w:sz w:val="21"/>
              </w:rPr>
            </w:pPr>
          </w:p>
        </w:tc>
        <w:tc>
          <w:tcPr>
            <w:tcW w:w="851" w:type="dxa"/>
            <w:vAlign w:val="top"/>
          </w:tcPr>
          <w:p w14:paraId="29C87349">
            <w:pPr>
              <w:pStyle w:val="6"/>
              <w:spacing w:before="288" w:line="268" w:lineRule="exact"/>
              <w:ind w:left="173"/>
            </w:pPr>
            <w:r>
              <w:rPr>
                <w:spacing w:val="2"/>
                <w:position w:val="1"/>
              </w:rPr>
              <w:t>23.64</w:t>
            </w:r>
          </w:p>
        </w:tc>
        <w:tc>
          <w:tcPr>
            <w:tcW w:w="744" w:type="dxa"/>
            <w:vAlign w:val="top"/>
          </w:tcPr>
          <w:p w14:paraId="2E7DCDD5">
            <w:pPr>
              <w:pStyle w:val="6"/>
              <w:spacing w:before="289" w:line="228" w:lineRule="auto"/>
              <w:ind w:left="274"/>
            </w:pPr>
            <w:r>
              <w:t>亩</w:t>
            </w:r>
          </w:p>
        </w:tc>
        <w:tc>
          <w:tcPr>
            <w:tcW w:w="744" w:type="dxa"/>
            <w:vAlign w:val="top"/>
          </w:tcPr>
          <w:p w14:paraId="48D007E1">
            <w:pPr>
              <w:pStyle w:val="6"/>
              <w:spacing w:before="288" w:line="269" w:lineRule="exact"/>
              <w:ind w:left="226"/>
            </w:pPr>
            <w:r>
              <w:rPr>
                <w:spacing w:val="1"/>
                <w:position w:val="1"/>
              </w:rPr>
              <w:t>394</w:t>
            </w:r>
          </w:p>
        </w:tc>
        <w:tc>
          <w:tcPr>
            <w:tcW w:w="1813" w:type="dxa"/>
            <w:vAlign w:val="top"/>
          </w:tcPr>
          <w:p w14:paraId="43461FB5">
            <w:pPr>
              <w:pStyle w:val="6"/>
              <w:spacing w:before="288" w:line="269" w:lineRule="exact"/>
              <w:ind w:left="756"/>
            </w:pPr>
            <w:r>
              <w:rPr>
                <w:spacing w:val="1"/>
                <w:position w:val="1"/>
              </w:rPr>
              <w:t>600</w:t>
            </w:r>
          </w:p>
        </w:tc>
        <w:tc>
          <w:tcPr>
            <w:tcW w:w="1594" w:type="dxa"/>
            <w:vAlign w:val="top"/>
          </w:tcPr>
          <w:p w14:paraId="26DF4395">
            <w:pPr>
              <w:pStyle w:val="6"/>
              <w:spacing w:before="130" w:line="294" w:lineRule="auto"/>
              <w:ind w:left="485" w:right="166" w:hanging="313"/>
            </w:pPr>
            <w:r>
              <w:rPr>
                <w:spacing w:val="8"/>
              </w:rPr>
              <w:t>包含移动式引</w:t>
            </w:r>
            <w:r>
              <w:rPr>
                <w:spacing w:val="7"/>
              </w:rPr>
              <w:t>黄灌溉</w:t>
            </w:r>
          </w:p>
        </w:tc>
      </w:tr>
      <w:tr w14:paraId="39F6E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48" w:type="dxa"/>
            <w:vAlign w:val="top"/>
          </w:tcPr>
          <w:p w14:paraId="1B2ECBC5">
            <w:pPr>
              <w:pStyle w:val="6"/>
              <w:spacing w:before="289" w:line="268" w:lineRule="exact"/>
              <w:ind w:left="328"/>
            </w:pPr>
            <w:r>
              <w:rPr>
                <w:position w:val="1"/>
              </w:rPr>
              <w:t>6</w:t>
            </w:r>
          </w:p>
        </w:tc>
        <w:tc>
          <w:tcPr>
            <w:tcW w:w="1691" w:type="dxa"/>
            <w:vAlign w:val="top"/>
          </w:tcPr>
          <w:p w14:paraId="098C58F4">
            <w:pPr>
              <w:pStyle w:val="6"/>
              <w:spacing w:before="289" w:line="228" w:lineRule="auto"/>
              <w:ind w:left="430"/>
            </w:pPr>
            <w:r>
              <w:rPr>
                <w:spacing w:val="7"/>
              </w:rPr>
              <w:t>地力提升</w:t>
            </w:r>
          </w:p>
        </w:tc>
        <w:tc>
          <w:tcPr>
            <w:tcW w:w="1270" w:type="dxa"/>
            <w:vAlign w:val="top"/>
          </w:tcPr>
          <w:p w14:paraId="1BBE9B68">
            <w:pPr>
              <w:pStyle w:val="6"/>
              <w:spacing w:before="289" w:line="268" w:lineRule="exact"/>
              <w:ind w:left="434"/>
            </w:pPr>
            <w:r>
              <w:rPr>
                <w:spacing w:val="2"/>
                <w:position w:val="1"/>
              </w:rPr>
              <w:t>7.88</w:t>
            </w:r>
          </w:p>
        </w:tc>
        <w:tc>
          <w:tcPr>
            <w:tcW w:w="2113" w:type="dxa"/>
            <w:vAlign w:val="top"/>
          </w:tcPr>
          <w:p w14:paraId="30C33FDF">
            <w:pPr>
              <w:rPr>
                <w:rFonts w:ascii="Arial"/>
                <w:sz w:val="21"/>
              </w:rPr>
            </w:pPr>
          </w:p>
        </w:tc>
        <w:tc>
          <w:tcPr>
            <w:tcW w:w="1271" w:type="dxa"/>
            <w:vAlign w:val="top"/>
          </w:tcPr>
          <w:p w14:paraId="045D6476">
            <w:pPr>
              <w:rPr>
                <w:rFonts w:ascii="Arial"/>
                <w:sz w:val="21"/>
              </w:rPr>
            </w:pPr>
          </w:p>
        </w:tc>
        <w:tc>
          <w:tcPr>
            <w:tcW w:w="1060" w:type="dxa"/>
            <w:vAlign w:val="top"/>
          </w:tcPr>
          <w:p w14:paraId="7379484E">
            <w:pPr>
              <w:rPr>
                <w:rFonts w:ascii="Arial"/>
                <w:sz w:val="21"/>
              </w:rPr>
            </w:pPr>
          </w:p>
        </w:tc>
        <w:tc>
          <w:tcPr>
            <w:tcW w:w="851" w:type="dxa"/>
            <w:vAlign w:val="top"/>
          </w:tcPr>
          <w:p w14:paraId="25CBCDB9">
            <w:pPr>
              <w:pStyle w:val="6"/>
              <w:spacing w:before="289" w:line="268" w:lineRule="exact"/>
              <w:ind w:left="225"/>
            </w:pPr>
            <w:r>
              <w:rPr>
                <w:spacing w:val="2"/>
                <w:position w:val="1"/>
              </w:rPr>
              <w:t>7.88</w:t>
            </w:r>
          </w:p>
        </w:tc>
        <w:tc>
          <w:tcPr>
            <w:tcW w:w="744" w:type="dxa"/>
            <w:vAlign w:val="top"/>
          </w:tcPr>
          <w:p w14:paraId="3E6FFFF1">
            <w:pPr>
              <w:pStyle w:val="6"/>
              <w:spacing w:before="289" w:line="228" w:lineRule="auto"/>
              <w:ind w:left="274"/>
            </w:pPr>
            <w:r>
              <w:t>亩</w:t>
            </w:r>
          </w:p>
        </w:tc>
        <w:tc>
          <w:tcPr>
            <w:tcW w:w="744" w:type="dxa"/>
            <w:vAlign w:val="top"/>
          </w:tcPr>
          <w:p w14:paraId="66F2A759">
            <w:pPr>
              <w:pStyle w:val="6"/>
              <w:spacing w:before="289" w:line="268" w:lineRule="exact"/>
              <w:ind w:left="226"/>
            </w:pPr>
            <w:r>
              <w:rPr>
                <w:spacing w:val="1"/>
                <w:position w:val="1"/>
              </w:rPr>
              <w:t>394</w:t>
            </w:r>
          </w:p>
        </w:tc>
        <w:tc>
          <w:tcPr>
            <w:tcW w:w="1813" w:type="dxa"/>
            <w:vAlign w:val="top"/>
          </w:tcPr>
          <w:p w14:paraId="19717974">
            <w:pPr>
              <w:pStyle w:val="6"/>
              <w:spacing w:before="289" w:line="268" w:lineRule="exact"/>
              <w:ind w:left="757"/>
            </w:pPr>
            <w:r>
              <w:rPr>
                <w:spacing w:val="1"/>
                <w:position w:val="1"/>
              </w:rPr>
              <w:t>200</w:t>
            </w:r>
          </w:p>
        </w:tc>
        <w:tc>
          <w:tcPr>
            <w:tcW w:w="1594" w:type="dxa"/>
            <w:vAlign w:val="top"/>
          </w:tcPr>
          <w:p w14:paraId="60FC21FB">
            <w:pPr>
              <w:pStyle w:val="6"/>
              <w:spacing w:before="131" w:line="296" w:lineRule="auto"/>
              <w:ind w:left="276" w:right="108" w:hanging="160"/>
            </w:pPr>
            <w:r>
              <w:rPr>
                <w:spacing w:val="-6"/>
              </w:rPr>
              <w:t>增施有机肥、耕</w:t>
            </w:r>
            <w:r>
              <w:rPr>
                <w:spacing w:val="8"/>
              </w:rPr>
              <w:t>翻、平整等</w:t>
            </w:r>
          </w:p>
        </w:tc>
      </w:tr>
      <w:tr w14:paraId="561E0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748" w:type="dxa"/>
            <w:vAlign w:val="top"/>
          </w:tcPr>
          <w:p w14:paraId="631CB7AE">
            <w:pPr>
              <w:pStyle w:val="6"/>
              <w:spacing w:before="291" w:line="268" w:lineRule="exact"/>
              <w:ind w:left="331"/>
            </w:pPr>
            <w:r>
              <w:rPr>
                <w:position w:val="1"/>
              </w:rPr>
              <w:t>7</w:t>
            </w:r>
          </w:p>
        </w:tc>
        <w:tc>
          <w:tcPr>
            <w:tcW w:w="1691" w:type="dxa"/>
            <w:vAlign w:val="top"/>
          </w:tcPr>
          <w:p w14:paraId="1EAB82F1">
            <w:pPr>
              <w:pStyle w:val="6"/>
              <w:spacing w:before="291" w:line="228" w:lineRule="auto"/>
              <w:ind w:left="533"/>
            </w:pPr>
            <w:r>
              <w:rPr>
                <w:spacing w:val="7"/>
              </w:rPr>
              <w:t>砂石路</w:t>
            </w:r>
          </w:p>
        </w:tc>
        <w:tc>
          <w:tcPr>
            <w:tcW w:w="1270" w:type="dxa"/>
            <w:vAlign w:val="top"/>
          </w:tcPr>
          <w:p w14:paraId="0092249E">
            <w:pPr>
              <w:pStyle w:val="6"/>
              <w:spacing w:before="291" w:line="268" w:lineRule="exact"/>
              <w:ind w:left="383"/>
            </w:pPr>
            <w:r>
              <w:rPr>
                <w:spacing w:val="2"/>
                <w:position w:val="1"/>
              </w:rPr>
              <w:t>58.80</w:t>
            </w:r>
          </w:p>
        </w:tc>
        <w:tc>
          <w:tcPr>
            <w:tcW w:w="2113" w:type="dxa"/>
            <w:vAlign w:val="top"/>
          </w:tcPr>
          <w:p w14:paraId="4A1B0578">
            <w:pPr>
              <w:rPr>
                <w:rFonts w:ascii="Arial"/>
                <w:sz w:val="21"/>
              </w:rPr>
            </w:pPr>
          </w:p>
        </w:tc>
        <w:tc>
          <w:tcPr>
            <w:tcW w:w="1271" w:type="dxa"/>
            <w:vAlign w:val="top"/>
          </w:tcPr>
          <w:p w14:paraId="0F7F7189">
            <w:pPr>
              <w:rPr>
                <w:rFonts w:ascii="Arial"/>
                <w:sz w:val="21"/>
              </w:rPr>
            </w:pPr>
          </w:p>
        </w:tc>
        <w:tc>
          <w:tcPr>
            <w:tcW w:w="1060" w:type="dxa"/>
            <w:vAlign w:val="top"/>
          </w:tcPr>
          <w:p w14:paraId="0AF46418">
            <w:pPr>
              <w:rPr>
                <w:rFonts w:ascii="Arial"/>
                <w:sz w:val="21"/>
              </w:rPr>
            </w:pPr>
          </w:p>
        </w:tc>
        <w:tc>
          <w:tcPr>
            <w:tcW w:w="851" w:type="dxa"/>
            <w:vAlign w:val="top"/>
          </w:tcPr>
          <w:p w14:paraId="6D1C0150">
            <w:pPr>
              <w:pStyle w:val="6"/>
              <w:spacing w:before="291" w:line="268" w:lineRule="exact"/>
              <w:ind w:left="174"/>
            </w:pPr>
            <w:r>
              <w:rPr>
                <w:spacing w:val="2"/>
                <w:position w:val="1"/>
              </w:rPr>
              <w:t>58.80</w:t>
            </w:r>
          </w:p>
        </w:tc>
        <w:tc>
          <w:tcPr>
            <w:tcW w:w="744" w:type="dxa"/>
            <w:vAlign w:val="top"/>
          </w:tcPr>
          <w:p w14:paraId="4369DC9A">
            <w:pPr>
              <w:pStyle w:val="6"/>
              <w:spacing w:before="291" w:line="275" w:lineRule="exact"/>
              <w:ind w:left="283"/>
            </w:pPr>
            <w:r>
              <w:t>㎡</w:t>
            </w:r>
          </w:p>
        </w:tc>
        <w:tc>
          <w:tcPr>
            <w:tcW w:w="744" w:type="dxa"/>
            <w:vAlign w:val="top"/>
          </w:tcPr>
          <w:p w14:paraId="7F4CB53F">
            <w:pPr>
              <w:pStyle w:val="6"/>
              <w:spacing w:before="291" w:line="268" w:lineRule="exact"/>
              <w:ind w:left="169"/>
            </w:pPr>
            <w:r>
              <w:rPr>
                <w:spacing w:val="3"/>
                <w:position w:val="1"/>
              </w:rPr>
              <w:t>8400</w:t>
            </w:r>
          </w:p>
        </w:tc>
        <w:tc>
          <w:tcPr>
            <w:tcW w:w="1813" w:type="dxa"/>
            <w:vAlign w:val="top"/>
          </w:tcPr>
          <w:p w14:paraId="0A6C18D2">
            <w:pPr>
              <w:pStyle w:val="6"/>
              <w:spacing w:before="291" w:line="268" w:lineRule="exact"/>
              <w:ind w:left="814"/>
            </w:pPr>
            <w:r>
              <w:rPr>
                <w:spacing w:val="-2"/>
                <w:position w:val="1"/>
              </w:rPr>
              <w:t>70</w:t>
            </w:r>
          </w:p>
        </w:tc>
        <w:tc>
          <w:tcPr>
            <w:tcW w:w="1594" w:type="dxa"/>
            <w:vAlign w:val="top"/>
          </w:tcPr>
          <w:p w14:paraId="13BEAD80">
            <w:pPr>
              <w:rPr>
                <w:rFonts w:ascii="Arial"/>
                <w:sz w:val="21"/>
              </w:rPr>
            </w:pPr>
          </w:p>
        </w:tc>
      </w:tr>
      <w:tr w14:paraId="48AD9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748" w:type="dxa"/>
            <w:vAlign w:val="top"/>
          </w:tcPr>
          <w:p w14:paraId="222AA939">
            <w:pPr>
              <w:pStyle w:val="6"/>
              <w:spacing w:before="291" w:line="229" w:lineRule="auto"/>
              <w:ind w:left="169"/>
            </w:pPr>
            <w:r>
              <w:rPr>
                <w:b/>
                <w:bCs/>
                <w:spacing w:val="3"/>
              </w:rPr>
              <w:t>合计</w:t>
            </w:r>
          </w:p>
        </w:tc>
        <w:tc>
          <w:tcPr>
            <w:tcW w:w="1691" w:type="dxa"/>
            <w:vAlign w:val="top"/>
          </w:tcPr>
          <w:p w14:paraId="6B2532BE">
            <w:pPr>
              <w:rPr>
                <w:rFonts w:ascii="Arial"/>
                <w:sz w:val="21"/>
              </w:rPr>
            </w:pPr>
          </w:p>
        </w:tc>
        <w:tc>
          <w:tcPr>
            <w:tcW w:w="1270" w:type="dxa"/>
            <w:vAlign w:val="top"/>
          </w:tcPr>
          <w:p w14:paraId="5749ABD1">
            <w:pPr>
              <w:rPr>
                <w:rFonts w:ascii="Arial"/>
                <w:sz w:val="21"/>
              </w:rPr>
            </w:pPr>
          </w:p>
        </w:tc>
        <w:tc>
          <w:tcPr>
            <w:tcW w:w="2113" w:type="dxa"/>
            <w:vAlign w:val="top"/>
          </w:tcPr>
          <w:p w14:paraId="51C486DD">
            <w:pPr>
              <w:rPr>
                <w:rFonts w:ascii="Arial"/>
                <w:sz w:val="21"/>
              </w:rPr>
            </w:pPr>
          </w:p>
        </w:tc>
        <w:tc>
          <w:tcPr>
            <w:tcW w:w="1271" w:type="dxa"/>
            <w:vAlign w:val="top"/>
          </w:tcPr>
          <w:p w14:paraId="008CD3CE">
            <w:pPr>
              <w:rPr>
                <w:rFonts w:ascii="Arial"/>
                <w:sz w:val="21"/>
              </w:rPr>
            </w:pPr>
          </w:p>
        </w:tc>
        <w:tc>
          <w:tcPr>
            <w:tcW w:w="1060" w:type="dxa"/>
            <w:vAlign w:val="top"/>
          </w:tcPr>
          <w:p w14:paraId="74E438AF">
            <w:pPr>
              <w:rPr>
                <w:rFonts w:ascii="Arial"/>
                <w:sz w:val="21"/>
              </w:rPr>
            </w:pPr>
          </w:p>
        </w:tc>
        <w:tc>
          <w:tcPr>
            <w:tcW w:w="851" w:type="dxa"/>
            <w:vAlign w:val="top"/>
          </w:tcPr>
          <w:p w14:paraId="0AA6E210">
            <w:pPr>
              <w:pStyle w:val="6"/>
              <w:spacing w:before="291" w:line="267" w:lineRule="exact"/>
              <w:ind w:left="117"/>
            </w:pPr>
            <w:r>
              <w:rPr>
                <w:b/>
                <w:bCs/>
                <w:spacing w:val="1"/>
                <w:position w:val="1"/>
              </w:rPr>
              <w:t>286.02</w:t>
            </w:r>
          </w:p>
        </w:tc>
        <w:tc>
          <w:tcPr>
            <w:tcW w:w="744" w:type="dxa"/>
            <w:vAlign w:val="top"/>
          </w:tcPr>
          <w:p w14:paraId="43299C45">
            <w:pPr>
              <w:rPr>
                <w:rFonts w:ascii="Arial"/>
                <w:sz w:val="21"/>
              </w:rPr>
            </w:pPr>
          </w:p>
        </w:tc>
        <w:tc>
          <w:tcPr>
            <w:tcW w:w="744" w:type="dxa"/>
            <w:vAlign w:val="top"/>
          </w:tcPr>
          <w:p w14:paraId="04F53474">
            <w:pPr>
              <w:rPr>
                <w:rFonts w:ascii="Arial"/>
                <w:sz w:val="21"/>
              </w:rPr>
            </w:pPr>
          </w:p>
        </w:tc>
        <w:tc>
          <w:tcPr>
            <w:tcW w:w="1813" w:type="dxa"/>
            <w:vAlign w:val="top"/>
          </w:tcPr>
          <w:p w14:paraId="5F1880D3">
            <w:pPr>
              <w:rPr>
                <w:rFonts w:ascii="Arial"/>
                <w:sz w:val="21"/>
              </w:rPr>
            </w:pPr>
          </w:p>
        </w:tc>
        <w:tc>
          <w:tcPr>
            <w:tcW w:w="1594" w:type="dxa"/>
            <w:vAlign w:val="top"/>
          </w:tcPr>
          <w:p w14:paraId="299BF560">
            <w:pPr>
              <w:rPr>
                <w:rFonts w:ascii="Arial"/>
                <w:sz w:val="21"/>
              </w:rPr>
            </w:pPr>
          </w:p>
        </w:tc>
      </w:tr>
    </w:tbl>
    <w:p w14:paraId="4E56CA15">
      <w:pPr>
        <w:pStyle w:val="2"/>
      </w:pPr>
    </w:p>
    <w:p w14:paraId="31BE1BAC">
      <w:pPr>
        <w:sectPr>
          <w:footerReference r:id="rId63" w:type="default"/>
          <w:pgSz w:w="16839" w:h="11906"/>
          <w:pgMar w:top="1012" w:right="1536" w:bottom="1127" w:left="1397" w:header="0" w:footer="965" w:gutter="0"/>
          <w:cols w:space="720" w:num="1"/>
        </w:sectPr>
      </w:pPr>
    </w:p>
    <w:p w14:paraId="13C8BA60">
      <w:pPr>
        <w:pStyle w:val="2"/>
        <w:spacing w:line="425" w:lineRule="auto"/>
      </w:pPr>
    </w:p>
    <w:p w14:paraId="5DF23475">
      <w:pPr>
        <w:spacing w:before="114" w:line="282" w:lineRule="auto"/>
        <w:ind w:left="124" w:right="4947" w:firstLine="4835"/>
        <w:rPr>
          <w:rFonts w:ascii="宋体" w:hAnsi="宋体" w:eastAsia="宋体" w:cs="宋体"/>
          <w:sz w:val="24"/>
          <w:szCs w:val="24"/>
        </w:rPr>
      </w:pPr>
      <w:r>
        <w:rPr>
          <w:rFonts w:ascii="宋体" w:hAnsi="宋体" w:eastAsia="宋体" w:cs="宋体"/>
          <w:b/>
          <w:bCs/>
          <w:spacing w:val="3"/>
          <w:sz w:val="35"/>
          <w:szCs w:val="35"/>
        </w:rPr>
        <w:t>单项工程费用投资估算表</w:t>
      </w:r>
      <w:r>
        <w:rPr>
          <w:rFonts w:ascii="宋体" w:hAnsi="宋体" w:eastAsia="宋体" w:cs="宋体"/>
          <w:spacing w:val="-53"/>
          <w:sz w:val="35"/>
          <w:szCs w:val="35"/>
        </w:rPr>
        <w:t xml:space="preserve"> </w:t>
      </w:r>
      <w:r>
        <w:rPr>
          <w:rFonts w:ascii="宋体" w:hAnsi="宋体" w:eastAsia="宋体" w:cs="宋体"/>
          <w:b/>
          <w:bCs/>
          <w:spacing w:val="3"/>
          <w:sz w:val="35"/>
          <w:szCs w:val="35"/>
        </w:rPr>
        <w:t>7</w:t>
      </w:r>
      <w:r>
        <w:rPr>
          <w:rFonts w:ascii="宋体" w:hAnsi="宋体" w:eastAsia="宋体" w:cs="宋体"/>
          <w:b/>
          <w:bCs/>
          <w:spacing w:val="-3"/>
          <w:sz w:val="24"/>
          <w:szCs w:val="24"/>
        </w:rPr>
        <w:t>工程名称：设备仪器购置</w:t>
      </w:r>
    </w:p>
    <w:tbl>
      <w:tblPr>
        <w:tblStyle w:val="5"/>
        <w:tblW w:w="141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24"/>
        <w:gridCol w:w="1445"/>
        <w:gridCol w:w="1485"/>
        <w:gridCol w:w="1458"/>
        <w:gridCol w:w="1227"/>
        <w:gridCol w:w="914"/>
        <w:gridCol w:w="886"/>
        <w:gridCol w:w="846"/>
        <w:gridCol w:w="1431"/>
        <w:gridCol w:w="692"/>
      </w:tblGrid>
      <w:tr w14:paraId="12316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823" w:type="dxa"/>
            <w:vMerge w:val="restart"/>
            <w:tcBorders>
              <w:bottom w:val="nil"/>
            </w:tcBorders>
            <w:vAlign w:val="top"/>
          </w:tcPr>
          <w:p w14:paraId="530F96FA">
            <w:pPr>
              <w:spacing w:line="418" w:lineRule="auto"/>
              <w:rPr>
                <w:rFonts w:ascii="Arial"/>
                <w:sz w:val="21"/>
              </w:rPr>
            </w:pPr>
          </w:p>
          <w:p w14:paraId="169FF8C3">
            <w:pPr>
              <w:pStyle w:val="6"/>
              <w:spacing w:before="65" w:line="229" w:lineRule="auto"/>
              <w:ind w:left="153"/>
            </w:pPr>
            <w:r>
              <w:rPr>
                <w:b/>
                <w:bCs/>
                <w:spacing w:val="-2"/>
              </w:rPr>
              <w:t>序</w:t>
            </w:r>
            <w:r>
              <w:rPr>
                <w:spacing w:val="21"/>
              </w:rPr>
              <w:t xml:space="preserve"> </w:t>
            </w:r>
            <w:r>
              <w:rPr>
                <w:b/>
                <w:bCs/>
                <w:spacing w:val="-2"/>
              </w:rPr>
              <w:t>号</w:t>
            </w:r>
          </w:p>
        </w:tc>
        <w:tc>
          <w:tcPr>
            <w:tcW w:w="2924" w:type="dxa"/>
            <w:vMerge w:val="restart"/>
            <w:tcBorders>
              <w:bottom w:val="nil"/>
            </w:tcBorders>
            <w:vAlign w:val="top"/>
          </w:tcPr>
          <w:p w14:paraId="7A3E08AD">
            <w:pPr>
              <w:spacing w:line="418" w:lineRule="auto"/>
              <w:rPr>
                <w:rFonts w:ascii="Arial"/>
                <w:sz w:val="21"/>
              </w:rPr>
            </w:pPr>
          </w:p>
          <w:p w14:paraId="37240503">
            <w:pPr>
              <w:pStyle w:val="6"/>
              <w:spacing w:before="65" w:line="227" w:lineRule="auto"/>
              <w:ind w:left="730"/>
            </w:pPr>
            <w:r>
              <w:rPr>
                <w:b/>
                <w:bCs/>
                <w:spacing w:val="6"/>
              </w:rPr>
              <w:t>工程和费用名称</w:t>
            </w:r>
          </w:p>
        </w:tc>
        <w:tc>
          <w:tcPr>
            <w:tcW w:w="6529" w:type="dxa"/>
            <w:gridSpan w:val="5"/>
            <w:vAlign w:val="top"/>
          </w:tcPr>
          <w:p w14:paraId="74C4D0CC">
            <w:pPr>
              <w:pStyle w:val="6"/>
              <w:spacing w:before="162" w:line="226" w:lineRule="auto"/>
              <w:ind w:left="2267"/>
            </w:pPr>
            <w:r>
              <w:rPr>
                <w:b/>
                <w:bCs/>
                <w:spacing w:val="3"/>
              </w:rPr>
              <w:t>估</w:t>
            </w:r>
            <w:r>
              <w:rPr>
                <w:spacing w:val="24"/>
              </w:rPr>
              <w:t xml:space="preserve"> </w:t>
            </w:r>
            <w:r>
              <w:rPr>
                <w:b/>
                <w:bCs/>
                <w:spacing w:val="3"/>
              </w:rPr>
              <w:t>算</w:t>
            </w:r>
            <w:r>
              <w:rPr>
                <w:spacing w:val="3"/>
              </w:rPr>
              <w:t xml:space="preserve"> </w:t>
            </w:r>
            <w:r>
              <w:rPr>
                <w:b/>
                <w:bCs/>
                <w:spacing w:val="3"/>
              </w:rPr>
              <w:t>价</w:t>
            </w:r>
            <w:r>
              <w:rPr>
                <w:spacing w:val="13"/>
              </w:rPr>
              <w:t xml:space="preserve"> </w:t>
            </w:r>
            <w:r>
              <w:rPr>
                <w:b/>
                <w:bCs/>
                <w:spacing w:val="3"/>
              </w:rPr>
              <w:t>值（万元）</w:t>
            </w:r>
          </w:p>
        </w:tc>
        <w:tc>
          <w:tcPr>
            <w:tcW w:w="3163" w:type="dxa"/>
            <w:gridSpan w:val="3"/>
            <w:vAlign w:val="top"/>
          </w:tcPr>
          <w:p w14:paraId="6AE8D3D5">
            <w:pPr>
              <w:pStyle w:val="6"/>
              <w:spacing w:before="161" w:line="228" w:lineRule="auto"/>
              <w:ind w:left="695"/>
            </w:pPr>
            <w:r>
              <w:rPr>
                <w:b/>
                <w:bCs/>
                <w:spacing w:val="-3"/>
              </w:rPr>
              <w:t>技</w:t>
            </w:r>
            <w:r>
              <w:rPr>
                <w:spacing w:val="16"/>
              </w:rPr>
              <w:t xml:space="preserve"> </w:t>
            </w:r>
            <w:r>
              <w:rPr>
                <w:b/>
                <w:bCs/>
                <w:spacing w:val="-3"/>
              </w:rPr>
              <w:t>术</w:t>
            </w:r>
            <w:r>
              <w:rPr>
                <w:spacing w:val="17"/>
              </w:rPr>
              <w:t xml:space="preserve"> </w:t>
            </w:r>
            <w:r>
              <w:rPr>
                <w:b/>
                <w:bCs/>
                <w:spacing w:val="-3"/>
              </w:rPr>
              <w:t>经</w:t>
            </w:r>
            <w:r>
              <w:rPr>
                <w:spacing w:val="17"/>
              </w:rPr>
              <w:t xml:space="preserve"> </w:t>
            </w:r>
            <w:r>
              <w:rPr>
                <w:b/>
                <w:bCs/>
                <w:spacing w:val="-3"/>
              </w:rPr>
              <w:t>济</w:t>
            </w:r>
            <w:r>
              <w:rPr>
                <w:spacing w:val="16"/>
              </w:rPr>
              <w:t xml:space="preserve"> </w:t>
            </w:r>
            <w:r>
              <w:rPr>
                <w:b/>
                <w:bCs/>
                <w:spacing w:val="-3"/>
              </w:rPr>
              <w:t>指</w:t>
            </w:r>
            <w:r>
              <w:rPr>
                <w:spacing w:val="17"/>
              </w:rPr>
              <w:t xml:space="preserve"> </w:t>
            </w:r>
            <w:r>
              <w:rPr>
                <w:b/>
                <w:bCs/>
                <w:spacing w:val="-3"/>
              </w:rPr>
              <w:t>标</w:t>
            </w:r>
          </w:p>
        </w:tc>
        <w:tc>
          <w:tcPr>
            <w:tcW w:w="692" w:type="dxa"/>
            <w:vMerge w:val="restart"/>
            <w:tcBorders>
              <w:bottom w:val="nil"/>
            </w:tcBorders>
            <w:textDirection w:val="tbRlV"/>
            <w:vAlign w:val="top"/>
          </w:tcPr>
          <w:p w14:paraId="4BB85DD7">
            <w:pPr>
              <w:pStyle w:val="6"/>
              <w:spacing w:before="239" w:line="217" w:lineRule="auto"/>
              <w:ind w:left="325"/>
            </w:pPr>
            <w:r>
              <w:rPr>
                <w:b/>
                <w:bCs/>
                <w:spacing w:val="6"/>
              </w:rPr>
              <w:t>备</w:t>
            </w:r>
            <w:r>
              <w:rPr>
                <w:spacing w:val="10"/>
              </w:rPr>
              <w:t xml:space="preserve"> </w:t>
            </w:r>
            <w:r>
              <w:rPr>
                <w:b/>
                <w:bCs/>
                <w:spacing w:val="6"/>
              </w:rPr>
              <w:t>注</w:t>
            </w:r>
          </w:p>
        </w:tc>
      </w:tr>
      <w:tr w14:paraId="01C2E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Merge w:val="continue"/>
            <w:tcBorders>
              <w:top w:val="nil"/>
            </w:tcBorders>
            <w:vAlign w:val="top"/>
          </w:tcPr>
          <w:p w14:paraId="0794557A">
            <w:pPr>
              <w:rPr>
                <w:rFonts w:ascii="Arial"/>
                <w:sz w:val="21"/>
              </w:rPr>
            </w:pPr>
          </w:p>
        </w:tc>
        <w:tc>
          <w:tcPr>
            <w:tcW w:w="2924" w:type="dxa"/>
            <w:vMerge w:val="continue"/>
            <w:tcBorders>
              <w:top w:val="nil"/>
            </w:tcBorders>
            <w:vAlign w:val="top"/>
          </w:tcPr>
          <w:p w14:paraId="098A2EE5">
            <w:pPr>
              <w:rPr>
                <w:rFonts w:ascii="Arial"/>
                <w:sz w:val="21"/>
              </w:rPr>
            </w:pPr>
          </w:p>
        </w:tc>
        <w:tc>
          <w:tcPr>
            <w:tcW w:w="1445" w:type="dxa"/>
            <w:vAlign w:val="top"/>
          </w:tcPr>
          <w:p w14:paraId="7BD4BE25">
            <w:pPr>
              <w:pStyle w:val="6"/>
              <w:spacing w:before="213" w:line="227" w:lineRule="auto"/>
              <w:ind w:left="115"/>
            </w:pPr>
            <w:r>
              <w:rPr>
                <w:b/>
                <w:bCs/>
                <w:spacing w:val="6"/>
              </w:rPr>
              <w:t>建筑工程费</w:t>
            </w:r>
          </w:p>
        </w:tc>
        <w:tc>
          <w:tcPr>
            <w:tcW w:w="1485" w:type="dxa"/>
            <w:vAlign w:val="top"/>
          </w:tcPr>
          <w:p w14:paraId="51DDFC0A">
            <w:pPr>
              <w:pStyle w:val="6"/>
              <w:spacing w:before="55" w:line="265" w:lineRule="auto"/>
              <w:ind w:left="432" w:right="110" w:hanging="314"/>
            </w:pPr>
            <w:r>
              <w:rPr>
                <w:b/>
                <w:bCs/>
                <w:spacing w:val="6"/>
              </w:rPr>
              <w:t>设备及工器具购置费</w:t>
            </w:r>
          </w:p>
        </w:tc>
        <w:tc>
          <w:tcPr>
            <w:tcW w:w="1458" w:type="dxa"/>
            <w:vAlign w:val="top"/>
          </w:tcPr>
          <w:p w14:paraId="6686A2B8">
            <w:pPr>
              <w:pStyle w:val="6"/>
              <w:spacing w:before="213" w:line="227" w:lineRule="auto"/>
              <w:ind w:left="119"/>
            </w:pPr>
            <w:r>
              <w:rPr>
                <w:b/>
                <w:bCs/>
                <w:spacing w:val="5"/>
              </w:rPr>
              <w:t>安装工程费</w:t>
            </w:r>
          </w:p>
        </w:tc>
        <w:tc>
          <w:tcPr>
            <w:tcW w:w="1227" w:type="dxa"/>
            <w:vAlign w:val="top"/>
          </w:tcPr>
          <w:p w14:paraId="18F68B05">
            <w:pPr>
              <w:pStyle w:val="6"/>
              <w:spacing w:before="214" w:line="225" w:lineRule="auto"/>
              <w:ind w:left="201"/>
            </w:pPr>
            <w:r>
              <w:rPr>
                <w:b/>
                <w:bCs/>
                <w:spacing w:val="6"/>
              </w:rPr>
              <w:t>其他费用</w:t>
            </w:r>
          </w:p>
        </w:tc>
        <w:tc>
          <w:tcPr>
            <w:tcW w:w="914" w:type="dxa"/>
            <w:vAlign w:val="top"/>
          </w:tcPr>
          <w:p w14:paraId="3B5B3E09">
            <w:pPr>
              <w:pStyle w:val="6"/>
              <w:spacing w:before="213" w:line="229" w:lineRule="auto"/>
              <w:ind w:left="200"/>
            </w:pPr>
            <w:r>
              <w:rPr>
                <w:b/>
                <w:bCs/>
                <w:spacing w:val="-2"/>
              </w:rPr>
              <w:t>合</w:t>
            </w:r>
            <w:r>
              <w:rPr>
                <w:spacing w:val="15"/>
              </w:rPr>
              <w:t xml:space="preserve"> </w:t>
            </w:r>
            <w:r>
              <w:rPr>
                <w:b/>
                <w:bCs/>
                <w:spacing w:val="-2"/>
              </w:rPr>
              <w:t>计</w:t>
            </w:r>
          </w:p>
        </w:tc>
        <w:tc>
          <w:tcPr>
            <w:tcW w:w="886" w:type="dxa"/>
            <w:vAlign w:val="top"/>
          </w:tcPr>
          <w:p w14:paraId="7A07E643">
            <w:pPr>
              <w:pStyle w:val="6"/>
              <w:spacing w:before="214" w:line="228" w:lineRule="auto"/>
              <w:ind w:left="187"/>
            </w:pPr>
            <w:r>
              <w:rPr>
                <w:b/>
                <w:bCs/>
                <w:spacing w:val="-3"/>
              </w:rPr>
              <w:t>单</w:t>
            </w:r>
            <w:r>
              <w:rPr>
                <w:spacing w:val="16"/>
              </w:rPr>
              <w:t xml:space="preserve"> </w:t>
            </w:r>
            <w:r>
              <w:rPr>
                <w:b/>
                <w:bCs/>
                <w:spacing w:val="-3"/>
              </w:rPr>
              <w:t>位</w:t>
            </w:r>
          </w:p>
        </w:tc>
        <w:tc>
          <w:tcPr>
            <w:tcW w:w="846" w:type="dxa"/>
            <w:vAlign w:val="top"/>
          </w:tcPr>
          <w:p w14:paraId="6FB58E65">
            <w:pPr>
              <w:pStyle w:val="6"/>
              <w:spacing w:before="213" w:line="228" w:lineRule="auto"/>
              <w:ind w:left="168"/>
            </w:pPr>
            <w:r>
              <w:rPr>
                <w:b/>
                <w:bCs/>
                <w:spacing w:val="-3"/>
              </w:rPr>
              <w:t>数</w:t>
            </w:r>
            <w:r>
              <w:rPr>
                <w:spacing w:val="16"/>
              </w:rPr>
              <w:t xml:space="preserve"> </w:t>
            </w:r>
            <w:r>
              <w:rPr>
                <w:b/>
                <w:bCs/>
                <w:spacing w:val="-3"/>
              </w:rPr>
              <w:t>量</w:t>
            </w:r>
          </w:p>
        </w:tc>
        <w:tc>
          <w:tcPr>
            <w:tcW w:w="1431" w:type="dxa"/>
            <w:vAlign w:val="top"/>
          </w:tcPr>
          <w:p w14:paraId="424BF9FB">
            <w:pPr>
              <w:pStyle w:val="6"/>
              <w:spacing w:before="55" w:line="226" w:lineRule="auto"/>
              <w:ind w:left="514"/>
            </w:pPr>
            <w:r>
              <w:rPr>
                <w:b/>
                <w:bCs/>
                <w:spacing w:val="3"/>
              </w:rPr>
              <w:t>单价</w:t>
            </w:r>
          </w:p>
          <w:p w14:paraId="008BA6F5">
            <w:pPr>
              <w:pStyle w:val="6"/>
              <w:spacing w:before="74" w:line="228" w:lineRule="auto"/>
              <w:ind w:left="153"/>
            </w:pPr>
            <w:r>
              <w:rPr>
                <w:b/>
                <w:bCs/>
                <w:spacing w:val="2"/>
              </w:rPr>
              <w:t>（元/单位）</w:t>
            </w:r>
          </w:p>
        </w:tc>
        <w:tc>
          <w:tcPr>
            <w:tcW w:w="692" w:type="dxa"/>
            <w:vMerge w:val="continue"/>
            <w:tcBorders>
              <w:top w:val="nil"/>
            </w:tcBorders>
            <w:textDirection w:val="tbRlV"/>
            <w:vAlign w:val="top"/>
          </w:tcPr>
          <w:p w14:paraId="0EF81AD4">
            <w:pPr>
              <w:rPr>
                <w:rFonts w:ascii="Arial"/>
                <w:sz w:val="21"/>
              </w:rPr>
            </w:pPr>
          </w:p>
        </w:tc>
      </w:tr>
      <w:tr w14:paraId="5D60E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0F006428">
            <w:pPr>
              <w:pStyle w:val="6"/>
              <w:spacing w:before="207" w:line="270" w:lineRule="exact"/>
              <w:ind w:left="378"/>
            </w:pPr>
            <w:r>
              <w:rPr>
                <w:b/>
                <w:bCs/>
                <w:spacing w:val="-3"/>
                <w:position w:val="1"/>
              </w:rPr>
              <w:t>1</w:t>
            </w:r>
          </w:p>
        </w:tc>
        <w:tc>
          <w:tcPr>
            <w:tcW w:w="2924" w:type="dxa"/>
            <w:vAlign w:val="top"/>
          </w:tcPr>
          <w:p w14:paraId="41B6E397">
            <w:pPr>
              <w:pStyle w:val="6"/>
              <w:spacing w:before="206" w:line="227" w:lineRule="auto"/>
              <w:ind w:left="225"/>
            </w:pPr>
            <w:r>
              <w:rPr>
                <w:b/>
                <w:bCs/>
                <w:spacing w:val="5"/>
              </w:rPr>
              <w:t>田间耕作、栽培、管理设备</w:t>
            </w:r>
          </w:p>
        </w:tc>
        <w:tc>
          <w:tcPr>
            <w:tcW w:w="1445" w:type="dxa"/>
            <w:vAlign w:val="top"/>
          </w:tcPr>
          <w:p w14:paraId="17C088B3">
            <w:pPr>
              <w:rPr>
                <w:rFonts w:ascii="Arial"/>
                <w:sz w:val="21"/>
              </w:rPr>
            </w:pPr>
          </w:p>
        </w:tc>
        <w:tc>
          <w:tcPr>
            <w:tcW w:w="1485" w:type="dxa"/>
            <w:vAlign w:val="top"/>
          </w:tcPr>
          <w:p w14:paraId="05C9DEEF">
            <w:pPr>
              <w:rPr>
                <w:rFonts w:ascii="Arial"/>
                <w:sz w:val="21"/>
              </w:rPr>
            </w:pPr>
          </w:p>
        </w:tc>
        <w:tc>
          <w:tcPr>
            <w:tcW w:w="1458" w:type="dxa"/>
            <w:vAlign w:val="top"/>
          </w:tcPr>
          <w:p w14:paraId="5CE758A8">
            <w:pPr>
              <w:rPr>
                <w:rFonts w:ascii="Arial"/>
                <w:sz w:val="21"/>
              </w:rPr>
            </w:pPr>
          </w:p>
        </w:tc>
        <w:tc>
          <w:tcPr>
            <w:tcW w:w="1227" w:type="dxa"/>
            <w:vAlign w:val="top"/>
          </w:tcPr>
          <w:p w14:paraId="21523F48">
            <w:pPr>
              <w:rPr>
                <w:rFonts w:ascii="Arial"/>
                <w:sz w:val="21"/>
              </w:rPr>
            </w:pPr>
          </w:p>
        </w:tc>
        <w:tc>
          <w:tcPr>
            <w:tcW w:w="914" w:type="dxa"/>
            <w:vAlign w:val="top"/>
          </w:tcPr>
          <w:p w14:paraId="2E04ABD3">
            <w:pPr>
              <w:pStyle w:val="6"/>
              <w:spacing w:before="207" w:line="267" w:lineRule="exact"/>
              <w:ind w:left="202"/>
            </w:pPr>
            <w:r>
              <w:rPr>
                <w:b/>
                <w:bCs/>
                <w:spacing w:val="1"/>
                <w:position w:val="1"/>
              </w:rPr>
              <w:t>266.7</w:t>
            </w:r>
          </w:p>
        </w:tc>
        <w:tc>
          <w:tcPr>
            <w:tcW w:w="886" w:type="dxa"/>
            <w:vAlign w:val="top"/>
          </w:tcPr>
          <w:p w14:paraId="4C0D7087">
            <w:pPr>
              <w:rPr>
                <w:rFonts w:ascii="Arial"/>
                <w:sz w:val="21"/>
              </w:rPr>
            </w:pPr>
          </w:p>
        </w:tc>
        <w:tc>
          <w:tcPr>
            <w:tcW w:w="846" w:type="dxa"/>
            <w:vAlign w:val="top"/>
          </w:tcPr>
          <w:p w14:paraId="1C45546E">
            <w:pPr>
              <w:rPr>
                <w:rFonts w:ascii="Arial"/>
                <w:sz w:val="21"/>
              </w:rPr>
            </w:pPr>
          </w:p>
        </w:tc>
        <w:tc>
          <w:tcPr>
            <w:tcW w:w="1431" w:type="dxa"/>
            <w:vAlign w:val="top"/>
          </w:tcPr>
          <w:p w14:paraId="231E0E7E">
            <w:pPr>
              <w:rPr>
                <w:rFonts w:ascii="Arial"/>
                <w:sz w:val="21"/>
              </w:rPr>
            </w:pPr>
          </w:p>
        </w:tc>
        <w:tc>
          <w:tcPr>
            <w:tcW w:w="692" w:type="dxa"/>
            <w:vAlign w:val="top"/>
          </w:tcPr>
          <w:p w14:paraId="29F6C48E">
            <w:pPr>
              <w:rPr>
                <w:rFonts w:ascii="Arial"/>
                <w:sz w:val="21"/>
              </w:rPr>
            </w:pPr>
          </w:p>
        </w:tc>
      </w:tr>
      <w:tr w14:paraId="64702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2A297FAC">
            <w:pPr>
              <w:pStyle w:val="6"/>
              <w:spacing w:before="209" w:line="267" w:lineRule="exact"/>
              <w:ind w:left="275"/>
            </w:pPr>
            <w:r>
              <w:rPr>
                <w:spacing w:val="-3"/>
                <w:position w:val="1"/>
              </w:rPr>
              <w:t>1.1</w:t>
            </w:r>
          </w:p>
        </w:tc>
        <w:tc>
          <w:tcPr>
            <w:tcW w:w="2924" w:type="dxa"/>
            <w:vAlign w:val="top"/>
          </w:tcPr>
          <w:p w14:paraId="0021B928">
            <w:pPr>
              <w:pStyle w:val="6"/>
              <w:spacing w:before="209" w:line="227" w:lineRule="auto"/>
              <w:ind w:left="241"/>
            </w:pPr>
            <w:r>
              <w:rPr>
                <w:spacing w:val="6"/>
              </w:rPr>
              <w:t>自走式数控小麦小区播种机</w:t>
            </w:r>
          </w:p>
        </w:tc>
        <w:tc>
          <w:tcPr>
            <w:tcW w:w="1445" w:type="dxa"/>
            <w:vAlign w:val="top"/>
          </w:tcPr>
          <w:p w14:paraId="2FE94934">
            <w:pPr>
              <w:rPr>
                <w:rFonts w:ascii="Arial"/>
                <w:sz w:val="21"/>
              </w:rPr>
            </w:pPr>
          </w:p>
        </w:tc>
        <w:tc>
          <w:tcPr>
            <w:tcW w:w="1485" w:type="dxa"/>
            <w:vAlign w:val="top"/>
          </w:tcPr>
          <w:p w14:paraId="6E4A106A">
            <w:pPr>
              <w:pStyle w:val="6"/>
              <w:spacing w:before="209" w:line="268" w:lineRule="exact"/>
              <w:ind w:left="641"/>
            </w:pPr>
            <w:r>
              <w:rPr>
                <w:spacing w:val="1"/>
                <w:position w:val="1"/>
              </w:rPr>
              <w:t>45</w:t>
            </w:r>
          </w:p>
        </w:tc>
        <w:tc>
          <w:tcPr>
            <w:tcW w:w="1458" w:type="dxa"/>
            <w:vAlign w:val="top"/>
          </w:tcPr>
          <w:p w14:paraId="215A8127">
            <w:pPr>
              <w:rPr>
                <w:rFonts w:ascii="Arial"/>
                <w:sz w:val="21"/>
              </w:rPr>
            </w:pPr>
          </w:p>
        </w:tc>
        <w:tc>
          <w:tcPr>
            <w:tcW w:w="1227" w:type="dxa"/>
            <w:vAlign w:val="top"/>
          </w:tcPr>
          <w:p w14:paraId="5A8B1C71">
            <w:pPr>
              <w:rPr>
                <w:rFonts w:ascii="Arial"/>
                <w:sz w:val="21"/>
              </w:rPr>
            </w:pPr>
          </w:p>
        </w:tc>
        <w:tc>
          <w:tcPr>
            <w:tcW w:w="914" w:type="dxa"/>
            <w:vAlign w:val="top"/>
          </w:tcPr>
          <w:p w14:paraId="7156A353">
            <w:pPr>
              <w:pStyle w:val="6"/>
              <w:spacing w:before="209" w:line="268" w:lineRule="exact"/>
              <w:ind w:left="359"/>
            </w:pPr>
            <w:r>
              <w:rPr>
                <w:spacing w:val="1"/>
                <w:position w:val="1"/>
              </w:rPr>
              <w:t>45</w:t>
            </w:r>
          </w:p>
        </w:tc>
        <w:tc>
          <w:tcPr>
            <w:tcW w:w="886" w:type="dxa"/>
            <w:vAlign w:val="top"/>
          </w:tcPr>
          <w:p w14:paraId="55130D57">
            <w:pPr>
              <w:pStyle w:val="6"/>
              <w:spacing w:before="209" w:line="230" w:lineRule="auto"/>
              <w:ind w:left="363"/>
            </w:pPr>
            <w:r>
              <w:t>台</w:t>
            </w:r>
          </w:p>
        </w:tc>
        <w:tc>
          <w:tcPr>
            <w:tcW w:w="846" w:type="dxa"/>
            <w:vAlign w:val="top"/>
          </w:tcPr>
          <w:p w14:paraId="05820BA0">
            <w:pPr>
              <w:pStyle w:val="6"/>
              <w:spacing w:before="209" w:line="270" w:lineRule="exact"/>
              <w:ind w:left="393"/>
            </w:pPr>
            <w:r>
              <w:rPr>
                <w:position w:val="1"/>
              </w:rPr>
              <w:t>1</w:t>
            </w:r>
          </w:p>
        </w:tc>
        <w:tc>
          <w:tcPr>
            <w:tcW w:w="1431" w:type="dxa"/>
            <w:vAlign w:val="top"/>
          </w:tcPr>
          <w:p w14:paraId="4F16837F">
            <w:pPr>
              <w:spacing w:before="245"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450000</w:t>
            </w:r>
          </w:p>
        </w:tc>
        <w:tc>
          <w:tcPr>
            <w:tcW w:w="692" w:type="dxa"/>
            <w:vAlign w:val="top"/>
          </w:tcPr>
          <w:p w14:paraId="5A84FB14">
            <w:pPr>
              <w:rPr>
                <w:rFonts w:ascii="Arial"/>
                <w:sz w:val="21"/>
              </w:rPr>
            </w:pPr>
          </w:p>
        </w:tc>
      </w:tr>
      <w:tr w14:paraId="0F58A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5ED61EAB">
            <w:pPr>
              <w:pStyle w:val="6"/>
              <w:spacing w:before="209" w:line="267" w:lineRule="exact"/>
              <w:ind w:left="275"/>
            </w:pPr>
            <w:r>
              <w:rPr>
                <w:spacing w:val="-3"/>
                <w:position w:val="1"/>
              </w:rPr>
              <w:t>1.2</w:t>
            </w:r>
          </w:p>
        </w:tc>
        <w:tc>
          <w:tcPr>
            <w:tcW w:w="2924" w:type="dxa"/>
            <w:vAlign w:val="top"/>
          </w:tcPr>
          <w:p w14:paraId="2792652E">
            <w:pPr>
              <w:pStyle w:val="6"/>
              <w:spacing w:before="208" w:line="227" w:lineRule="auto"/>
              <w:ind w:left="730"/>
            </w:pPr>
            <w:r>
              <w:rPr>
                <w:spacing w:val="8"/>
              </w:rPr>
              <w:t>玉米小区播种机</w:t>
            </w:r>
          </w:p>
        </w:tc>
        <w:tc>
          <w:tcPr>
            <w:tcW w:w="1445" w:type="dxa"/>
            <w:vAlign w:val="top"/>
          </w:tcPr>
          <w:p w14:paraId="6142582B">
            <w:pPr>
              <w:rPr>
                <w:rFonts w:ascii="Arial"/>
                <w:sz w:val="21"/>
              </w:rPr>
            </w:pPr>
          </w:p>
        </w:tc>
        <w:tc>
          <w:tcPr>
            <w:tcW w:w="1485" w:type="dxa"/>
            <w:vAlign w:val="top"/>
          </w:tcPr>
          <w:p w14:paraId="5369B13F">
            <w:pPr>
              <w:pStyle w:val="6"/>
              <w:spacing w:before="209" w:line="268" w:lineRule="exact"/>
              <w:ind w:left="641"/>
            </w:pPr>
            <w:r>
              <w:rPr>
                <w:spacing w:val="1"/>
                <w:position w:val="1"/>
              </w:rPr>
              <w:t>45</w:t>
            </w:r>
          </w:p>
        </w:tc>
        <w:tc>
          <w:tcPr>
            <w:tcW w:w="1458" w:type="dxa"/>
            <w:vAlign w:val="top"/>
          </w:tcPr>
          <w:p w14:paraId="3AABA0F7">
            <w:pPr>
              <w:rPr>
                <w:rFonts w:ascii="Arial"/>
                <w:sz w:val="21"/>
              </w:rPr>
            </w:pPr>
          </w:p>
        </w:tc>
        <w:tc>
          <w:tcPr>
            <w:tcW w:w="1227" w:type="dxa"/>
            <w:vAlign w:val="top"/>
          </w:tcPr>
          <w:p w14:paraId="10BA15ED">
            <w:pPr>
              <w:rPr>
                <w:rFonts w:ascii="Arial"/>
                <w:sz w:val="21"/>
              </w:rPr>
            </w:pPr>
          </w:p>
        </w:tc>
        <w:tc>
          <w:tcPr>
            <w:tcW w:w="914" w:type="dxa"/>
            <w:vAlign w:val="top"/>
          </w:tcPr>
          <w:p w14:paraId="7F0E4DA8">
            <w:pPr>
              <w:pStyle w:val="6"/>
              <w:spacing w:before="209" w:line="268" w:lineRule="exact"/>
              <w:ind w:left="359"/>
            </w:pPr>
            <w:r>
              <w:rPr>
                <w:spacing w:val="1"/>
                <w:position w:val="1"/>
              </w:rPr>
              <w:t>45</w:t>
            </w:r>
          </w:p>
        </w:tc>
        <w:tc>
          <w:tcPr>
            <w:tcW w:w="886" w:type="dxa"/>
            <w:vAlign w:val="top"/>
          </w:tcPr>
          <w:p w14:paraId="0DC6BBEB">
            <w:pPr>
              <w:pStyle w:val="6"/>
              <w:spacing w:before="208" w:line="230" w:lineRule="auto"/>
              <w:ind w:left="363"/>
            </w:pPr>
            <w:r>
              <w:t>台</w:t>
            </w:r>
          </w:p>
        </w:tc>
        <w:tc>
          <w:tcPr>
            <w:tcW w:w="846" w:type="dxa"/>
            <w:vAlign w:val="top"/>
          </w:tcPr>
          <w:p w14:paraId="51C95034">
            <w:pPr>
              <w:pStyle w:val="6"/>
              <w:spacing w:before="209" w:line="270" w:lineRule="exact"/>
              <w:ind w:left="393"/>
            </w:pPr>
            <w:r>
              <w:rPr>
                <w:position w:val="1"/>
              </w:rPr>
              <w:t>1</w:t>
            </w:r>
          </w:p>
        </w:tc>
        <w:tc>
          <w:tcPr>
            <w:tcW w:w="1431" w:type="dxa"/>
            <w:vAlign w:val="top"/>
          </w:tcPr>
          <w:p w14:paraId="1A35E3D8">
            <w:pPr>
              <w:spacing w:before="247"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450000</w:t>
            </w:r>
          </w:p>
        </w:tc>
        <w:tc>
          <w:tcPr>
            <w:tcW w:w="692" w:type="dxa"/>
            <w:vAlign w:val="top"/>
          </w:tcPr>
          <w:p w14:paraId="69A5E40F">
            <w:pPr>
              <w:rPr>
                <w:rFonts w:ascii="Arial"/>
                <w:sz w:val="21"/>
              </w:rPr>
            </w:pPr>
          </w:p>
        </w:tc>
      </w:tr>
      <w:tr w14:paraId="6F1B7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366E72F7">
            <w:pPr>
              <w:pStyle w:val="6"/>
              <w:spacing w:before="210" w:line="267" w:lineRule="exact"/>
              <w:ind w:left="275"/>
            </w:pPr>
            <w:r>
              <w:rPr>
                <w:spacing w:val="-3"/>
                <w:position w:val="1"/>
              </w:rPr>
              <w:t>1.3</w:t>
            </w:r>
          </w:p>
        </w:tc>
        <w:tc>
          <w:tcPr>
            <w:tcW w:w="2924" w:type="dxa"/>
            <w:vAlign w:val="top"/>
          </w:tcPr>
          <w:p w14:paraId="619614C5">
            <w:pPr>
              <w:pStyle w:val="6"/>
              <w:spacing w:before="210" w:line="227" w:lineRule="auto"/>
              <w:ind w:left="633"/>
            </w:pPr>
            <w:r>
              <w:rPr>
                <w:rFonts w:hint="eastAsia"/>
                <w:spacing w:val="7"/>
                <w:lang w:eastAsia="zh-CN"/>
              </w:rPr>
              <w:t>照相机</w:t>
            </w:r>
            <w:r>
              <w:rPr>
                <w:spacing w:val="7"/>
              </w:rPr>
              <w:t>及附属镜头</w:t>
            </w:r>
          </w:p>
        </w:tc>
        <w:tc>
          <w:tcPr>
            <w:tcW w:w="1445" w:type="dxa"/>
            <w:vAlign w:val="top"/>
          </w:tcPr>
          <w:p w14:paraId="719F89AE">
            <w:pPr>
              <w:rPr>
                <w:rFonts w:ascii="Arial"/>
                <w:sz w:val="21"/>
              </w:rPr>
            </w:pPr>
          </w:p>
        </w:tc>
        <w:tc>
          <w:tcPr>
            <w:tcW w:w="1485" w:type="dxa"/>
            <w:vAlign w:val="top"/>
          </w:tcPr>
          <w:p w14:paraId="5847BBF9">
            <w:pPr>
              <w:pStyle w:val="6"/>
              <w:spacing w:before="210" w:line="267" w:lineRule="exact"/>
              <w:ind w:left="594"/>
            </w:pPr>
            <w:r>
              <w:rPr>
                <w:spacing w:val="1"/>
                <w:position w:val="1"/>
              </w:rPr>
              <w:t>5.4</w:t>
            </w:r>
          </w:p>
        </w:tc>
        <w:tc>
          <w:tcPr>
            <w:tcW w:w="1458" w:type="dxa"/>
            <w:vAlign w:val="top"/>
          </w:tcPr>
          <w:p w14:paraId="39DEBB9A">
            <w:pPr>
              <w:rPr>
                <w:rFonts w:ascii="Arial"/>
                <w:sz w:val="21"/>
              </w:rPr>
            </w:pPr>
          </w:p>
        </w:tc>
        <w:tc>
          <w:tcPr>
            <w:tcW w:w="1227" w:type="dxa"/>
            <w:vAlign w:val="top"/>
          </w:tcPr>
          <w:p w14:paraId="42600B81">
            <w:pPr>
              <w:rPr>
                <w:rFonts w:ascii="Arial"/>
                <w:sz w:val="21"/>
              </w:rPr>
            </w:pPr>
          </w:p>
        </w:tc>
        <w:tc>
          <w:tcPr>
            <w:tcW w:w="914" w:type="dxa"/>
            <w:vAlign w:val="top"/>
          </w:tcPr>
          <w:p w14:paraId="03CD8576">
            <w:pPr>
              <w:pStyle w:val="6"/>
              <w:spacing w:before="210" w:line="267" w:lineRule="exact"/>
              <w:ind w:left="312"/>
            </w:pPr>
            <w:r>
              <w:rPr>
                <w:spacing w:val="1"/>
                <w:position w:val="1"/>
              </w:rPr>
              <w:t>5.4</w:t>
            </w:r>
          </w:p>
        </w:tc>
        <w:tc>
          <w:tcPr>
            <w:tcW w:w="886" w:type="dxa"/>
            <w:vAlign w:val="top"/>
          </w:tcPr>
          <w:p w14:paraId="4B29DFE6">
            <w:pPr>
              <w:pStyle w:val="6"/>
              <w:spacing w:before="210" w:line="228" w:lineRule="auto"/>
              <w:ind w:left="347"/>
            </w:pPr>
            <w:r>
              <w:t>套</w:t>
            </w:r>
          </w:p>
        </w:tc>
        <w:tc>
          <w:tcPr>
            <w:tcW w:w="846" w:type="dxa"/>
            <w:vAlign w:val="top"/>
          </w:tcPr>
          <w:p w14:paraId="687BFBE1">
            <w:pPr>
              <w:pStyle w:val="6"/>
              <w:spacing w:before="210" w:line="268" w:lineRule="exact"/>
              <w:ind w:left="381"/>
            </w:pPr>
            <w:r>
              <w:rPr>
                <w:position w:val="1"/>
              </w:rPr>
              <w:t>3</w:t>
            </w:r>
          </w:p>
        </w:tc>
        <w:tc>
          <w:tcPr>
            <w:tcW w:w="1431" w:type="dxa"/>
            <w:vAlign w:val="top"/>
          </w:tcPr>
          <w:p w14:paraId="7D3984B8">
            <w:pPr>
              <w:spacing w:before="246"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18000</w:t>
            </w:r>
          </w:p>
        </w:tc>
        <w:tc>
          <w:tcPr>
            <w:tcW w:w="692" w:type="dxa"/>
            <w:vAlign w:val="top"/>
          </w:tcPr>
          <w:p w14:paraId="5A7F824D">
            <w:pPr>
              <w:rPr>
                <w:rFonts w:ascii="Arial"/>
                <w:sz w:val="21"/>
              </w:rPr>
            </w:pPr>
          </w:p>
        </w:tc>
      </w:tr>
      <w:tr w14:paraId="6AC98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3BD507BE">
            <w:pPr>
              <w:pStyle w:val="6"/>
              <w:spacing w:before="210" w:line="267" w:lineRule="exact"/>
              <w:ind w:left="275"/>
            </w:pPr>
            <w:r>
              <w:rPr>
                <w:spacing w:val="-3"/>
                <w:position w:val="1"/>
              </w:rPr>
              <w:t>1.4</w:t>
            </w:r>
          </w:p>
        </w:tc>
        <w:tc>
          <w:tcPr>
            <w:tcW w:w="2924" w:type="dxa"/>
            <w:vAlign w:val="top"/>
          </w:tcPr>
          <w:p w14:paraId="42001F86">
            <w:pPr>
              <w:pStyle w:val="6"/>
              <w:spacing w:before="209" w:line="228" w:lineRule="auto"/>
              <w:ind w:left="416"/>
            </w:pPr>
            <w:r>
              <w:rPr>
                <w:spacing w:val="8"/>
              </w:rPr>
              <w:t>植物图像分析仪及系统</w:t>
            </w:r>
          </w:p>
        </w:tc>
        <w:tc>
          <w:tcPr>
            <w:tcW w:w="1445" w:type="dxa"/>
            <w:vAlign w:val="top"/>
          </w:tcPr>
          <w:p w14:paraId="1775338E">
            <w:pPr>
              <w:rPr>
                <w:rFonts w:ascii="Arial"/>
                <w:sz w:val="21"/>
              </w:rPr>
            </w:pPr>
          </w:p>
        </w:tc>
        <w:tc>
          <w:tcPr>
            <w:tcW w:w="1485" w:type="dxa"/>
            <w:vAlign w:val="top"/>
          </w:tcPr>
          <w:p w14:paraId="121BE495">
            <w:pPr>
              <w:pStyle w:val="6"/>
              <w:spacing w:before="210" w:line="267" w:lineRule="exact"/>
              <w:ind w:left="590"/>
            </w:pPr>
            <w:r>
              <w:rPr>
                <w:spacing w:val="2"/>
                <w:position w:val="1"/>
              </w:rPr>
              <w:t>8.5</w:t>
            </w:r>
          </w:p>
        </w:tc>
        <w:tc>
          <w:tcPr>
            <w:tcW w:w="1458" w:type="dxa"/>
            <w:vAlign w:val="top"/>
          </w:tcPr>
          <w:p w14:paraId="3596DA59">
            <w:pPr>
              <w:rPr>
                <w:rFonts w:ascii="Arial"/>
                <w:sz w:val="21"/>
              </w:rPr>
            </w:pPr>
          </w:p>
        </w:tc>
        <w:tc>
          <w:tcPr>
            <w:tcW w:w="1227" w:type="dxa"/>
            <w:vAlign w:val="top"/>
          </w:tcPr>
          <w:p w14:paraId="1767E682">
            <w:pPr>
              <w:rPr>
                <w:rFonts w:ascii="Arial"/>
                <w:sz w:val="21"/>
              </w:rPr>
            </w:pPr>
          </w:p>
        </w:tc>
        <w:tc>
          <w:tcPr>
            <w:tcW w:w="914" w:type="dxa"/>
            <w:vAlign w:val="top"/>
          </w:tcPr>
          <w:p w14:paraId="52335ECF">
            <w:pPr>
              <w:pStyle w:val="6"/>
              <w:spacing w:before="210" w:line="267" w:lineRule="exact"/>
              <w:ind w:left="308"/>
            </w:pPr>
            <w:r>
              <w:rPr>
                <w:spacing w:val="2"/>
                <w:position w:val="1"/>
              </w:rPr>
              <w:t>8.5</w:t>
            </w:r>
          </w:p>
        </w:tc>
        <w:tc>
          <w:tcPr>
            <w:tcW w:w="886" w:type="dxa"/>
            <w:vAlign w:val="top"/>
          </w:tcPr>
          <w:p w14:paraId="0E24267C">
            <w:pPr>
              <w:pStyle w:val="6"/>
              <w:spacing w:before="210" w:line="228" w:lineRule="auto"/>
              <w:ind w:left="347"/>
            </w:pPr>
            <w:r>
              <w:t>套</w:t>
            </w:r>
          </w:p>
        </w:tc>
        <w:tc>
          <w:tcPr>
            <w:tcW w:w="846" w:type="dxa"/>
            <w:vAlign w:val="top"/>
          </w:tcPr>
          <w:p w14:paraId="0A877723">
            <w:pPr>
              <w:pStyle w:val="6"/>
              <w:spacing w:before="210" w:line="270" w:lineRule="exact"/>
              <w:ind w:left="393"/>
            </w:pPr>
            <w:r>
              <w:rPr>
                <w:position w:val="1"/>
              </w:rPr>
              <w:t>1</w:t>
            </w:r>
          </w:p>
        </w:tc>
        <w:tc>
          <w:tcPr>
            <w:tcW w:w="1431" w:type="dxa"/>
            <w:vAlign w:val="top"/>
          </w:tcPr>
          <w:p w14:paraId="4FD6398D">
            <w:pPr>
              <w:spacing w:before="248" w:line="195" w:lineRule="auto"/>
              <w:ind w:left="4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85000</w:t>
            </w:r>
          </w:p>
        </w:tc>
        <w:tc>
          <w:tcPr>
            <w:tcW w:w="692" w:type="dxa"/>
            <w:vAlign w:val="top"/>
          </w:tcPr>
          <w:p w14:paraId="7DFC1C29">
            <w:pPr>
              <w:rPr>
                <w:rFonts w:ascii="Arial"/>
                <w:sz w:val="21"/>
              </w:rPr>
            </w:pPr>
          </w:p>
        </w:tc>
      </w:tr>
      <w:tr w14:paraId="36F0D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D277DE8">
            <w:pPr>
              <w:pStyle w:val="6"/>
              <w:spacing w:before="211" w:line="267" w:lineRule="exact"/>
              <w:ind w:left="275"/>
            </w:pPr>
            <w:r>
              <w:rPr>
                <w:spacing w:val="-3"/>
                <w:position w:val="1"/>
              </w:rPr>
              <w:t>1.5</w:t>
            </w:r>
          </w:p>
        </w:tc>
        <w:tc>
          <w:tcPr>
            <w:tcW w:w="2924" w:type="dxa"/>
            <w:vAlign w:val="top"/>
          </w:tcPr>
          <w:p w14:paraId="6F628BE0">
            <w:pPr>
              <w:pStyle w:val="6"/>
              <w:spacing w:before="210" w:line="228" w:lineRule="auto"/>
              <w:ind w:left="317"/>
            </w:pPr>
            <w:r>
              <w:rPr>
                <w:spacing w:val="8"/>
              </w:rPr>
              <w:t>收获物考种仪及分析系统</w:t>
            </w:r>
          </w:p>
        </w:tc>
        <w:tc>
          <w:tcPr>
            <w:tcW w:w="1445" w:type="dxa"/>
            <w:vAlign w:val="top"/>
          </w:tcPr>
          <w:p w14:paraId="690B37B8">
            <w:pPr>
              <w:rPr>
                <w:rFonts w:ascii="Arial"/>
                <w:sz w:val="21"/>
              </w:rPr>
            </w:pPr>
          </w:p>
        </w:tc>
        <w:tc>
          <w:tcPr>
            <w:tcW w:w="1485" w:type="dxa"/>
            <w:vAlign w:val="top"/>
          </w:tcPr>
          <w:p w14:paraId="3513B19E">
            <w:pPr>
              <w:pStyle w:val="6"/>
              <w:spacing w:before="211" w:line="268" w:lineRule="exact"/>
              <w:ind w:left="641"/>
            </w:pPr>
            <w:r>
              <w:rPr>
                <w:spacing w:val="1"/>
                <w:position w:val="1"/>
              </w:rPr>
              <w:t>40</w:t>
            </w:r>
          </w:p>
        </w:tc>
        <w:tc>
          <w:tcPr>
            <w:tcW w:w="1458" w:type="dxa"/>
            <w:vAlign w:val="top"/>
          </w:tcPr>
          <w:p w14:paraId="0B518EE2">
            <w:pPr>
              <w:rPr>
                <w:rFonts w:ascii="Arial"/>
                <w:sz w:val="21"/>
              </w:rPr>
            </w:pPr>
          </w:p>
        </w:tc>
        <w:tc>
          <w:tcPr>
            <w:tcW w:w="1227" w:type="dxa"/>
            <w:vAlign w:val="top"/>
          </w:tcPr>
          <w:p w14:paraId="5B5127FC">
            <w:pPr>
              <w:rPr>
                <w:rFonts w:ascii="Arial"/>
                <w:sz w:val="21"/>
              </w:rPr>
            </w:pPr>
          </w:p>
        </w:tc>
        <w:tc>
          <w:tcPr>
            <w:tcW w:w="914" w:type="dxa"/>
            <w:vAlign w:val="top"/>
          </w:tcPr>
          <w:p w14:paraId="690354DD">
            <w:pPr>
              <w:pStyle w:val="6"/>
              <w:spacing w:before="211" w:line="268" w:lineRule="exact"/>
              <w:ind w:left="359"/>
            </w:pPr>
            <w:r>
              <w:rPr>
                <w:spacing w:val="1"/>
                <w:position w:val="1"/>
              </w:rPr>
              <w:t>40</w:t>
            </w:r>
          </w:p>
        </w:tc>
        <w:tc>
          <w:tcPr>
            <w:tcW w:w="886" w:type="dxa"/>
            <w:vAlign w:val="top"/>
          </w:tcPr>
          <w:p w14:paraId="00178345">
            <w:pPr>
              <w:pStyle w:val="6"/>
              <w:spacing w:before="211" w:line="228" w:lineRule="auto"/>
              <w:ind w:left="347"/>
            </w:pPr>
            <w:r>
              <w:t>套</w:t>
            </w:r>
          </w:p>
        </w:tc>
        <w:tc>
          <w:tcPr>
            <w:tcW w:w="846" w:type="dxa"/>
            <w:vAlign w:val="top"/>
          </w:tcPr>
          <w:p w14:paraId="450DAC18">
            <w:pPr>
              <w:pStyle w:val="6"/>
              <w:spacing w:before="211" w:line="270" w:lineRule="exact"/>
              <w:ind w:left="393"/>
            </w:pPr>
            <w:r>
              <w:rPr>
                <w:position w:val="1"/>
              </w:rPr>
              <w:t>1</w:t>
            </w:r>
          </w:p>
        </w:tc>
        <w:tc>
          <w:tcPr>
            <w:tcW w:w="1431" w:type="dxa"/>
            <w:vAlign w:val="top"/>
          </w:tcPr>
          <w:p w14:paraId="54C04874">
            <w:pPr>
              <w:spacing w:before="247"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400000</w:t>
            </w:r>
          </w:p>
        </w:tc>
        <w:tc>
          <w:tcPr>
            <w:tcW w:w="692" w:type="dxa"/>
            <w:vAlign w:val="top"/>
          </w:tcPr>
          <w:p w14:paraId="7C482CE6">
            <w:pPr>
              <w:rPr>
                <w:rFonts w:ascii="Arial"/>
                <w:sz w:val="21"/>
              </w:rPr>
            </w:pPr>
          </w:p>
        </w:tc>
      </w:tr>
      <w:tr w14:paraId="62DB1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2ED30713">
            <w:pPr>
              <w:pStyle w:val="6"/>
              <w:spacing w:before="210" w:line="267" w:lineRule="exact"/>
              <w:ind w:left="275"/>
            </w:pPr>
            <w:r>
              <w:rPr>
                <w:spacing w:val="-3"/>
                <w:position w:val="1"/>
              </w:rPr>
              <w:t>1.6</w:t>
            </w:r>
          </w:p>
        </w:tc>
        <w:tc>
          <w:tcPr>
            <w:tcW w:w="2924" w:type="dxa"/>
            <w:vAlign w:val="top"/>
          </w:tcPr>
          <w:p w14:paraId="3246EAA8">
            <w:pPr>
              <w:pStyle w:val="6"/>
              <w:spacing w:before="209" w:line="227" w:lineRule="auto"/>
              <w:ind w:left="416"/>
            </w:pPr>
            <w:r>
              <w:rPr>
                <w:spacing w:val="8"/>
              </w:rPr>
              <w:t>植物表型数据采集设备</w:t>
            </w:r>
          </w:p>
        </w:tc>
        <w:tc>
          <w:tcPr>
            <w:tcW w:w="1445" w:type="dxa"/>
            <w:vAlign w:val="top"/>
          </w:tcPr>
          <w:p w14:paraId="0FDDDFA7">
            <w:pPr>
              <w:rPr>
                <w:rFonts w:ascii="Arial"/>
                <w:sz w:val="21"/>
              </w:rPr>
            </w:pPr>
          </w:p>
        </w:tc>
        <w:tc>
          <w:tcPr>
            <w:tcW w:w="1485" w:type="dxa"/>
            <w:vAlign w:val="top"/>
          </w:tcPr>
          <w:p w14:paraId="187FAFB3">
            <w:pPr>
              <w:pStyle w:val="6"/>
              <w:spacing w:before="210" w:line="268" w:lineRule="exact"/>
              <w:ind w:left="643"/>
            </w:pPr>
            <w:r>
              <w:rPr>
                <w:position w:val="1"/>
              </w:rPr>
              <w:t>80</w:t>
            </w:r>
          </w:p>
        </w:tc>
        <w:tc>
          <w:tcPr>
            <w:tcW w:w="1458" w:type="dxa"/>
            <w:vAlign w:val="top"/>
          </w:tcPr>
          <w:p w14:paraId="2435A536">
            <w:pPr>
              <w:rPr>
                <w:rFonts w:ascii="Arial"/>
                <w:sz w:val="21"/>
              </w:rPr>
            </w:pPr>
          </w:p>
        </w:tc>
        <w:tc>
          <w:tcPr>
            <w:tcW w:w="1227" w:type="dxa"/>
            <w:vAlign w:val="top"/>
          </w:tcPr>
          <w:p w14:paraId="3573E69E">
            <w:pPr>
              <w:rPr>
                <w:rFonts w:ascii="Arial"/>
                <w:sz w:val="21"/>
              </w:rPr>
            </w:pPr>
          </w:p>
        </w:tc>
        <w:tc>
          <w:tcPr>
            <w:tcW w:w="914" w:type="dxa"/>
            <w:vAlign w:val="top"/>
          </w:tcPr>
          <w:p w14:paraId="5691AB42">
            <w:pPr>
              <w:pStyle w:val="6"/>
              <w:spacing w:before="210" w:line="268" w:lineRule="exact"/>
              <w:ind w:left="361"/>
            </w:pPr>
            <w:r>
              <w:rPr>
                <w:position w:val="1"/>
              </w:rPr>
              <w:t>80</w:t>
            </w:r>
          </w:p>
        </w:tc>
        <w:tc>
          <w:tcPr>
            <w:tcW w:w="886" w:type="dxa"/>
            <w:vAlign w:val="top"/>
          </w:tcPr>
          <w:p w14:paraId="0A8F9F0D">
            <w:pPr>
              <w:pStyle w:val="6"/>
              <w:spacing w:before="209" w:line="230" w:lineRule="auto"/>
              <w:ind w:left="363"/>
            </w:pPr>
            <w:r>
              <w:t>台</w:t>
            </w:r>
          </w:p>
        </w:tc>
        <w:tc>
          <w:tcPr>
            <w:tcW w:w="846" w:type="dxa"/>
            <w:vAlign w:val="top"/>
          </w:tcPr>
          <w:p w14:paraId="6368577E">
            <w:pPr>
              <w:pStyle w:val="6"/>
              <w:spacing w:before="210" w:line="270" w:lineRule="exact"/>
              <w:ind w:left="393"/>
            </w:pPr>
            <w:r>
              <w:rPr>
                <w:position w:val="1"/>
              </w:rPr>
              <w:t>1</w:t>
            </w:r>
          </w:p>
        </w:tc>
        <w:tc>
          <w:tcPr>
            <w:tcW w:w="1431" w:type="dxa"/>
            <w:vAlign w:val="top"/>
          </w:tcPr>
          <w:p w14:paraId="4AC7E73E">
            <w:pPr>
              <w:spacing w:before="248" w:line="195" w:lineRule="auto"/>
              <w:ind w:left="41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800000</w:t>
            </w:r>
          </w:p>
        </w:tc>
        <w:tc>
          <w:tcPr>
            <w:tcW w:w="692" w:type="dxa"/>
            <w:vAlign w:val="top"/>
          </w:tcPr>
          <w:p w14:paraId="0AA020D9">
            <w:pPr>
              <w:rPr>
                <w:rFonts w:ascii="Arial"/>
                <w:sz w:val="21"/>
              </w:rPr>
            </w:pPr>
          </w:p>
        </w:tc>
      </w:tr>
      <w:tr w14:paraId="48209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2A263637">
            <w:pPr>
              <w:pStyle w:val="6"/>
              <w:spacing w:before="211" w:line="267" w:lineRule="exact"/>
              <w:ind w:left="275"/>
            </w:pPr>
            <w:r>
              <w:rPr>
                <w:spacing w:val="-3"/>
                <w:position w:val="1"/>
              </w:rPr>
              <w:t>1.7</w:t>
            </w:r>
          </w:p>
        </w:tc>
        <w:tc>
          <w:tcPr>
            <w:tcW w:w="2924" w:type="dxa"/>
            <w:vAlign w:val="top"/>
          </w:tcPr>
          <w:p w14:paraId="64243B09">
            <w:pPr>
              <w:pStyle w:val="6"/>
              <w:spacing w:before="211" w:line="228" w:lineRule="auto"/>
              <w:ind w:left="870"/>
            </w:pPr>
            <w:r>
              <w:rPr>
                <w:spacing w:val="2"/>
              </w:rPr>
              <w:t>自走式喷雾器</w:t>
            </w:r>
          </w:p>
        </w:tc>
        <w:tc>
          <w:tcPr>
            <w:tcW w:w="1445" w:type="dxa"/>
            <w:vAlign w:val="top"/>
          </w:tcPr>
          <w:p w14:paraId="22012742">
            <w:pPr>
              <w:rPr>
                <w:rFonts w:ascii="Arial"/>
                <w:sz w:val="21"/>
              </w:rPr>
            </w:pPr>
          </w:p>
        </w:tc>
        <w:tc>
          <w:tcPr>
            <w:tcW w:w="1485" w:type="dxa"/>
            <w:vAlign w:val="top"/>
          </w:tcPr>
          <w:p w14:paraId="4CCF971B">
            <w:pPr>
              <w:pStyle w:val="6"/>
              <w:spacing w:before="211" w:line="267" w:lineRule="exact"/>
              <w:ind w:left="605"/>
            </w:pPr>
            <w:r>
              <w:rPr>
                <w:spacing w:val="-3"/>
                <w:position w:val="1"/>
              </w:rPr>
              <w:t>1.6</w:t>
            </w:r>
          </w:p>
        </w:tc>
        <w:tc>
          <w:tcPr>
            <w:tcW w:w="1458" w:type="dxa"/>
            <w:vAlign w:val="top"/>
          </w:tcPr>
          <w:p w14:paraId="5D592653">
            <w:pPr>
              <w:rPr>
                <w:rFonts w:ascii="Arial"/>
                <w:sz w:val="21"/>
              </w:rPr>
            </w:pPr>
          </w:p>
        </w:tc>
        <w:tc>
          <w:tcPr>
            <w:tcW w:w="1227" w:type="dxa"/>
            <w:vAlign w:val="top"/>
          </w:tcPr>
          <w:p w14:paraId="1885C153">
            <w:pPr>
              <w:rPr>
                <w:rFonts w:ascii="Arial"/>
                <w:sz w:val="21"/>
              </w:rPr>
            </w:pPr>
          </w:p>
        </w:tc>
        <w:tc>
          <w:tcPr>
            <w:tcW w:w="914" w:type="dxa"/>
            <w:vAlign w:val="top"/>
          </w:tcPr>
          <w:p w14:paraId="512EFDE6">
            <w:pPr>
              <w:pStyle w:val="6"/>
              <w:spacing w:before="211" w:line="267" w:lineRule="exact"/>
              <w:ind w:left="323"/>
            </w:pPr>
            <w:r>
              <w:rPr>
                <w:spacing w:val="-3"/>
                <w:position w:val="1"/>
              </w:rPr>
              <w:t>1.6</w:t>
            </w:r>
          </w:p>
        </w:tc>
        <w:tc>
          <w:tcPr>
            <w:tcW w:w="886" w:type="dxa"/>
            <w:vAlign w:val="top"/>
          </w:tcPr>
          <w:p w14:paraId="47D9E5A1">
            <w:pPr>
              <w:pStyle w:val="6"/>
              <w:spacing w:before="211" w:line="230" w:lineRule="auto"/>
              <w:ind w:left="363"/>
            </w:pPr>
            <w:r>
              <w:t>台</w:t>
            </w:r>
          </w:p>
        </w:tc>
        <w:tc>
          <w:tcPr>
            <w:tcW w:w="846" w:type="dxa"/>
            <w:vAlign w:val="top"/>
          </w:tcPr>
          <w:p w14:paraId="67AE9AA1">
            <w:pPr>
              <w:pStyle w:val="6"/>
              <w:spacing w:before="211" w:line="270" w:lineRule="exact"/>
              <w:ind w:left="393"/>
            </w:pPr>
            <w:r>
              <w:rPr>
                <w:position w:val="1"/>
              </w:rPr>
              <w:t>1</w:t>
            </w:r>
          </w:p>
        </w:tc>
        <w:tc>
          <w:tcPr>
            <w:tcW w:w="1431" w:type="dxa"/>
            <w:vAlign w:val="top"/>
          </w:tcPr>
          <w:p w14:paraId="5006E7A3">
            <w:pPr>
              <w:spacing w:before="247"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16000</w:t>
            </w:r>
          </w:p>
        </w:tc>
        <w:tc>
          <w:tcPr>
            <w:tcW w:w="692" w:type="dxa"/>
            <w:vAlign w:val="top"/>
          </w:tcPr>
          <w:p w14:paraId="506FEE38">
            <w:pPr>
              <w:rPr>
                <w:rFonts w:ascii="Arial"/>
                <w:sz w:val="21"/>
              </w:rPr>
            </w:pPr>
          </w:p>
        </w:tc>
      </w:tr>
      <w:tr w14:paraId="4DBD8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2DE951D">
            <w:pPr>
              <w:pStyle w:val="6"/>
              <w:spacing w:before="210" w:line="267" w:lineRule="exact"/>
              <w:ind w:left="275"/>
            </w:pPr>
            <w:r>
              <w:rPr>
                <w:spacing w:val="-3"/>
                <w:position w:val="1"/>
              </w:rPr>
              <w:t>1.8</w:t>
            </w:r>
          </w:p>
        </w:tc>
        <w:tc>
          <w:tcPr>
            <w:tcW w:w="2924" w:type="dxa"/>
            <w:vAlign w:val="top"/>
          </w:tcPr>
          <w:p w14:paraId="6E27D695">
            <w:pPr>
              <w:pStyle w:val="6"/>
              <w:spacing w:before="209" w:line="228" w:lineRule="auto"/>
              <w:ind w:left="965"/>
            </w:pPr>
            <w:r>
              <w:rPr>
                <w:spacing w:val="3"/>
              </w:rPr>
              <w:t>电动三轮车</w:t>
            </w:r>
          </w:p>
        </w:tc>
        <w:tc>
          <w:tcPr>
            <w:tcW w:w="1445" w:type="dxa"/>
            <w:vAlign w:val="top"/>
          </w:tcPr>
          <w:p w14:paraId="47FFBCB8">
            <w:pPr>
              <w:rPr>
                <w:rFonts w:ascii="Arial"/>
                <w:sz w:val="21"/>
              </w:rPr>
            </w:pPr>
          </w:p>
        </w:tc>
        <w:tc>
          <w:tcPr>
            <w:tcW w:w="1485" w:type="dxa"/>
            <w:vAlign w:val="top"/>
          </w:tcPr>
          <w:p w14:paraId="73274FC6">
            <w:pPr>
              <w:pStyle w:val="6"/>
              <w:spacing w:before="210" w:line="267" w:lineRule="exact"/>
              <w:ind w:left="605"/>
            </w:pPr>
            <w:r>
              <w:rPr>
                <w:spacing w:val="-3"/>
                <w:position w:val="1"/>
              </w:rPr>
              <w:t>1.4</w:t>
            </w:r>
          </w:p>
        </w:tc>
        <w:tc>
          <w:tcPr>
            <w:tcW w:w="1458" w:type="dxa"/>
            <w:vAlign w:val="top"/>
          </w:tcPr>
          <w:p w14:paraId="0AB9DE7D">
            <w:pPr>
              <w:rPr>
                <w:rFonts w:ascii="Arial"/>
                <w:sz w:val="21"/>
              </w:rPr>
            </w:pPr>
          </w:p>
        </w:tc>
        <w:tc>
          <w:tcPr>
            <w:tcW w:w="1227" w:type="dxa"/>
            <w:vAlign w:val="top"/>
          </w:tcPr>
          <w:p w14:paraId="33224E01">
            <w:pPr>
              <w:rPr>
                <w:rFonts w:ascii="Arial"/>
                <w:sz w:val="21"/>
              </w:rPr>
            </w:pPr>
          </w:p>
        </w:tc>
        <w:tc>
          <w:tcPr>
            <w:tcW w:w="914" w:type="dxa"/>
            <w:vAlign w:val="top"/>
          </w:tcPr>
          <w:p w14:paraId="65591B6C">
            <w:pPr>
              <w:pStyle w:val="6"/>
              <w:spacing w:before="210" w:line="267" w:lineRule="exact"/>
              <w:ind w:left="323"/>
            </w:pPr>
            <w:r>
              <w:rPr>
                <w:spacing w:val="-3"/>
                <w:position w:val="1"/>
              </w:rPr>
              <w:t>1.4</w:t>
            </w:r>
          </w:p>
        </w:tc>
        <w:tc>
          <w:tcPr>
            <w:tcW w:w="886" w:type="dxa"/>
            <w:vAlign w:val="top"/>
          </w:tcPr>
          <w:p w14:paraId="4AE4D0B1">
            <w:pPr>
              <w:pStyle w:val="6"/>
              <w:spacing w:before="209" w:line="230" w:lineRule="auto"/>
              <w:ind w:left="363"/>
            </w:pPr>
            <w:r>
              <w:t>台</w:t>
            </w:r>
          </w:p>
        </w:tc>
        <w:tc>
          <w:tcPr>
            <w:tcW w:w="846" w:type="dxa"/>
            <w:vAlign w:val="top"/>
          </w:tcPr>
          <w:p w14:paraId="688213D2">
            <w:pPr>
              <w:pStyle w:val="6"/>
              <w:spacing w:before="210" w:line="270" w:lineRule="exact"/>
              <w:ind w:left="380"/>
            </w:pPr>
            <w:r>
              <w:rPr>
                <w:position w:val="1"/>
              </w:rPr>
              <w:t>2</w:t>
            </w:r>
          </w:p>
        </w:tc>
        <w:tc>
          <w:tcPr>
            <w:tcW w:w="1431" w:type="dxa"/>
            <w:vAlign w:val="top"/>
          </w:tcPr>
          <w:p w14:paraId="12273380">
            <w:pPr>
              <w:spacing w:before="248" w:line="195" w:lineRule="auto"/>
              <w:ind w:left="5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7000</w:t>
            </w:r>
          </w:p>
        </w:tc>
        <w:tc>
          <w:tcPr>
            <w:tcW w:w="692" w:type="dxa"/>
            <w:vAlign w:val="top"/>
          </w:tcPr>
          <w:p w14:paraId="3981238F">
            <w:pPr>
              <w:rPr>
                <w:rFonts w:ascii="Arial"/>
                <w:sz w:val="21"/>
              </w:rPr>
            </w:pPr>
          </w:p>
        </w:tc>
      </w:tr>
      <w:tr w14:paraId="382D4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23" w:type="dxa"/>
            <w:vAlign w:val="top"/>
          </w:tcPr>
          <w:p w14:paraId="19771F43">
            <w:pPr>
              <w:pStyle w:val="6"/>
              <w:spacing w:before="211" w:line="267" w:lineRule="exact"/>
              <w:ind w:left="275"/>
            </w:pPr>
            <w:r>
              <w:rPr>
                <w:spacing w:val="-3"/>
                <w:position w:val="1"/>
              </w:rPr>
              <w:t>1.9</w:t>
            </w:r>
          </w:p>
        </w:tc>
        <w:tc>
          <w:tcPr>
            <w:tcW w:w="2924" w:type="dxa"/>
            <w:vAlign w:val="top"/>
          </w:tcPr>
          <w:p w14:paraId="241C95D1">
            <w:pPr>
              <w:pStyle w:val="6"/>
              <w:spacing w:before="211" w:line="227" w:lineRule="auto"/>
              <w:ind w:left="522"/>
            </w:pPr>
            <w:r>
              <w:rPr>
                <w:spacing w:val="8"/>
              </w:rPr>
              <w:t>测试照片激光打印机</w:t>
            </w:r>
          </w:p>
        </w:tc>
        <w:tc>
          <w:tcPr>
            <w:tcW w:w="1445" w:type="dxa"/>
            <w:vAlign w:val="top"/>
          </w:tcPr>
          <w:p w14:paraId="049D43B7">
            <w:pPr>
              <w:rPr>
                <w:rFonts w:ascii="Arial"/>
                <w:sz w:val="21"/>
              </w:rPr>
            </w:pPr>
          </w:p>
        </w:tc>
        <w:tc>
          <w:tcPr>
            <w:tcW w:w="1485" w:type="dxa"/>
            <w:vAlign w:val="top"/>
          </w:tcPr>
          <w:p w14:paraId="39EA77BB">
            <w:pPr>
              <w:pStyle w:val="6"/>
              <w:spacing w:before="211" w:line="270" w:lineRule="exact"/>
              <w:ind w:left="698"/>
            </w:pPr>
            <w:r>
              <w:rPr>
                <w:position w:val="1"/>
              </w:rPr>
              <w:t>2</w:t>
            </w:r>
          </w:p>
        </w:tc>
        <w:tc>
          <w:tcPr>
            <w:tcW w:w="1458" w:type="dxa"/>
            <w:vAlign w:val="top"/>
          </w:tcPr>
          <w:p w14:paraId="6C697D7F">
            <w:pPr>
              <w:rPr>
                <w:rFonts w:ascii="Arial"/>
                <w:sz w:val="21"/>
              </w:rPr>
            </w:pPr>
          </w:p>
        </w:tc>
        <w:tc>
          <w:tcPr>
            <w:tcW w:w="1227" w:type="dxa"/>
            <w:vAlign w:val="top"/>
          </w:tcPr>
          <w:p w14:paraId="6D7AC909">
            <w:pPr>
              <w:rPr>
                <w:rFonts w:ascii="Arial"/>
                <w:sz w:val="21"/>
              </w:rPr>
            </w:pPr>
          </w:p>
        </w:tc>
        <w:tc>
          <w:tcPr>
            <w:tcW w:w="914" w:type="dxa"/>
            <w:vAlign w:val="top"/>
          </w:tcPr>
          <w:p w14:paraId="176AACC8">
            <w:pPr>
              <w:pStyle w:val="6"/>
              <w:spacing w:before="211" w:line="270" w:lineRule="exact"/>
              <w:ind w:left="413"/>
            </w:pPr>
            <w:r>
              <w:rPr>
                <w:position w:val="1"/>
              </w:rPr>
              <w:t>2</w:t>
            </w:r>
          </w:p>
        </w:tc>
        <w:tc>
          <w:tcPr>
            <w:tcW w:w="886" w:type="dxa"/>
            <w:vAlign w:val="top"/>
          </w:tcPr>
          <w:p w14:paraId="7779C71B">
            <w:pPr>
              <w:pStyle w:val="6"/>
              <w:spacing w:before="211" w:line="230" w:lineRule="auto"/>
              <w:ind w:left="363"/>
            </w:pPr>
            <w:r>
              <w:t>台</w:t>
            </w:r>
          </w:p>
        </w:tc>
        <w:tc>
          <w:tcPr>
            <w:tcW w:w="846" w:type="dxa"/>
            <w:vAlign w:val="top"/>
          </w:tcPr>
          <w:p w14:paraId="6FC48247">
            <w:pPr>
              <w:pStyle w:val="6"/>
              <w:spacing w:before="211" w:line="270" w:lineRule="exact"/>
              <w:ind w:left="393"/>
            </w:pPr>
            <w:r>
              <w:rPr>
                <w:position w:val="1"/>
              </w:rPr>
              <w:t>1</w:t>
            </w:r>
          </w:p>
        </w:tc>
        <w:tc>
          <w:tcPr>
            <w:tcW w:w="1431" w:type="dxa"/>
            <w:vAlign w:val="top"/>
          </w:tcPr>
          <w:p w14:paraId="58543165">
            <w:pPr>
              <w:spacing w:before="247" w:line="195"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20000</w:t>
            </w:r>
          </w:p>
        </w:tc>
        <w:tc>
          <w:tcPr>
            <w:tcW w:w="692" w:type="dxa"/>
            <w:vAlign w:val="top"/>
          </w:tcPr>
          <w:p w14:paraId="46C7093F">
            <w:pPr>
              <w:rPr>
                <w:rFonts w:ascii="Arial"/>
                <w:sz w:val="21"/>
              </w:rPr>
            </w:pPr>
          </w:p>
        </w:tc>
      </w:tr>
    </w:tbl>
    <w:p w14:paraId="46EC5AB5">
      <w:pPr>
        <w:pStyle w:val="2"/>
      </w:pPr>
    </w:p>
    <w:p w14:paraId="152F4077">
      <w:pPr>
        <w:sectPr>
          <w:footerReference r:id="rId64" w:type="default"/>
          <w:pgSz w:w="16839" w:h="11906"/>
          <w:pgMar w:top="1012" w:right="1304" w:bottom="1127" w:left="1397" w:header="0" w:footer="965" w:gutter="0"/>
          <w:cols w:space="720" w:num="1"/>
        </w:sectPr>
      </w:pPr>
    </w:p>
    <w:p w14:paraId="52154388">
      <w:pPr>
        <w:spacing w:before="163"/>
      </w:pPr>
    </w:p>
    <w:tbl>
      <w:tblPr>
        <w:tblStyle w:val="5"/>
        <w:tblW w:w="141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24"/>
        <w:gridCol w:w="1445"/>
        <w:gridCol w:w="1485"/>
        <w:gridCol w:w="1458"/>
        <w:gridCol w:w="1227"/>
        <w:gridCol w:w="914"/>
        <w:gridCol w:w="886"/>
        <w:gridCol w:w="846"/>
        <w:gridCol w:w="1431"/>
        <w:gridCol w:w="692"/>
      </w:tblGrid>
      <w:tr w14:paraId="722B05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23" w:type="dxa"/>
            <w:vAlign w:val="top"/>
          </w:tcPr>
          <w:p w14:paraId="1FDF8261">
            <w:pPr>
              <w:pStyle w:val="6"/>
              <w:spacing w:before="211" w:line="268" w:lineRule="exact"/>
              <w:ind w:left="222"/>
            </w:pPr>
            <w:r>
              <w:rPr>
                <w:spacing w:val="-1"/>
                <w:position w:val="1"/>
              </w:rPr>
              <w:t>1.10</w:t>
            </w:r>
          </w:p>
        </w:tc>
        <w:tc>
          <w:tcPr>
            <w:tcW w:w="2924" w:type="dxa"/>
            <w:vAlign w:val="top"/>
          </w:tcPr>
          <w:p w14:paraId="1BAA1458">
            <w:pPr>
              <w:pStyle w:val="6"/>
              <w:spacing w:before="211" w:line="227" w:lineRule="auto"/>
              <w:ind w:left="735"/>
            </w:pPr>
            <w:r>
              <w:rPr>
                <w:spacing w:val="7"/>
              </w:rPr>
              <w:t>小麦小区脱粒机</w:t>
            </w:r>
          </w:p>
        </w:tc>
        <w:tc>
          <w:tcPr>
            <w:tcW w:w="1445" w:type="dxa"/>
            <w:vAlign w:val="top"/>
          </w:tcPr>
          <w:p w14:paraId="5B696F3F">
            <w:pPr>
              <w:rPr>
                <w:rFonts w:ascii="Arial"/>
                <w:sz w:val="21"/>
              </w:rPr>
            </w:pPr>
          </w:p>
        </w:tc>
        <w:tc>
          <w:tcPr>
            <w:tcW w:w="1485" w:type="dxa"/>
            <w:vAlign w:val="top"/>
          </w:tcPr>
          <w:p w14:paraId="0729688C">
            <w:pPr>
              <w:pStyle w:val="6"/>
              <w:spacing w:before="211" w:line="270" w:lineRule="exact"/>
              <w:ind w:left="711"/>
            </w:pPr>
            <w:r>
              <w:rPr>
                <w:position w:val="1"/>
              </w:rPr>
              <w:t>1</w:t>
            </w:r>
          </w:p>
        </w:tc>
        <w:tc>
          <w:tcPr>
            <w:tcW w:w="1458" w:type="dxa"/>
            <w:vAlign w:val="top"/>
          </w:tcPr>
          <w:p w14:paraId="6B6DB445">
            <w:pPr>
              <w:rPr>
                <w:rFonts w:ascii="Arial"/>
                <w:sz w:val="21"/>
              </w:rPr>
            </w:pPr>
          </w:p>
        </w:tc>
        <w:tc>
          <w:tcPr>
            <w:tcW w:w="1227" w:type="dxa"/>
            <w:vAlign w:val="top"/>
          </w:tcPr>
          <w:p w14:paraId="32624C81">
            <w:pPr>
              <w:rPr>
                <w:rFonts w:ascii="Arial"/>
                <w:sz w:val="21"/>
              </w:rPr>
            </w:pPr>
          </w:p>
        </w:tc>
        <w:tc>
          <w:tcPr>
            <w:tcW w:w="914" w:type="dxa"/>
            <w:vAlign w:val="top"/>
          </w:tcPr>
          <w:p w14:paraId="60B76C28">
            <w:pPr>
              <w:pStyle w:val="6"/>
              <w:spacing w:before="211" w:line="270" w:lineRule="exact"/>
              <w:ind w:left="426"/>
            </w:pPr>
            <w:r>
              <w:rPr>
                <w:position w:val="1"/>
              </w:rPr>
              <w:t>1</w:t>
            </w:r>
          </w:p>
        </w:tc>
        <w:tc>
          <w:tcPr>
            <w:tcW w:w="886" w:type="dxa"/>
            <w:vAlign w:val="top"/>
          </w:tcPr>
          <w:p w14:paraId="1900A26D">
            <w:pPr>
              <w:pStyle w:val="6"/>
              <w:spacing w:before="211" w:line="230" w:lineRule="auto"/>
              <w:ind w:left="363"/>
            </w:pPr>
            <w:r>
              <w:t>台</w:t>
            </w:r>
          </w:p>
        </w:tc>
        <w:tc>
          <w:tcPr>
            <w:tcW w:w="846" w:type="dxa"/>
            <w:vAlign w:val="top"/>
          </w:tcPr>
          <w:p w14:paraId="44EF4532">
            <w:pPr>
              <w:pStyle w:val="6"/>
              <w:spacing w:before="211" w:line="270" w:lineRule="exact"/>
              <w:ind w:left="393"/>
            </w:pPr>
            <w:r>
              <w:rPr>
                <w:position w:val="1"/>
              </w:rPr>
              <w:t>1</w:t>
            </w:r>
          </w:p>
        </w:tc>
        <w:tc>
          <w:tcPr>
            <w:tcW w:w="1431" w:type="dxa"/>
            <w:vAlign w:val="top"/>
          </w:tcPr>
          <w:p w14:paraId="5A4F0C3D">
            <w:pPr>
              <w:spacing w:before="247"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c>
          <w:tcPr>
            <w:tcW w:w="692" w:type="dxa"/>
            <w:vAlign w:val="top"/>
          </w:tcPr>
          <w:p w14:paraId="7ADA0C38">
            <w:pPr>
              <w:rPr>
                <w:rFonts w:ascii="Arial"/>
                <w:sz w:val="21"/>
              </w:rPr>
            </w:pPr>
          </w:p>
        </w:tc>
      </w:tr>
      <w:tr w14:paraId="2949D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3091A530">
            <w:pPr>
              <w:pStyle w:val="6"/>
              <w:spacing w:before="206" w:line="267" w:lineRule="exact"/>
              <w:ind w:left="222"/>
            </w:pPr>
            <w:r>
              <w:rPr>
                <w:spacing w:val="-1"/>
                <w:position w:val="1"/>
              </w:rPr>
              <w:t>1.11</w:t>
            </w:r>
          </w:p>
        </w:tc>
        <w:tc>
          <w:tcPr>
            <w:tcW w:w="2924" w:type="dxa"/>
            <w:vAlign w:val="top"/>
          </w:tcPr>
          <w:p w14:paraId="0B8F8167">
            <w:pPr>
              <w:pStyle w:val="6"/>
              <w:spacing w:before="206" w:line="227" w:lineRule="auto"/>
              <w:ind w:left="730"/>
            </w:pPr>
            <w:r>
              <w:rPr>
                <w:spacing w:val="8"/>
              </w:rPr>
              <w:t>玉米单穗脱粒机</w:t>
            </w:r>
          </w:p>
        </w:tc>
        <w:tc>
          <w:tcPr>
            <w:tcW w:w="1445" w:type="dxa"/>
            <w:vAlign w:val="top"/>
          </w:tcPr>
          <w:p w14:paraId="34E24C97">
            <w:pPr>
              <w:rPr>
                <w:rFonts w:ascii="Arial"/>
                <w:sz w:val="21"/>
              </w:rPr>
            </w:pPr>
          </w:p>
        </w:tc>
        <w:tc>
          <w:tcPr>
            <w:tcW w:w="1485" w:type="dxa"/>
            <w:vAlign w:val="top"/>
          </w:tcPr>
          <w:p w14:paraId="77AD8BCB">
            <w:pPr>
              <w:pStyle w:val="6"/>
              <w:spacing w:before="206" w:line="267" w:lineRule="exact"/>
              <w:ind w:left="605"/>
            </w:pPr>
            <w:r>
              <w:rPr>
                <w:spacing w:val="-3"/>
                <w:position w:val="1"/>
              </w:rPr>
              <w:t>1.5</w:t>
            </w:r>
          </w:p>
        </w:tc>
        <w:tc>
          <w:tcPr>
            <w:tcW w:w="1458" w:type="dxa"/>
            <w:vAlign w:val="top"/>
          </w:tcPr>
          <w:p w14:paraId="24B4F487">
            <w:pPr>
              <w:rPr>
                <w:rFonts w:ascii="Arial"/>
                <w:sz w:val="21"/>
              </w:rPr>
            </w:pPr>
          </w:p>
        </w:tc>
        <w:tc>
          <w:tcPr>
            <w:tcW w:w="1227" w:type="dxa"/>
            <w:vAlign w:val="top"/>
          </w:tcPr>
          <w:p w14:paraId="192C05E1">
            <w:pPr>
              <w:rPr>
                <w:rFonts w:ascii="Arial"/>
                <w:sz w:val="21"/>
              </w:rPr>
            </w:pPr>
          </w:p>
        </w:tc>
        <w:tc>
          <w:tcPr>
            <w:tcW w:w="914" w:type="dxa"/>
            <w:vAlign w:val="top"/>
          </w:tcPr>
          <w:p w14:paraId="4AA6C1AD">
            <w:pPr>
              <w:pStyle w:val="6"/>
              <w:spacing w:before="206" w:line="267" w:lineRule="exact"/>
              <w:ind w:left="323"/>
            </w:pPr>
            <w:r>
              <w:rPr>
                <w:spacing w:val="-3"/>
                <w:position w:val="1"/>
              </w:rPr>
              <w:t>1.5</w:t>
            </w:r>
          </w:p>
        </w:tc>
        <w:tc>
          <w:tcPr>
            <w:tcW w:w="886" w:type="dxa"/>
            <w:vAlign w:val="top"/>
          </w:tcPr>
          <w:p w14:paraId="78BAACF4">
            <w:pPr>
              <w:pStyle w:val="6"/>
              <w:spacing w:before="206" w:line="230" w:lineRule="auto"/>
              <w:ind w:left="363"/>
            </w:pPr>
            <w:r>
              <w:t>台</w:t>
            </w:r>
          </w:p>
        </w:tc>
        <w:tc>
          <w:tcPr>
            <w:tcW w:w="846" w:type="dxa"/>
            <w:vAlign w:val="top"/>
          </w:tcPr>
          <w:p w14:paraId="15A1355D">
            <w:pPr>
              <w:pStyle w:val="6"/>
              <w:spacing w:before="206" w:line="270" w:lineRule="exact"/>
              <w:ind w:left="393"/>
            </w:pPr>
            <w:r>
              <w:rPr>
                <w:position w:val="1"/>
              </w:rPr>
              <w:t>1</w:t>
            </w:r>
          </w:p>
        </w:tc>
        <w:tc>
          <w:tcPr>
            <w:tcW w:w="1431" w:type="dxa"/>
            <w:vAlign w:val="top"/>
          </w:tcPr>
          <w:p w14:paraId="48961A4F">
            <w:pPr>
              <w:spacing w:before="242"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15000</w:t>
            </w:r>
          </w:p>
        </w:tc>
        <w:tc>
          <w:tcPr>
            <w:tcW w:w="692" w:type="dxa"/>
            <w:vAlign w:val="top"/>
          </w:tcPr>
          <w:p w14:paraId="04C5F6E6">
            <w:pPr>
              <w:rPr>
                <w:rFonts w:ascii="Arial"/>
                <w:sz w:val="21"/>
              </w:rPr>
            </w:pPr>
          </w:p>
        </w:tc>
      </w:tr>
      <w:tr w14:paraId="4F2C9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0CD10456">
            <w:pPr>
              <w:pStyle w:val="6"/>
              <w:spacing w:before="208" w:line="268" w:lineRule="exact"/>
              <w:ind w:left="222"/>
            </w:pPr>
            <w:r>
              <w:rPr>
                <w:spacing w:val="-1"/>
                <w:position w:val="1"/>
              </w:rPr>
              <w:t>1.12</w:t>
            </w:r>
          </w:p>
        </w:tc>
        <w:tc>
          <w:tcPr>
            <w:tcW w:w="2924" w:type="dxa"/>
            <w:vAlign w:val="top"/>
          </w:tcPr>
          <w:p w14:paraId="364AD243">
            <w:pPr>
              <w:pStyle w:val="6"/>
              <w:spacing w:before="208" w:line="228" w:lineRule="auto"/>
              <w:ind w:left="941"/>
            </w:pPr>
            <w:r>
              <w:rPr>
                <w:spacing w:val="8"/>
              </w:rPr>
              <w:t>变温发芽箱</w:t>
            </w:r>
          </w:p>
        </w:tc>
        <w:tc>
          <w:tcPr>
            <w:tcW w:w="1445" w:type="dxa"/>
            <w:vAlign w:val="top"/>
          </w:tcPr>
          <w:p w14:paraId="3242F702">
            <w:pPr>
              <w:rPr>
                <w:rFonts w:ascii="Arial"/>
                <w:sz w:val="21"/>
              </w:rPr>
            </w:pPr>
          </w:p>
        </w:tc>
        <w:tc>
          <w:tcPr>
            <w:tcW w:w="1485" w:type="dxa"/>
            <w:vAlign w:val="top"/>
          </w:tcPr>
          <w:p w14:paraId="30730E55">
            <w:pPr>
              <w:pStyle w:val="6"/>
              <w:spacing w:before="208" w:line="268" w:lineRule="exact"/>
              <w:ind w:left="605"/>
            </w:pPr>
            <w:r>
              <w:rPr>
                <w:spacing w:val="-3"/>
                <w:position w:val="1"/>
              </w:rPr>
              <w:t>1.6</w:t>
            </w:r>
          </w:p>
        </w:tc>
        <w:tc>
          <w:tcPr>
            <w:tcW w:w="1458" w:type="dxa"/>
            <w:vAlign w:val="top"/>
          </w:tcPr>
          <w:p w14:paraId="3F539E9F">
            <w:pPr>
              <w:rPr>
                <w:rFonts w:ascii="Arial"/>
                <w:sz w:val="21"/>
              </w:rPr>
            </w:pPr>
          </w:p>
        </w:tc>
        <w:tc>
          <w:tcPr>
            <w:tcW w:w="1227" w:type="dxa"/>
            <w:vAlign w:val="top"/>
          </w:tcPr>
          <w:p w14:paraId="05BC9397">
            <w:pPr>
              <w:rPr>
                <w:rFonts w:ascii="Arial"/>
                <w:sz w:val="21"/>
              </w:rPr>
            </w:pPr>
          </w:p>
        </w:tc>
        <w:tc>
          <w:tcPr>
            <w:tcW w:w="914" w:type="dxa"/>
            <w:vAlign w:val="top"/>
          </w:tcPr>
          <w:p w14:paraId="476A70A1">
            <w:pPr>
              <w:pStyle w:val="6"/>
              <w:spacing w:before="208" w:line="268" w:lineRule="exact"/>
              <w:ind w:left="323"/>
            </w:pPr>
            <w:r>
              <w:rPr>
                <w:spacing w:val="-3"/>
                <w:position w:val="1"/>
              </w:rPr>
              <w:t>1.6</w:t>
            </w:r>
          </w:p>
        </w:tc>
        <w:tc>
          <w:tcPr>
            <w:tcW w:w="886" w:type="dxa"/>
            <w:vAlign w:val="top"/>
          </w:tcPr>
          <w:p w14:paraId="272ABFF3">
            <w:pPr>
              <w:pStyle w:val="6"/>
              <w:spacing w:before="208" w:line="230" w:lineRule="auto"/>
              <w:ind w:left="363"/>
            </w:pPr>
            <w:r>
              <w:t>台</w:t>
            </w:r>
          </w:p>
        </w:tc>
        <w:tc>
          <w:tcPr>
            <w:tcW w:w="846" w:type="dxa"/>
            <w:vAlign w:val="top"/>
          </w:tcPr>
          <w:p w14:paraId="699FDAF6">
            <w:pPr>
              <w:pStyle w:val="6"/>
              <w:spacing w:before="208" w:line="270" w:lineRule="exact"/>
              <w:ind w:left="380"/>
            </w:pPr>
            <w:r>
              <w:rPr>
                <w:position w:val="1"/>
              </w:rPr>
              <w:t>2</w:t>
            </w:r>
          </w:p>
        </w:tc>
        <w:tc>
          <w:tcPr>
            <w:tcW w:w="1431" w:type="dxa"/>
            <w:vAlign w:val="top"/>
          </w:tcPr>
          <w:p w14:paraId="5400DE31">
            <w:pPr>
              <w:spacing w:before="244" w:line="195" w:lineRule="auto"/>
              <w:ind w:left="5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8000</w:t>
            </w:r>
          </w:p>
        </w:tc>
        <w:tc>
          <w:tcPr>
            <w:tcW w:w="692" w:type="dxa"/>
            <w:vAlign w:val="top"/>
          </w:tcPr>
          <w:p w14:paraId="1F03B206">
            <w:pPr>
              <w:rPr>
                <w:rFonts w:ascii="Arial"/>
                <w:sz w:val="21"/>
              </w:rPr>
            </w:pPr>
          </w:p>
        </w:tc>
      </w:tr>
      <w:tr w14:paraId="18EBC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2FA2A5E4">
            <w:pPr>
              <w:pStyle w:val="6"/>
              <w:spacing w:before="208" w:line="267" w:lineRule="exact"/>
              <w:ind w:left="222"/>
            </w:pPr>
            <w:r>
              <w:rPr>
                <w:spacing w:val="-1"/>
                <w:position w:val="1"/>
              </w:rPr>
              <w:t>1.13</w:t>
            </w:r>
          </w:p>
        </w:tc>
        <w:tc>
          <w:tcPr>
            <w:tcW w:w="2924" w:type="dxa"/>
            <w:vAlign w:val="top"/>
          </w:tcPr>
          <w:p w14:paraId="35C0B593">
            <w:pPr>
              <w:pStyle w:val="6"/>
              <w:spacing w:before="208" w:line="227" w:lineRule="auto"/>
              <w:ind w:left="942"/>
            </w:pPr>
            <w:r>
              <w:rPr>
                <w:spacing w:val="7"/>
              </w:rPr>
              <w:t>植保无人机</w:t>
            </w:r>
          </w:p>
        </w:tc>
        <w:tc>
          <w:tcPr>
            <w:tcW w:w="1445" w:type="dxa"/>
            <w:vAlign w:val="top"/>
          </w:tcPr>
          <w:p w14:paraId="4FF2203C">
            <w:pPr>
              <w:rPr>
                <w:rFonts w:ascii="Arial"/>
                <w:sz w:val="21"/>
              </w:rPr>
            </w:pPr>
          </w:p>
        </w:tc>
        <w:tc>
          <w:tcPr>
            <w:tcW w:w="1485" w:type="dxa"/>
            <w:vAlign w:val="top"/>
          </w:tcPr>
          <w:p w14:paraId="7215FD34">
            <w:pPr>
              <w:pStyle w:val="6"/>
              <w:spacing w:before="208" w:line="268" w:lineRule="exact"/>
              <w:ind w:left="658"/>
            </w:pPr>
            <w:r>
              <w:rPr>
                <w:spacing w:val="-7"/>
                <w:position w:val="1"/>
              </w:rPr>
              <w:t>10</w:t>
            </w:r>
          </w:p>
        </w:tc>
        <w:tc>
          <w:tcPr>
            <w:tcW w:w="1458" w:type="dxa"/>
            <w:vAlign w:val="top"/>
          </w:tcPr>
          <w:p w14:paraId="4D8E0948">
            <w:pPr>
              <w:rPr>
                <w:rFonts w:ascii="Arial"/>
                <w:sz w:val="21"/>
              </w:rPr>
            </w:pPr>
          </w:p>
        </w:tc>
        <w:tc>
          <w:tcPr>
            <w:tcW w:w="1227" w:type="dxa"/>
            <w:vAlign w:val="top"/>
          </w:tcPr>
          <w:p w14:paraId="70924C6C">
            <w:pPr>
              <w:rPr>
                <w:rFonts w:ascii="Arial"/>
                <w:sz w:val="21"/>
              </w:rPr>
            </w:pPr>
          </w:p>
        </w:tc>
        <w:tc>
          <w:tcPr>
            <w:tcW w:w="914" w:type="dxa"/>
            <w:vAlign w:val="top"/>
          </w:tcPr>
          <w:p w14:paraId="04C4B9A4">
            <w:pPr>
              <w:pStyle w:val="6"/>
              <w:spacing w:before="208" w:line="268" w:lineRule="exact"/>
              <w:ind w:left="376"/>
            </w:pPr>
            <w:r>
              <w:rPr>
                <w:spacing w:val="-7"/>
                <w:position w:val="1"/>
              </w:rPr>
              <w:t>10</w:t>
            </w:r>
          </w:p>
        </w:tc>
        <w:tc>
          <w:tcPr>
            <w:tcW w:w="886" w:type="dxa"/>
            <w:vAlign w:val="top"/>
          </w:tcPr>
          <w:p w14:paraId="630D3C7A">
            <w:pPr>
              <w:pStyle w:val="6"/>
              <w:spacing w:before="208" w:line="228" w:lineRule="auto"/>
              <w:ind w:left="347"/>
            </w:pPr>
            <w:r>
              <w:t>架</w:t>
            </w:r>
          </w:p>
        </w:tc>
        <w:tc>
          <w:tcPr>
            <w:tcW w:w="846" w:type="dxa"/>
            <w:vAlign w:val="top"/>
          </w:tcPr>
          <w:p w14:paraId="3627E26E">
            <w:pPr>
              <w:pStyle w:val="6"/>
              <w:spacing w:before="208" w:line="270" w:lineRule="exact"/>
              <w:ind w:left="393"/>
            </w:pPr>
            <w:r>
              <w:rPr>
                <w:position w:val="1"/>
              </w:rPr>
              <w:t>1</w:t>
            </w:r>
          </w:p>
        </w:tc>
        <w:tc>
          <w:tcPr>
            <w:tcW w:w="1431" w:type="dxa"/>
            <w:vAlign w:val="top"/>
          </w:tcPr>
          <w:p w14:paraId="3DD260E0">
            <w:pPr>
              <w:spacing w:before="244"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100000</w:t>
            </w:r>
          </w:p>
        </w:tc>
        <w:tc>
          <w:tcPr>
            <w:tcW w:w="692" w:type="dxa"/>
            <w:vAlign w:val="top"/>
          </w:tcPr>
          <w:p w14:paraId="07AFD627">
            <w:pPr>
              <w:rPr>
                <w:rFonts w:ascii="Arial"/>
                <w:sz w:val="21"/>
              </w:rPr>
            </w:pPr>
          </w:p>
        </w:tc>
      </w:tr>
      <w:tr w14:paraId="0EA09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6CEDE7B4">
            <w:pPr>
              <w:pStyle w:val="6"/>
              <w:spacing w:before="210" w:line="268" w:lineRule="exact"/>
              <w:ind w:left="222"/>
            </w:pPr>
            <w:r>
              <w:rPr>
                <w:spacing w:val="-1"/>
                <w:position w:val="1"/>
              </w:rPr>
              <w:t>1.14</w:t>
            </w:r>
          </w:p>
        </w:tc>
        <w:tc>
          <w:tcPr>
            <w:tcW w:w="2924" w:type="dxa"/>
            <w:vAlign w:val="top"/>
          </w:tcPr>
          <w:p w14:paraId="2BA72CCF">
            <w:pPr>
              <w:pStyle w:val="6"/>
              <w:spacing w:before="210" w:line="227" w:lineRule="auto"/>
              <w:ind w:left="841"/>
            </w:pPr>
            <w:r>
              <w:rPr>
                <w:spacing w:val="7"/>
              </w:rPr>
              <w:t>小四轮拖拉机</w:t>
            </w:r>
          </w:p>
        </w:tc>
        <w:tc>
          <w:tcPr>
            <w:tcW w:w="1445" w:type="dxa"/>
            <w:vAlign w:val="top"/>
          </w:tcPr>
          <w:p w14:paraId="155F7432">
            <w:pPr>
              <w:rPr>
                <w:rFonts w:ascii="Arial"/>
                <w:sz w:val="21"/>
              </w:rPr>
            </w:pPr>
          </w:p>
        </w:tc>
        <w:tc>
          <w:tcPr>
            <w:tcW w:w="1485" w:type="dxa"/>
            <w:vAlign w:val="top"/>
          </w:tcPr>
          <w:p w14:paraId="1055C270">
            <w:pPr>
              <w:pStyle w:val="6"/>
              <w:spacing w:before="210" w:line="268" w:lineRule="exact"/>
              <w:ind w:left="699"/>
            </w:pPr>
            <w:r>
              <w:rPr>
                <w:position w:val="1"/>
              </w:rPr>
              <w:t>5</w:t>
            </w:r>
          </w:p>
        </w:tc>
        <w:tc>
          <w:tcPr>
            <w:tcW w:w="1458" w:type="dxa"/>
            <w:vAlign w:val="top"/>
          </w:tcPr>
          <w:p w14:paraId="0609F909">
            <w:pPr>
              <w:rPr>
                <w:rFonts w:ascii="Arial"/>
                <w:sz w:val="21"/>
              </w:rPr>
            </w:pPr>
          </w:p>
        </w:tc>
        <w:tc>
          <w:tcPr>
            <w:tcW w:w="1227" w:type="dxa"/>
            <w:vAlign w:val="top"/>
          </w:tcPr>
          <w:p w14:paraId="72E174D3">
            <w:pPr>
              <w:rPr>
                <w:rFonts w:ascii="Arial"/>
                <w:sz w:val="21"/>
              </w:rPr>
            </w:pPr>
          </w:p>
        </w:tc>
        <w:tc>
          <w:tcPr>
            <w:tcW w:w="914" w:type="dxa"/>
            <w:vAlign w:val="top"/>
          </w:tcPr>
          <w:p w14:paraId="2A7DE974">
            <w:pPr>
              <w:pStyle w:val="6"/>
              <w:spacing w:before="210" w:line="268" w:lineRule="exact"/>
              <w:ind w:left="415"/>
            </w:pPr>
            <w:r>
              <w:rPr>
                <w:position w:val="1"/>
              </w:rPr>
              <w:t>5</w:t>
            </w:r>
          </w:p>
        </w:tc>
        <w:tc>
          <w:tcPr>
            <w:tcW w:w="886" w:type="dxa"/>
            <w:vAlign w:val="top"/>
          </w:tcPr>
          <w:p w14:paraId="1934B577">
            <w:pPr>
              <w:pStyle w:val="6"/>
              <w:spacing w:before="210" w:line="230" w:lineRule="auto"/>
              <w:ind w:left="363"/>
            </w:pPr>
            <w:r>
              <w:t>台</w:t>
            </w:r>
          </w:p>
        </w:tc>
        <w:tc>
          <w:tcPr>
            <w:tcW w:w="846" w:type="dxa"/>
            <w:vAlign w:val="top"/>
          </w:tcPr>
          <w:p w14:paraId="6FCC8990">
            <w:pPr>
              <w:pStyle w:val="6"/>
              <w:spacing w:before="210" w:line="270" w:lineRule="exact"/>
              <w:ind w:left="393"/>
            </w:pPr>
            <w:r>
              <w:rPr>
                <w:position w:val="1"/>
              </w:rPr>
              <w:t>1</w:t>
            </w:r>
          </w:p>
        </w:tc>
        <w:tc>
          <w:tcPr>
            <w:tcW w:w="1431" w:type="dxa"/>
            <w:vAlign w:val="top"/>
          </w:tcPr>
          <w:p w14:paraId="21E7ABEA">
            <w:pPr>
              <w:spacing w:before="246" w:line="195" w:lineRule="auto"/>
              <w:ind w:left="4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50000</w:t>
            </w:r>
          </w:p>
        </w:tc>
        <w:tc>
          <w:tcPr>
            <w:tcW w:w="692" w:type="dxa"/>
            <w:vAlign w:val="top"/>
          </w:tcPr>
          <w:p w14:paraId="6AFEDFE0">
            <w:pPr>
              <w:rPr>
                <w:rFonts w:ascii="Arial"/>
                <w:sz w:val="21"/>
              </w:rPr>
            </w:pPr>
          </w:p>
        </w:tc>
      </w:tr>
      <w:tr w14:paraId="4D989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16F3BEDA">
            <w:pPr>
              <w:pStyle w:val="6"/>
              <w:spacing w:before="209" w:line="267" w:lineRule="exact"/>
              <w:ind w:left="222"/>
            </w:pPr>
            <w:r>
              <w:rPr>
                <w:spacing w:val="-1"/>
                <w:position w:val="1"/>
              </w:rPr>
              <w:t>1.15</w:t>
            </w:r>
          </w:p>
        </w:tc>
        <w:tc>
          <w:tcPr>
            <w:tcW w:w="2924" w:type="dxa"/>
            <w:vAlign w:val="top"/>
          </w:tcPr>
          <w:p w14:paraId="605DCC58">
            <w:pPr>
              <w:pStyle w:val="6"/>
              <w:spacing w:before="209" w:line="227" w:lineRule="auto"/>
              <w:ind w:left="630"/>
            </w:pPr>
            <w:r>
              <w:rPr>
                <w:spacing w:val="8"/>
              </w:rPr>
              <w:t>打码机及扫描设备</w:t>
            </w:r>
          </w:p>
        </w:tc>
        <w:tc>
          <w:tcPr>
            <w:tcW w:w="1445" w:type="dxa"/>
            <w:vAlign w:val="top"/>
          </w:tcPr>
          <w:p w14:paraId="5349146E">
            <w:pPr>
              <w:rPr>
                <w:rFonts w:ascii="Arial"/>
                <w:sz w:val="21"/>
              </w:rPr>
            </w:pPr>
          </w:p>
        </w:tc>
        <w:tc>
          <w:tcPr>
            <w:tcW w:w="1485" w:type="dxa"/>
            <w:vAlign w:val="top"/>
          </w:tcPr>
          <w:p w14:paraId="66A7AB71">
            <w:pPr>
              <w:pStyle w:val="6"/>
              <w:spacing w:before="209" w:line="268" w:lineRule="exact"/>
              <w:ind w:left="658"/>
            </w:pPr>
            <w:r>
              <w:rPr>
                <w:spacing w:val="-7"/>
                <w:position w:val="1"/>
              </w:rPr>
              <w:t>18</w:t>
            </w:r>
          </w:p>
        </w:tc>
        <w:tc>
          <w:tcPr>
            <w:tcW w:w="1458" w:type="dxa"/>
            <w:vAlign w:val="top"/>
          </w:tcPr>
          <w:p w14:paraId="52B7FA4B">
            <w:pPr>
              <w:rPr>
                <w:rFonts w:ascii="Arial"/>
                <w:sz w:val="21"/>
              </w:rPr>
            </w:pPr>
          </w:p>
        </w:tc>
        <w:tc>
          <w:tcPr>
            <w:tcW w:w="1227" w:type="dxa"/>
            <w:vAlign w:val="top"/>
          </w:tcPr>
          <w:p w14:paraId="3357B619">
            <w:pPr>
              <w:rPr>
                <w:rFonts w:ascii="Arial"/>
                <w:sz w:val="21"/>
              </w:rPr>
            </w:pPr>
          </w:p>
        </w:tc>
        <w:tc>
          <w:tcPr>
            <w:tcW w:w="914" w:type="dxa"/>
            <w:vAlign w:val="top"/>
          </w:tcPr>
          <w:p w14:paraId="05174ABD">
            <w:pPr>
              <w:pStyle w:val="6"/>
              <w:spacing w:before="209" w:line="268" w:lineRule="exact"/>
              <w:ind w:left="376"/>
            </w:pPr>
            <w:r>
              <w:rPr>
                <w:spacing w:val="-7"/>
                <w:position w:val="1"/>
              </w:rPr>
              <w:t>18</w:t>
            </w:r>
          </w:p>
        </w:tc>
        <w:tc>
          <w:tcPr>
            <w:tcW w:w="886" w:type="dxa"/>
            <w:vAlign w:val="top"/>
          </w:tcPr>
          <w:p w14:paraId="72326565">
            <w:pPr>
              <w:pStyle w:val="6"/>
              <w:spacing w:before="209" w:line="228" w:lineRule="auto"/>
              <w:ind w:left="347"/>
            </w:pPr>
            <w:r>
              <w:t>套</w:t>
            </w:r>
          </w:p>
        </w:tc>
        <w:tc>
          <w:tcPr>
            <w:tcW w:w="846" w:type="dxa"/>
            <w:vAlign w:val="top"/>
          </w:tcPr>
          <w:p w14:paraId="18504DF4">
            <w:pPr>
              <w:pStyle w:val="6"/>
              <w:spacing w:before="209" w:line="270" w:lineRule="exact"/>
              <w:ind w:left="380"/>
            </w:pPr>
            <w:r>
              <w:rPr>
                <w:position w:val="1"/>
              </w:rPr>
              <w:t>2</w:t>
            </w:r>
          </w:p>
        </w:tc>
        <w:tc>
          <w:tcPr>
            <w:tcW w:w="1431" w:type="dxa"/>
            <w:vAlign w:val="top"/>
          </w:tcPr>
          <w:p w14:paraId="1E6F3CC9">
            <w:pPr>
              <w:spacing w:before="245" w:line="195" w:lineRule="auto"/>
              <w:ind w:left="4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90000</w:t>
            </w:r>
          </w:p>
        </w:tc>
        <w:tc>
          <w:tcPr>
            <w:tcW w:w="692" w:type="dxa"/>
            <w:vAlign w:val="top"/>
          </w:tcPr>
          <w:p w14:paraId="320C9BDC">
            <w:pPr>
              <w:rPr>
                <w:rFonts w:ascii="Arial"/>
                <w:sz w:val="21"/>
              </w:rPr>
            </w:pPr>
          </w:p>
        </w:tc>
      </w:tr>
      <w:tr w14:paraId="466C5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3F4BFB3">
            <w:pPr>
              <w:pStyle w:val="6"/>
              <w:spacing w:before="210" w:line="268" w:lineRule="exact"/>
              <w:ind w:left="222"/>
            </w:pPr>
            <w:r>
              <w:rPr>
                <w:spacing w:val="-1"/>
                <w:position w:val="1"/>
              </w:rPr>
              <w:t>1.16</w:t>
            </w:r>
          </w:p>
        </w:tc>
        <w:tc>
          <w:tcPr>
            <w:tcW w:w="2924" w:type="dxa"/>
            <w:vAlign w:val="top"/>
          </w:tcPr>
          <w:p w14:paraId="0FF29A03">
            <w:pPr>
              <w:pStyle w:val="6"/>
              <w:spacing w:before="210" w:line="227" w:lineRule="auto"/>
              <w:ind w:left="425"/>
            </w:pPr>
            <w:r>
              <w:rPr>
                <w:spacing w:val="7"/>
              </w:rPr>
              <w:t>多功能打印扫描一体机</w:t>
            </w:r>
          </w:p>
        </w:tc>
        <w:tc>
          <w:tcPr>
            <w:tcW w:w="1445" w:type="dxa"/>
            <w:vAlign w:val="top"/>
          </w:tcPr>
          <w:p w14:paraId="7EA7ECF1">
            <w:pPr>
              <w:rPr>
                <w:rFonts w:ascii="Arial"/>
                <w:sz w:val="21"/>
              </w:rPr>
            </w:pPr>
          </w:p>
        </w:tc>
        <w:tc>
          <w:tcPr>
            <w:tcW w:w="1485" w:type="dxa"/>
            <w:vAlign w:val="top"/>
          </w:tcPr>
          <w:p w14:paraId="7AD73EC5">
            <w:pPr>
              <w:pStyle w:val="6"/>
              <w:spacing w:before="210" w:line="268" w:lineRule="exact"/>
              <w:ind w:left="591"/>
            </w:pPr>
            <w:r>
              <w:rPr>
                <w:spacing w:val="1"/>
                <w:position w:val="1"/>
              </w:rPr>
              <w:t>0.7</w:t>
            </w:r>
          </w:p>
        </w:tc>
        <w:tc>
          <w:tcPr>
            <w:tcW w:w="1458" w:type="dxa"/>
            <w:vAlign w:val="top"/>
          </w:tcPr>
          <w:p w14:paraId="6544B0BF">
            <w:pPr>
              <w:rPr>
                <w:rFonts w:ascii="Arial"/>
                <w:sz w:val="21"/>
              </w:rPr>
            </w:pPr>
          </w:p>
        </w:tc>
        <w:tc>
          <w:tcPr>
            <w:tcW w:w="1227" w:type="dxa"/>
            <w:vAlign w:val="top"/>
          </w:tcPr>
          <w:p w14:paraId="120331B2">
            <w:pPr>
              <w:rPr>
                <w:rFonts w:ascii="Arial"/>
                <w:sz w:val="21"/>
              </w:rPr>
            </w:pPr>
          </w:p>
        </w:tc>
        <w:tc>
          <w:tcPr>
            <w:tcW w:w="914" w:type="dxa"/>
            <w:vAlign w:val="top"/>
          </w:tcPr>
          <w:p w14:paraId="6BF99189">
            <w:pPr>
              <w:pStyle w:val="6"/>
              <w:spacing w:before="210" w:line="268" w:lineRule="exact"/>
              <w:ind w:left="309"/>
            </w:pPr>
            <w:r>
              <w:rPr>
                <w:spacing w:val="1"/>
                <w:position w:val="1"/>
              </w:rPr>
              <w:t>0.7</w:t>
            </w:r>
          </w:p>
        </w:tc>
        <w:tc>
          <w:tcPr>
            <w:tcW w:w="886" w:type="dxa"/>
            <w:vAlign w:val="top"/>
          </w:tcPr>
          <w:p w14:paraId="5E2A12BD">
            <w:pPr>
              <w:pStyle w:val="6"/>
              <w:spacing w:before="210" w:line="230" w:lineRule="auto"/>
              <w:ind w:left="363"/>
            </w:pPr>
            <w:r>
              <w:t>台</w:t>
            </w:r>
          </w:p>
        </w:tc>
        <w:tc>
          <w:tcPr>
            <w:tcW w:w="846" w:type="dxa"/>
            <w:vAlign w:val="top"/>
          </w:tcPr>
          <w:p w14:paraId="084D33D2">
            <w:pPr>
              <w:pStyle w:val="6"/>
              <w:spacing w:before="210" w:line="270" w:lineRule="exact"/>
              <w:ind w:left="393"/>
            </w:pPr>
            <w:r>
              <w:rPr>
                <w:position w:val="1"/>
              </w:rPr>
              <w:t>1</w:t>
            </w:r>
          </w:p>
        </w:tc>
        <w:tc>
          <w:tcPr>
            <w:tcW w:w="1431" w:type="dxa"/>
            <w:vAlign w:val="top"/>
          </w:tcPr>
          <w:p w14:paraId="7E33C67B">
            <w:pPr>
              <w:spacing w:before="246" w:line="195" w:lineRule="auto"/>
              <w:ind w:left="51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7000</w:t>
            </w:r>
          </w:p>
        </w:tc>
        <w:tc>
          <w:tcPr>
            <w:tcW w:w="692" w:type="dxa"/>
            <w:vAlign w:val="top"/>
          </w:tcPr>
          <w:p w14:paraId="69A0719C">
            <w:pPr>
              <w:rPr>
                <w:rFonts w:ascii="Arial"/>
                <w:sz w:val="21"/>
              </w:rPr>
            </w:pPr>
          </w:p>
        </w:tc>
      </w:tr>
      <w:tr w14:paraId="4FDD6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639AE20B">
            <w:pPr>
              <w:pStyle w:val="6"/>
              <w:spacing w:before="209" w:line="270" w:lineRule="exact"/>
              <w:ind w:left="365"/>
            </w:pPr>
            <w:r>
              <w:rPr>
                <w:b/>
                <w:bCs/>
                <w:spacing w:val="-3"/>
                <w:position w:val="1"/>
              </w:rPr>
              <w:t>2</w:t>
            </w:r>
          </w:p>
        </w:tc>
        <w:tc>
          <w:tcPr>
            <w:tcW w:w="2924" w:type="dxa"/>
            <w:vAlign w:val="top"/>
          </w:tcPr>
          <w:p w14:paraId="2B44C915">
            <w:pPr>
              <w:pStyle w:val="6"/>
              <w:spacing w:before="208" w:line="228" w:lineRule="auto"/>
              <w:ind w:left="838"/>
            </w:pPr>
            <w:r>
              <w:rPr>
                <w:b/>
                <w:bCs/>
                <w:spacing w:val="6"/>
              </w:rPr>
              <w:t>实验仪器设备</w:t>
            </w:r>
          </w:p>
        </w:tc>
        <w:tc>
          <w:tcPr>
            <w:tcW w:w="1445" w:type="dxa"/>
            <w:vAlign w:val="top"/>
          </w:tcPr>
          <w:p w14:paraId="616C6E2C">
            <w:pPr>
              <w:rPr>
                <w:rFonts w:ascii="Arial"/>
                <w:sz w:val="21"/>
              </w:rPr>
            </w:pPr>
          </w:p>
        </w:tc>
        <w:tc>
          <w:tcPr>
            <w:tcW w:w="1485" w:type="dxa"/>
            <w:vAlign w:val="top"/>
          </w:tcPr>
          <w:p w14:paraId="497B4555">
            <w:pPr>
              <w:rPr>
                <w:rFonts w:ascii="Arial"/>
                <w:sz w:val="21"/>
              </w:rPr>
            </w:pPr>
          </w:p>
        </w:tc>
        <w:tc>
          <w:tcPr>
            <w:tcW w:w="1458" w:type="dxa"/>
            <w:vAlign w:val="top"/>
          </w:tcPr>
          <w:p w14:paraId="09F4AE43">
            <w:pPr>
              <w:rPr>
                <w:rFonts w:ascii="Arial"/>
                <w:sz w:val="21"/>
              </w:rPr>
            </w:pPr>
          </w:p>
        </w:tc>
        <w:tc>
          <w:tcPr>
            <w:tcW w:w="1227" w:type="dxa"/>
            <w:vAlign w:val="top"/>
          </w:tcPr>
          <w:p w14:paraId="5E2DE790">
            <w:pPr>
              <w:rPr>
                <w:rFonts w:ascii="Arial"/>
                <w:sz w:val="21"/>
              </w:rPr>
            </w:pPr>
          </w:p>
        </w:tc>
        <w:tc>
          <w:tcPr>
            <w:tcW w:w="914" w:type="dxa"/>
            <w:vAlign w:val="top"/>
          </w:tcPr>
          <w:p w14:paraId="1A891C53">
            <w:pPr>
              <w:pStyle w:val="6"/>
              <w:spacing w:before="209" w:line="267" w:lineRule="exact"/>
              <w:ind w:left="162"/>
            </w:pPr>
            <w:r>
              <w:rPr>
                <w:b/>
                <w:bCs/>
                <w:spacing w:val="-1"/>
                <w:position w:val="1"/>
              </w:rPr>
              <w:t>165.26</w:t>
            </w:r>
          </w:p>
        </w:tc>
        <w:tc>
          <w:tcPr>
            <w:tcW w:w="886" w:type="dxa"/>
            <w:vAlign w:val="top"/>
          </w:tcPr>
          <w:p w14:paraId="272707C1">
            <w:pPr>
              <w:rPr>
                <w:rFonts w:ascii="Arial"/>
                <w:sz w:val="21"/>
              </w:rPr>
            </w:pPr>
          </w:p>
        </w:tc>
        <w:tc>
          <w:tcPr>
            <w:tcW w:w="846" w:type="dxa"/>
            <w:vAlign w:val="top"/>
          </w:tcPr>
          <w:p w14:paraId="526B2E57">
            <w:pPr>
              <w:rPr>
                <w:rFonts w:ascii="Arial"/>
                <w:sz w:val="21"/>
              </w:rPr>
            </w:pPr>
          </w:p>
        </w:tc>
        <w:tc>
          <w:tcPr>
            <w:tcW w:w="1431" w:type="dxa"/>
            <w:vAlign w:val="top"/>
          </w:tcPr>
          <w:p w14:paraId="7FEE97B1">
            <w:pPr>
              <w:rPr>
                <w:rFonts w:ascii="Arial"/>
                <w:sz w:val="21"/>
              </w:rPr>
            </w:pPr>
          </w:p>
        </w:tc>
        <w:tc>
          <w:tcPr>
            <w:tcW w:w="692" w:type="dxa"/>
            <w:vAlign w:val="top"/>
          </w:tcPr>
          <w:p w14:paraId="4923EBDA">
            <w:pPr>
              <w:rPr>
                <w:rFonts w:ascii="Arial"/>
                <w:sz w:val="21"/>
              </w:rPr>
            </w:pPr>
          </w:p>
        </w:tc>
      </w:tr>
      <w:tr w14:paraId="3FDDD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BE4DD12">
            <w:pPr>
              <w:pStyle w:val="6"/>
              <w:spacing w:before="210" w:line="268" w:lineRule="exact"/>
              <w:ind w:left="262"/>
            </w:pPr>
            <w:r>
              <w:rPr>
                <w:spacing w:val="1"/>
                <w:position w:val="1"/>
              </w:rPr>
              <w:t>2.1</w:t>
            </w:r>
          </w:p>
        </w:tc>
        <w:tc>
          <w:tcPr>
            <w:tcW w:w="2924" w:type="dxa"/>
            <w:vAlign w:val="top"/>
          </w:tcPr>
          <w:p w14:paraId="54EC9EAB">
            <w:pPr>
              <w:pStyle w:val="6"/>
              <w:spacing w:before="210" w:line="228" w:lineRule="auto"/>
              <w:ind w:left="941"/>
            </w:pPr>
            <w:r>
              <w:rPr>
                <w:spacing w:val="8"/>
              </w:rPr>
              <w:t>基因扩增仪</w:t>
            </w:r>
          </w:p>
        </w:tc>
        <w:tc>
          <w:tcPr>
            <w:tcW w:w="1445" w:type="dxa"/>
            <w:vAlign w:val="top"/>
          </w:tcPr>
          <w:p w14:paraId="18AEFF79">
            <w:pPr>
              <w:rPr>
                <w:rFonts w:ascii="Arial"/>
                <w:sz w:val="21"/>
              </w:rPr>
            </w:pPr>
          </w:p>
        </w:tc>
        <w:tc>
          <w:tcPr>
            <w:tcW w:w="1485" w:type="dxa"/>
            <w:vAlign w:val="top"/>
          </w:tcPr>
          <w:p w14:paraId="7F4CE0DD">
            <w:pPr>
              <w:pStyle w:val="6"/>
              <w:spacing w:before="210" w:line="268" w:lineRule="exact"/>
              <w:ind w:left="658"/>
            </w:pPr>
            <w:r>
              <w:rPr>
                <w:spacing w:val="-7"/>
                <w:position w:val="1"/>
              </w:rPr>
              <w:t>15</w:t>
            </w:r>
          </w:p>
        </w:tc>
        <w:tc>
          <w:tcPr>
            <w:tcW w:w="1458" w:type="dxa"/>
            <w:vAlign w:val="top"/>
          </w:tcPr>
          <w:p w14:paraId="7E564189">
            <w:pPr>
              <w:rPr>
                <w:rFonts w:ascii="Arial"/>
                <w:sz w:val="21"/>
              </w:rPr>
            </w:pPr>
          </w:p>
        </w:tc>
        <w:tc>
          <w:tcPr>
            <w:tcW w:w="1227" w:type="dxa"/>
            <w:vAlign w:val="top"/>
          </w:tcPr>
          <w:p w14:paraId="05BD9BC9">
            <w:pPr>
              <w:rPr>
                <w:rFonts w:ascii="Arial"/>
                <w:sz w:val="21"/>
              </w:rPr>
            </w:pPr>
          </w:p>
        </w:tc>
        <w:tc>
          <w:tcPr>
            <w:tcW w:w="914" w:type="dxa"/>
            <w:vAlign w:val="top"/>
          </w:tcPr>
          <w:p w14:paraId="2D798382">
            <w:pPr>
              <w:pStyle w:val="6"/>
              <w:spacing w:before="210" w:line="268" w:lineRule="exact"/>
              <w:ind w:left="376"/>
            </w:pPr>
            <w:r>
              <w:rPr>
                <w:spacing w:val="-7"/>
                <w:position w:val="1"/>
              </w:rPr>
              <w:t>15</w:t>
            </w:r>
          </w:p>
        </w:tc>
        <w:tc>
          <w:tcPr>
            <w:tcW w:w="886" w:type="dxa"/>
            <w:vAlign w:val="top"/>
          </w:tcPr>
          <w:p w14:paraId="45704373">
            <w:pPr>
              <w:pStyle w:val="6"/>
              <w:spacing w:before="210" w:line="230" w:lineRule="auto"/>
              <w:ind w:left="363"/>
            </w:pPr>
            <w:r>
              <w:t>台</w:t>
            </w:r>
          </w:p>
        </w:tc>
        <w:tc>
          <w:tcPr>
            <w:tcW w:w="846" w:type="dxa"/>
            <w:vAlign w:val="top"/>
          </w:tcPr>
          <w:p w14:paraId="0B217C4A">
            <w:pPr>
              <w:spacing w:before="246" w:line="195" w:lineRule="auto"/>
              <w:ind w:left="377"/>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31" w:type="dxa"/>
            <w:vAlign w:val="top"/>
          </w:tcPr>
          <w:p w14:paraId="7D41B439">
            <w:pPr>
              <w:spacing w:before="246" w:line="195" w:lineRule="auto"/>
              <w:ind w:left="4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50000</w:t>
            </w:r>
          </w:p>
        </w:tc>
        <w:tc>
          <w:tcPr>
            <w:tcW w:w="692" w:type="dxa"/>
            <w:vAlign w:val="top"/>
          </w:tcPr>
          <w:p w14:paraId="2DF30BC5">
            <w:pPr>
              <w:rPr>
                <w:rFonts w:ascii="Arial"/>
                <w:sz w:val="21"/>
              </w:rPr>
            </w:pPr>
          </w:p>
        </w:tc>
      </w:tr>
      <w:tr w14:paraId="69B6A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33F82A16">
            <w:pPr>
              <w:pStyle w:val="6"/>
              <w:spacing w:before="209" w:line="267" w:lineRule="exact"/>
              <w:ind w:left="262"/>
            </w:pPr>
            <w:r>
              <w:rPr>
                <w:spacing w:val="1"/>
                <w:position w:val="1"/>
              </w:rPr>
              <w:t>2.2</w:t>
            </w:r>
          </w:p>
        </w:tc>
        <w:tc>
          <w:tcPr>
            <w:tcW w:w="2924" w:type="dxa"/>
            <w:vAlign w:val="top"/>
          </w:tcPr>
          <w:p w14:paraId="38206CEB">
            <w:pPr>
              <w:pStyle w:val="6"/>
              <w:spacing w:before="208" w:line="228" w:lineRule="auto"/>
              <w:ind w:left="729"/>
            </w:pPr>
            <w:r>
              <w:rPr>
                <w:spacing w:val="8"/>
              </w:rPr>
              <w:t>梯度基因扩增仪</w:t>
            </w:r>
          </w:p>
        </w:tc>
        <w:tc>
          <w:tcPr>
            <w:tcW w:w="1445" w:type="dxa"/>
            <w:vAlign w:val="top"/>
          </w:tcPr>
          <w:p w14:paraId="281A98A5">
            <w:pPr>
              <w:rPr>
                <w:rFonts w:ascii="Arial"/>
                <w:sz w:val="21"/>
              </w:rPr>
            </w:pPr>
          </w:p>
        </w:tc>
        <w:tc>
          <w:tcPr>
            <w:tcW w:w="1485" w:type="dxa"/>
            <w:vAlign w:val="top"/>
          </w:tcPr>
          <w:p w14:paraId="6AB30205">
            <w:pPr>
              <w:pStyle w:val="6"/>
              <w:spacing w:before="209" w:line="270" w:lineRule="exact"/>
              <w:ind w:left="658"/>
            </w:pPr>
            <w:r>
              <w:rPr>
                <w:spacing w:val="-7"/>
                <w:position w:val="1"/>
              </w:rPr>
              <w:t>11</w:t>
            </w:r>
          </w:p>
        </w:tc>
        <w:tc>
          <w:tcPr>
            <w:tcW w:w="1458" w:type="dxa"/>
            <w:vAlign w:val="top"/>
          </w:tcPr>
          <w:p w14:paraId="7FA6E620">
            <w:pPr>
              <w:rPr>
                <w:rFonts w:ascii="Arial"/>
                <w:sz w:val="21"/>
              </w:rPr>
            </w:pPr>
          </w:p>
        </w:tc>
        <w:tc>
          <w:tcPr>
            <w:tcW w:w="1227" w:type="dxa"/>
            <w:vAlign w:val="top"/>
          </w:tcPr>
          <w:p w14:paraId="534A61A7">
            <w:pPr>
              <w:rPr>
                <w:rFonts w:ascii="Arial"/>
                <w:sz w:val="21"/>
              </w:rPr>
            </w:pPr>
          </w:p>
        </w:tc>
        <w:tc>
          <w:tcPr>
            <w:tcW w:w="914" w:type="dxa"/>
            <w:vAlign w:val="top"/>
          </w:tcPr>
          <w:p w14:paraId="5726A72B">
            <w:pPr>
              <w:pStyle w:val="6"/>
              <w:spacing w:before="209" w:line="270" w:lineRule="exact"/>
              <w:ind w:left="376"/>
            </w:pPr>
            <w:r>
              <w:rPr>
                <w:spacing w:val="-7"/>
                <w:position w:val="1"/>
              </w:rPr>
              <w:t>11</w:t>
            </w:r>
          </w:p>
        </w:tc>
        <w:tc>
          <w:tcPr>
            <w:tcW w:w="886" w:type="dxa"/>
            <w:vAlign w:val="top"/>
          </w:tcPr>
          <w:p w14:paraId="6CEA37DC">
            <w:pPr>
              <w:pStyle w:val="6"/>
              <w:spacing w:before="209" w:line="230" w:lineRule="auto"/>
              <w:ind w:left="363"/>
            </w:pPr>
            <w:r>
              <w:t>台</w:t>
            </w:r>
          </w:p>
        </w:tc>
        <w:tc>
          <w:tcPr>
            <w:tcW w:w="846" w:type="dxa"/>
            <w:vAlign w:val="top"/>
          </w:tcPr>
          <w:p w14:paraId="737581D4">
            <w:pPr>
              <w:spacing w:before="245" w:line="195" w:lineRule="auto"/>
              <w:ind w:left="39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31" w:type="dxa"/>
            <w:vAlign w:val="top"/>
          </w:tcPr>
          <w:p w14:paraId="4B807528">
            <w:pPr>
              <w:spacing w:before="245"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110000</w:t>
            </w:r>
          </w:p>
        </w:tc>
        <w:tc>
          <w:tcPr>
            <w:tcW w:w="692" w:type="dxa"/>
            <w:vAlign w:val="top"/>
          </w:tcPr>
          <w:p w14:paraId="087E1AD2">
            <w:pPr>
              <w:rPr>
                <w:rFonts w:ascii="Arial"/>
                <w:sz w:val="21"/>
              </w:rPr>
            </w:pPr>
          </w:p>
        </w:tc>
      </w:tr>
      <w:tr w14:paraId="70D8F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Align w:val="top"/>
          </w:tcPr>
          <w:p w14:paraId="3B602CBD">
            <w:pPr>
              <w:pStyle w:val="6"/>
              <w:spacing w:before="217" w:line="268" w:lineRule="exact"/>
              <w:ind w:left="262"/>
            </w:pPr>
            <w:r>
              <w:rPr>
                <w:spacing w:val="1"/>
                <w:position w:val="1"/>
              </w:rPr>
              <w:t>2.3</w:t>
            </w:r>
          </w:p>
        </w:tc>
        <w:tc>
          <w:tcPr>
            <w:tcW w:w="2924" w:type="dxa"/>
            <w:vAlign w:val="top"/>
          </w:tcPr>
          <w:p w14:paraId="3050AB70">
            <w:pPr>
              <w:pStyle w:val="6"/>
              <w:spacing w:before="59" w:line="227" w:lineRule="auto"/>
              <w:ind w:left="209"/>
            </w:pPr>
            <w:r>
              <w:rPr>
                <w:spacing w:val="8"/>
              </w:rPr>
              <w:t>艾本德单道连续可调试移液</w:t>
            </w:r>
          </w:p>
          <w:p w14:paraId="517D7F2A">
            <w:pPr>
              <w:pStyle w:val="6"/>
              <w:spacing w:before="70" w:line="233" w:lineRule="auto"/>
              <w:ind w:left="1361"/>
            </w:pPr>
            <w:r>
              <w:t>器</w:t>
            </w:r>
          </w:p>
        </w:tc>
        <w:tc>
          <w:tcPr>
            <w:tcW w:w="1445" w:type="dxa"/>
            <w:vAlign w:val="top"/>
          </w:tcPr>
          <w:p w14:paraId="667F8DBF">
            <w:pPr>
              <w:rPr>
                <w:rFonts w:ascii="Arial"/>
                <w:sz w:val="21"/>
              </w:rPr>
            </w:pPr>
          </w:p>
        </w:tc>
        <w:tc>
          <w:tcPr>
            <w:tcW w:w="1485" w:type="dxa"/>
            <w:vAlign w:val="top"/>
          </w:tcPr>
          <w:p w14:paraId="05843619">
            <w:pPr>
              <w:pStyle w:val="6"/>
              <w:spacing w:before="217" w:line="269" w:lineRule="exact"/>
              <w:ind w:left="697"/>
            </w:pPr>
            <w:r>
              <w:rPr>
                <w:position w:val="1"/>
              </w:rPr>
              <w:t>6</w:t>
            </w:r>
          </w:p>
        </w:tc>
        <w:tc>
          <w:tcPr>
            <w:tcW w:w="1458" w:type="dxa"/>
            <w:vAlign w:val="top"/>
          </w:tcPr>
          <w:p w14:paraId="31BE3BB8">
            <w:pPr>
              <w:rPr>
                <w:rFonts w:ascii="Arial"/>
                <w:sz w:val="21"/>
              </w:rPr>
            </w:pPr>
          </w:p>
        </w:tc>
        <w:tc>
          <w:tcPr>
            <w:tcW w:w="1227" w:type="dxa"/>
            <w:vAlign w:val="top"/>
          </w:tcPr>
          <w:p w14:paraId="586F9E3C">
            <w:pPr>
              <w:rPr>
                <w:rFonts w:ascii="Arial"/>
                <w:sz w:val="21"/>
              </w:rPr>
            </w:pPr>
          </w:p>
        </w:tc>
        <w:tc>
          <w:tcPr>
            <w:tcW w:w="914" w:type="dxa"/>
            <w:vAlign w:val="top"/>
          </w:tcPr>
          <w:p w14:paraId="04D47EA8">
            <w:pPr>
              <w:pStyle w:val="6"/>
              <w:spacing w:before="217" w:line="269" w:lineRule="exact"/>
              <w:ind w:left="412"/>
            </w:pPr>
            <w:r>
              <w:rPr>
                <w:position w:val="1"/>
              </w:rPr>
              <w:t>6</w:t>
            </w:r>
          </w:p>
        </w:tc>
        <w:tc>
          <w:tcPr>
            <w:tcW w:w="886" w:type="dxa"/>
            <w:vAlign w:val="top"/>
          </w:tcPr>
          <w:p w14:paraId="0AD9CEFD">
            <w:pPr>
              <w:pStyle w:val="6"/>
              <w:spacing w:before="218" w:line="228" w:lineRule="auto"/>
              <w:ind w:left="347"/>
            </w:pPr>
            <w:r>
              <w:t>套</w:t>
            </w:r>
          </w:p>
        </w:tc>
        <w:tc>
          <w:tcPr>
            <w:tcW w:w="846" w:type="dxa"/>
            <w:vAlign w:val="top"/>
          </w:tcPr>
          <w:p w14:paraId="3AC63473">
            <w:pPr>
              <w:spacing w:before="256" w:line="192" w:lineRule="auto"/>
              <w:ind w:left="37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431" w:type="dxa"/>
            <w:vAlign w:val="top"/>
          </w:tcPr>
          <w:p w14:paraId="2C4CDCBC">
            <w:pPr>
              <w:spacing w:before="253"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12000</w:t>
            </w:r>
          </w:p>
        </w:tc>
        <w:tc>
          <w:tcPr>
            <w:tcW w:w="692" w:type="dxa"/>
            <w:vAlign w:val="top"/>
          </w:tcPr>
          <w:p w14:paraId="716FFA41">
            <w:pPr>
              <w:rPr>
                <w:rFonts w:ascii="Arial"/>
                <w:sz w:val="21"/>
              </w:rPr>
            </w:pPr>
          </w:p>
        </w:tc>
      </w:tr>
      <w:tr w14:paraId="4673E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4FF027F">
            <w:pPr>
              <w:pStyle w:val="6"/>
              <w:spacing w:before="211" w:line="267" w:lineRule="exact"/>
              <w:ind w:left="262"/>
            </w:pPr>
            <w:r>
              <w:rPr>
                <w:spacing w:val="1"/>
                <w:position w:val="1"/>
              </w:rPr>
              <w:t>2.4</w:t>
            </w:r>
          </w:p>
        </w:tc>
        <w:tc>
          <w:tcPr>
            <w:tcW w:w="2924" w:type="dxa"/>
            <w:vAlign w:val="top"/>
          </w:tcPr>
          <w:p w14:paraId="508276AD">
            <w:pPr>
              <w:pStyle w:val="6"/>
              <w:spacing w:before="210" w:line="227" w:lineRule="auto"/>
              <w:ind w:left="418"/>
            </w:pPr>
            <w:r>
              <w:rPr>
                <w:spacing w:val="6"/>
              </w:rPr>
              <w:t>艾本德</w:t>
            </w:r>
            <w:r>
              <w:rPr>
                <w:spacing w:val="-36"/>
              </w:rPr>
              <w:t xml:space="preserve"> </w:t>
            </w:r>
            <w:r>
              <w:rPr>
                <w:spacing w:val="6"/>
              </w:rPr>
              <w:t>8</w:t>
            </w:r>
            <w:r>
              <w:rPr>
                <w:spacing w:val="-38"/>
              </w:rPr>
              <w:t xml:space="preserve"> </w:t>
            </w:r>
            <w:r>
              <w:rPr>
                <w:spacing w:val="6"/>
              </w:rPr>
              <w:t>道手动移液器</w:t>
            </w:r>
          </w:p>
        </w:tc>
        <w:tc>
          <w:tcPr>
            <w:tcW w:w="1445" w:type="dxa"/>
            <w:vAlign w:val="top"/>
          </w:tcPr>
          <w:p w14:paraId="54725798">
            <w:pPr>
              <w:rPr>
                <w:rFonts w:ascii="Arial"/>
                <w:sz w:val="21"/>
              </w:rPr>
            </w:pPr>
          </w:p>
        </w:tc>
        <w:tc>
          <w:tcPr>
            <w:tcW w:w="1485" w:type="dxa"/>
            <w:vAlign w:val="top"/>
          </w:tcPr>
          <w:p w14:paraId="3EAD6D44">
            <w:pPr>
              <w:pStyle w:val="6"/>
              <w:spacing w:before="211" w:line="268" w:lineRule="exact"/>
              <w:ind w:left="697"/>
            </w:pPr>
            <w:r>
              <w:rPr>
                <w:position w:val="1"/>
              </w:rPr>
              <w:t>6</w:t>
            </w:r>
          </w:p>
        </w:tc>
        <w:tc>
          <w:tcPr>
            <w:tcW w:w="1458" w:type="dxa"/>
            <w:vAlign w:val="top"/>
          </w:tcPr>
          <w:p w14:paraId="6C7D94CC">
            <w:pPr>
              <w:rPr>
                <w:rFonts w:ascii="Arial"/>
                <w:sz w:val="21"/>
              </w:rPr>
            </w:pPr>
          </w:p>
        </w:tc>
        <w:tc>
          <w:tcPr>
            <w:tcW w:w="1227" w:type="dxa"/>
            <w:vAlign w:val="top"/>
          </w:tcPr>
          <w:p w14:paraId="7739A873">
            <w:pPr>
              <w:rPr>
                <w:rFonts w:ascii="Arial"/>
                <w:sz w:val="21"/>
              </w:rPr>
            </w:pPr>
          </w:p>
        </w:tc>
        <w:tc>
          <w:tcPr>
            <w:tcW w:w="914" w:type="dxa"/>
            <w:vAlign w:val="top"/>
          </w:tcPr>
          <w:p w14:paraId="41E4A3BF">
            <w:pPr>
              <w:pStyle w:val="6"/>
              <w:spacing w:before="211" w:line="268" w:lineRule="exact"/>
              <w:ind w:left="412"/>
            </w:pPr>
            <w:r>
              <w:rPr>
                <w:position w:val="1"/>
              </w:rPr>
              <w:t>6</w:t>
            </w:r>
          </w:p>
        </w:tc>
        <w:tc>
          <w:tcPr>
            <w:tcW w:w="886" w:type="dxa"/>
            <w:vAlign w:val="top"/>
          </w:tcPr>
          <w:p w14:paraId="42AD0C82">
            <w:pPr>
              <w:pStyle w:val="6"/>
              <w:spacing w:before="211" w:line="228" w:lineRule="auto"/>
              <w:ind w:left="347"/>
            </w:pPr>
            <w:r>
              <w:t>支</w:t>
            </w:r>
          </w:p>
        </w:tc>
        <w:tc>
          <w:tcPr>
            <w:tcW w:w="846" w:type="dxa"/>
            <w:vAlign w:val="top"/>
          </w:tcPr>
          <w:p w14:paraId="7C26718A">
            <w:pPr>
              <w:spacing w:before="247" w:line="195" w:lineRule="auto"/>
              <w:ind w:left="37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31" w:type="dxa"/>
            <w:vAlign w:val="top"/>
          </w:tcPr>
          <w:p w14:paraId="46F0A02D">
            <w:pPr>
              <w:spacing w:before="246" w:line="195" w:lineRule="auto"/>
              <w:ind w:left="4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30000</w:t>
            </w:r>
          </w:p>
        </w:tc>
        <w:tc>
          <w:tcPr>
            <w:tcW w:w="692" w:type="dxa"/>
            <w:vAlign w:val="top"/>
          </w:tcPr>
          <w:p w14:paraId="5BFC8234">
            <w:pPr>
              <w:rPr>
                <w:rFonts w:ascii="Arial"/>
                <w:sz w:val="21"/>
              </w:rPr>
            </w:pPr>
          </w:p>
        </w:tc>
      </w:tr>
      <w:tr w14:paraId="526B7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6FB9068B">
            <w:pPr>
              <w:pStyle w:val="6"/>
              <w:spacing w:before="209" w:line="268" w:lineRule="exact"/>
              <w:ind w:left="262"/>
            </w:pPr>
            <w:r>
              <w:rPr>
                <w:spacing w:val="1"/>
                <w:position w:val="1"/>
              </w:rPr>
              <w:t>2.5</w:t>
            </w:r>
          </w:p>
        </w:tc>
        <w:tc>
          <w:tcPr>
            <w:tcW w:w="2924" w:type="dxa"/>
            <w:vAlign w:val="top"/>
          </w:tcPr>
          <w:p w14:paraId="7A570357">
            <w:pPr>
              <w:pStyle w:val="6"/>
              <w:spacing w:before="209" w:line="227" w:lineRule="auto"/>
              <w:ind w:left="365"/>
            </w:pPr>
            <w:r>
              <w:rPr>
                <w:spacing w:val="5"/>
              </w:rPr>
              <w:t>艾本德</w:t>
            </w:r>
            <w:r>
              <w:rPr>
                <w:spacing w:val="-22"/>
              </w:rPr>
              <w:t xml:space="preserve"> </w:t>
            </w:r>
            <w:r>
              <w:rPr>
                <w:spacing w:val="5"/>
              </w:rPr>
              <w:t>12</w:t>
            </w:r>
            <w:r>
              <w:rPr>
                <w:spacing w:val="-42"/>
              </w:rPr>
              <w:t xml:space="preserve"> </w:t>
            </w:r>
            <w:r>
              <w:rPr>
                <w:spacing w:val="5"/>
              </w:rPr>
              <w:t>道手动移液器</w:t>
            </w:r>
          </w:p>
        </w:tc>
        <w:tc>
          <w:tcPr>
            <w:tcW w:w="1445" w:type="dxa"/>
            <w:vAlign w:val="top"/>
          </w:tcPr>
          <w:p w14:paraId="1A67FC4D">
            <w:pPr>
              <w:rPr>
                <w:rFonts w:ascii="Arial"/>
                <w:sz w:val="21"/>
              </w:rPr>
            </w:pPr>
          </w:p>
        </w:tc>
        <w:tc>
          <w:tcPr>
            <w:tcW w:w="1485" w:type="dxa"/>
            <w:vAlign w:val="top"/>
          </w:tcPr>
          <w:p w14:paraId="77CAD85C">
            <w:pPr>
              <w:pStyle w:val="6"/>
              <w:spacing w:before="209" w:line="269" w:lineRule="exact"/>
              <w:ind w:left="697"/>
            </w:pPr>
            <w:r>
              <w:rPr>
                <w:position w:val="1"/>
              </w:rPr>
              <w:t>6</w:t>
            </w:r>
          </w:p>
        </w:tc>
        <w:tc>
          <w:tcPr>
            <w:tcW w:w="1458" w:type="dxa"/>
            <w:vAlign w:val="top"/>
          </w:tcPr>
          <w:p w14:paraId="0349E4B3">
            <w:pPr>
              <w:rPr>
                <w:rFonts w:ascii="Arial"/>
                <w:sz w:val="21"/>
              </w:rPr>
            </w:pPr>
          </w:p>
        </w:tc>
        <w:tc>
          <w:tcPr>
            <w:tcW w:w="1227" w:type="dxa"/>
            <w:vAlign w:val="top"/>
          </w:tcPr>
          <w:p w14:paraId="53DD8819">
            <w:pPr>
              <w:rPr>
                <w:rFonts w:ascii="Arial"/>
                <w:sz w:val="21"/>
              </w:rPr>
            </w:pPr>
          </w:p>
        </w:tc>
        <w:tc>
          <w:tcPr>
            <w:tcW w:w="914" w:type="dxa"/>
            <w:vAlign w:val="top"/>
          </w:tcPr>
          <w:p w14:paraId="080F26ED">
            <w:pPr>
              <w:pStyle w:val="6"/>
              <w:spacing w:before="209" w:line="269" w:lineRule="exact"/>
              <w:ind w:left="412"/>
            </w:pPr>
            <w:r>
              <w:rPr>
                <w:position w:val="1"/>
              </w:rPr>
              <w:t>6</w:t>
            </w:r>
          </w:p>
        </w:tc>
        <w:tc>
          <w:tcPr>
            <w:tcW w:w="886" w:type="dxa"/>
            <w:vAlign w:val="top"/>
          </w:tcPr>
          <w:p w14:paraId="6B9DD8DF">
            <w:pPr>
              <w:pStyle w:val="6"/>
              <w:spacing w:before="210" w:line="228" w:lineRule="auto"/>
              <w:ind w:left="347"/>
            </w:pPr>
            <w:r>
              <w:t>支</w:t>
            </w:r>
          </w:p>
        </w:tc>
        <w:tc>
          <w:tcPr>
            <w:tcW w:w="846" w:type="dxa"/>
            <w:vAlign w:val="top"/>
          </w:tcPr>
          <w:p w14:paraId="2DB42CB2">
            <w:pPr>
              <w:spacing w:before="248" w:line="195" w:lineRule="auto"/>
              <w:ind w:left="37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31" w:type="dxa"/>
            <w:vAlign w:val="top"/>
          </w:tcPr>
          <w:p w14:paraId="735DB59F">
            <w:pPr>
              <w:spacing w:before="248" w:line="195" w:lineRule="auto"/>
              <w:ind w:left="4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30000</w:t>
            </w:r>
          </w:p>
        </w:tc>
        <w:tc>
          <w:tcPr>
            <w:tcW w:w="692" w:type="dxa"/>
            <w:vAlign w:val="top"/>
          </w:tcPr>
          <w:p w14:paraId="75375FD1">
            <w:pPr>
              <w:rPr>
                <w:rFonts w:ascii="Arial"/>
                <w:sz w:val="21"/>
              </w:rPr>
            </w:pPr>
          </w:p>
        </w:tc>
      </w:tr>
      <w:tr w14:paraId="1BB35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823" w:type="dxa"/>
            <w:vAlign w:val="top"/>
          </w:tcPr>
          <w:p w14:paraId="187DE7ED">
            <w:pPr>
              <w:pStyle w:val="6"/>
              <w:spacing w:before="211" w:line="267" w:lineRule="exact"/>
              <w:ind w:left="262"/>
            </w:pPr>
            <w:r>
              <w:rPr>
                <w:spacing w:val="1"/>
                <w:position w:val="1"/>
              </w:rPr>
              <w:t>2.6</w:t>
            </w:r>
          </w:p>
        </w:tc>
        <w:tc>
          <w:tcPr>
            <w:tcW w:w="2924" w:type="dxa"/>
            <w:vAlign w:val="top"/>
          </w:tcPr>
          <w:p w14:paraId="5EEAE65B">
            <w:pPr>
              <w:pStyle w:val="6"/>
              <w:spacing w:before="211" w:line="228" w:lineRule="auto"/>
              <w:ind w:left="730"/>
            </w:pPr>
            <w:r>
              <w:rPr>
                <w:spacing w:val="8"/>
              </w:rPr>
              <w:t>连续分液移液器</w:t>
            </w:r>
          </w:p>
        </w:tc>
        <w:tc>
          <w:tcPr>
            <w:tcW w:w="1445" w:type="dxa"/>
            <w:vAlign w:val="top"/>
          </w:tcPr>
          <w:p w14:paraId="6A9AB871">
            <w:pPr>
              <w:rPr>
                <w:rFonts w:ascii="Arial"/>
                <w:sz w:val="21"/>
              </w:rPr>
            </w:pPr>
          </w:p>
        </w:tc>
        <w:tc>
          <w:tcPr>
            <w:tcW w:w="1485" w:type="dxa"/>
            <w:vAlign w:val="top"/>
          </w:tcPr>
          <w:p w14:paraId="3F87E09C">
            <w:pPr>
              <w:pStyle w:val="6"/>
              <w:spacing w:before="211" w:line="268" w:lineRule="exact"/>
              <w:ind w:left="699"/>
            </w:pPr>
            <w:r>
              <w:rPr>
                <w:position w:val="1"/>
              </w:rPr>
              <w:t>3</w:t>
            </w:r>
          </w:p>
        </w:tc>
        <w:tc>
          <w:tcPr>
            <w:tcW w:w="1458" w:type="dxa"/>
            <w:vAlign w:val="top"/>
          </w:tcPr>
          <w:p w14:paraId="78426DB7">
            <w:pPr>
              <w:rPr>
                <w:rFonts w:ascii="Arial"/>
                <w:sz w:val="21"/>
              </w:rPr>
            </w:pPr>
          </w:p>
        </w:tc>
        <w:tc>
          <w:tcPr>
            <w:tcW w:w="1227" w:type="dxa"/>
            <w:vAlign w:val="top"/>
          </w:tcPr>
          <w:p w14:paraId="6078BF98">
            <w:pPr>
              <w:rPr>
                <w:rFonts w:ascii="Arial"/>
                <w:sz w:val="21"/>
              </w:rPr>
            </w:pPr>
          </w:p>
        </w:tc>
        <w:tc>
          <w:tcPr>
            <w:tcW w:w="914" w:type="dxa"/>
            <w:vAlign w:val="top"/>
          </w:tcPr>
          <w:p w14:paraId="51A4FFFF">
            <w:pPr>
              <w:pStyle w:val="6"/>
              <w:spacing w:before="211" w:line="268" w:lineRule="exact"/>
              <w:ind w:left="415"/>
            </w:pPr>
            <w:r>
              <w:rPr>
                <w:position w:val="1"/>
              </w:rPr>
              <w:t>3</w:t>
            </w:r>
          </w:p>
        </w:tc>
        <w:tc>
          <w:tcPr>
            <w:tcW w:w="886" w:type="dxa"/>
            <w:vAlign w:val="top"/>
          </w:tcPr>
          <w:p w14:paraId="4D9D4FA0">
            <w:pPr>
              <w:pStyle w:val="6"/>
              <w:spacing w:before="210" w:line="230" w:lineRule="auto"/>
              <w:ind w:left="363"/>
            </w:pPr>
            <w:r>
              <w:t>台</w:t>
            </w:r>
          </w:p>
        </w:tc>
        <w:tc>
          <w:tcPr>
            <w:tcW w:w="846" w:type="dxa"/>
            <w:vAlign w:val="top"/>
          </w:tcPr>
          <w:p w14:paraId="12AA0D69">
            <w:pPr>
              <w:spacing w:before="247" w:line="195" w:lineRule="auto"/>
              <w:ind w:left="37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31" w:type="dxa"/>
            <w:vAlign w:val="top"/>
          </w:tcPr>
          <w:p w14:paraId="75427876">
            <w:pPr>
              <w:spacing w:before="246" w:line="195" w:lineRule="auto"/>
              <w:ind w:left="476"/>
              <w:rPr>
                <w:rFonts w:ascii="Times New Roman" w:hAnsi="Times New Roman" w:eastAsia="Times New Roman" w:cs="Times New Roman"/>
                <w:sz w:val="20"/>
                <w:szCs w:val="20"/>
              </w:rPr>
            </w:pPr>
            <w:r>
              <w:rPr>
                <w:rFonts w:ascii="Times New Roman" w:hAnsi="Times New Roman" w:eastAsia="Times New Roman" w:cs="Times New Roman"/>
                <w:sz w:val="20"/>
                <w:szCs w:val="20"/>
              </w:rPr>
              <w:t>15000</w:t>
            </w:r>
          </w:p>
        </w:tc>
        <w:tc>
          <w:tcPr>
            <w:tcW w:w="692" w:type="dxa"/>
            <w:vAlign w:val="top"/>
          </w:tcPr>
          <w:p w14:paraId="6F5147FF">
            <w:pPr>
              <w:rPr>
                <w:rFonts w:ascii="Arial"/>
                <w:sz w:val="21"/>
              </w:rPr>
            </w:pPr>
          </w:p>
        </w:tc>
      </w:tr>
    </w:tbl>
    <w:p w14:paraId="7AC96796">
      <w:pPr>
        <w:pStyle w:val="2"/>
      </w:pPr>
    </w:p>
    <w:p w14:paraId="04E6EAE1">
      <w:pPr>
        <w:sectPr>
          <w:footerReference r:id="rId65" w:type="default"/>
          <w:pgSz w:w="16839" w:h="11906"/>
          <w:pgMar w:top="1012" w:right="1304" w:bottom="1127" w:left="1397" w:header="0" w:footer="965" w:gutter="0"/>
          <w:cols w:space="720" w:num="1"/>
        </w:sectPr>
      </w:pPr>
    </w:p>
    <w:p w14:paraId="6F49D590">
      <w:pPr>
        <w:spacing w:before="163"/>
      </w:pPr>
    </w:p>
    <w:tbl>
      <w:tblPr>
        <w:tblStyle w:val="5"/>
        <w:tblW w:w="141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24"/>
        <w:gridCol w:w="1445"/>
        <w:gridCol w:w="1485"/>
        <w:gridCol w:w="1458"/>
        <w:gridCol w:w="1227"/>
        <w:gridCol w:w="914"/>
        <w:gridCol w:w="886"/>
        <w:gridCol w:w="846"/>
        <w:gridCol w:w="1431"/>
        <w:gridCol w:w="692"/>
      </w:tblGrid>
      <w:tr w14:paraId="202F0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23" w:type="dxa"/>
            <w:vAlign w:val="top"/>
          </w:tcPr>
          <w:p w14:paraId="4602077C">
            <w:pPr>
              <w:pStyle w:val="6"/>
              <w:spacing w:before="211" w:line="268" w:lineRule="exact"/>
              <w:ind w:left="262"/>
            </w:pPr>
            <w:r>
              <w:rPr>
                <w:spacing w:val="1"/>
                <w:position w:val="1"/>
              </w:rPr>
              <w:t>2.7</w:t>
            </w:r>
          </w:p>
        </w:tc>
        <w:tc>
          <w:tcPr>
            <w:tcW w:w="2924" w:type="dxa"/>
            <w:vAlign w:val="top"/>
          </w:tcPr>
          <w:p w14:paraId="76390C17">
            <w:pPr>
              <w:pStyle w:val="6"/>
              <w:spacing w:before="211" w:line="227" w:lineRule="auto"/>
              <w:ind w:left="729"/>
            </w:pPr>
            <w:r>
              <w:rPr>
                <w:spacing w:val="8"/>
              </w:rPr>
              <w:t>普通台式离心机</w:t>
            </w:r>
          </w:p>
        </w:tc>
        <w:tc>
          <w:tcPr>
            <w:tcW w:w="1445" w:type="dxa"/>
            <w:vAlign w:val="top"/>
          </w:tcPr>
          <w:p w14:paraId="57749998">
            <w:pPr>
              <w:rPr>
                <w:rFonts w:ascii="Arial"/>
                <w:sz w:val="21"/>
              </w:rPr>
            </w:pPr>
          </w:p>
        </w:tc>
        <w:tc>
          <w:tcPr>
            <w:tcW w:w="1485" w:type="dxa"/>
            <w:vAlign w:val="top"/>
          </w:tcPr>
          <w:p w14:paraId="2C814264">
            <w:pPr>
              <w:pStyle w:val="6"/>
              <w:spacing w:before="211" w:line="268" w:lineRule="exact"/>
              <w:ind w:left="697"/>
            </w:pPr>
            <w:r>
              <w:rPr>
                <w:position w:val="1"/>
              </w:rPr>
              <w:t>6</w:t>
            </w:r>
          </w:p>
        </w:tc>
        <w:tc>
          <w:tcPr>
            <w:tcW w:w="1458" w:type="dxa"/>
            <w:vAlign w:val="top"/>
          </w:tcPr>
          <w:p w14:paraId="38888BC0">
            <w:pPr>
              <w:rPr>
                <w:rFonts w:ascii="Arial"/>
                <w:sz w:val="21"/>
              </w:rPr>
            </w:pPr>
          </w:p>
        </w:tc>
        <w:tc>
          <w:tcPr>
            <w:tcW w:w="1227" w:type="dxa"/>
            <w:vAlign w:val="top"/>
          </w:tcPr>
          <w:p w14:paraId="5A5E7668">
            <w:pPr>
              <w:rPr>
                <w:rFonts w:ascii="Arial"/>
                <w:sz w:val="21"/>
              </w:rPr>
            </w:pPr>
          </w:p>
        </w:tc>
        <w:tc>
          <w:tcPr>
            <w:tcW w:w="914" w:type="dxa"/>
            <w:vAlign w:val="top"/>
          </w:tcPr>
          <w:p w14:paraId="2790E8A7">
            <w:pPr>
              <w:pStyle w:val="6"/>
              <w:spacing w:before="211" w:line="268" w:lineRule="exact"/>
              <w:ind w:left="412"/>
            </w:pPr>
            <w:r>
              <w:rPr>
                <w:position w:val="1"/>
              </w:rPr>
              <w:t>6</w:t>
            </w:r>
          </w:p>
        </w:tc>
        <w:tc>
          <w:tcPr>
            <w:tcW w:w="886" w:type="dxa"/>
            <w:vAlign w:val="top"/>
          </w:tcPr>
          <w:p w14:paraId="65962A09">
            <w:pPr>
              <w:pStyle w:val="6"/>
              <w:spacing w:before="211" w:line="230" w:lineRule="auto"/>
              <w:ind w:left="363"/>
            </w:pPr>
            <w:r>
              <w:t>台</w:t>
            </w:r>
          </w:p>
        </w:tc>
        <w:tc>
          <w:tcPr>
            <w:tcW w:w="846" w:type="dxa"/>
            <w:vAlign w:val="top"/>
          </w:tcPr>
          <w:p w14:paraId="2C31E6CA">
            <w:pPr>
              <w:spacing w:before="247" w:line="195" w:lineRule="auto"/>
              <w:ind w:left="37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31" w:type="dxa"/>
            <w:vAlign w:val="top"/>
          </w:tcPr>
          <w:p w14:paraId="7C85B2F8">
            <w:pPr>
              <w:spacing w:before="247" w:line="195" w:lineRule="auto"/>
              <w:ind w:left="46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30000</w:t>
            </w:r>
          </w:p>
        </w:tc>
        <w:tc>
          <w:tcPr>
            <w:tcW w:w="692" w:type="dxa"/>
            <w:vAlign w:val="top"/>
          </w:tcPr>
          <w:p w14:paraId="67163B21">
            <w:pPr>
              <w:rPr>
                <w:rFonts w:ascii="Arial"/>
                <w:sz w:val="21"/>
              </w:rPr>
            </w:pPr>
          </w:p>
        </w:tc>
      </w:tr>
      <w:tr w14:paraId="25E43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77890BA4">
            <w:pPr>
              <w:pStyle w:val="6"/>
              <w:spacing w:before="206" w:line="267" w:lineRule="exact"/>
              <w:ind w:left="262"/>
            </w:pPr>
            <w:r>
              <w:rPr>
                <w:spacing w:val="1"/>
                <w:position w:val="1"/>
              </w:rPr>
              <w:t>2.8</w:t>
            </w:r>
          </w:p>
        </w:tc>
        <w:tc>
          <w:tcPr>
            <w:tcW w:w="2924" w:type="dxa"/>
            <w:vAlign w:val="top"/>
          </w:tcPr>
          <w:p w14:paraId="0953462E">
            <w:pPr>
              <w:pStyle w:val="6"/>
              <w:spacing w:before="206" w:line="227" w:lineRule="auto"/>
              <w:ind w:left="537"/>
            </w:pPr>
            <w:r>
              <w:rPr>
                <w:spacing w:val="7"/>
              </w:rPr>
              <w:t>台式高速冷冻离心机</w:t>
            </w:r>
          </w:p>
        </w:tc>
        <w:tc>
          <w:tcPr>
            <w:tcW w:w="1445" w:type="dxa"/>
            <w:vAlign w:val="top"/>
          </w:tcPr>
          <w:p w14:paraId="4B4549AF">
            <w:pPr>
              <w:rPr>
                <w:rFonts w:ascii="Arial"/>
                <w:sz w:val="21"/>
              </w:rPr>
            </w:pPr>
          </w:p>
        </w:tc>
        <w:tc>
          <w:tcPr>
            <w:tcW w:w="1485" w:type="dxa"/>
            <w:vAlign w:val="top"/>
          </w:tcPr>
          <w:p w14:paraId="60B2512E">
            <w:pPr>
              <w:pStyle w:val="6"/>
              <w:spacing w:before="206" w:line="268" w:lineRule="exact"/>
              <w:ind w:left="658"/>
            </w:pPr>
            <w:r>
              <w:rPr>
                <w:spacing w:val="-7"/>
                <w:position w:val="1"/>
              </w:rPr>
              <w:t>10</w:t>
            </w:r>
          </w:p>
        </w:tc>
        <w:tc>
          <w:tcPr>
            <w:tcW w:w="1458" w:type="dxa"/>
            <w:vAlign w:val="top"/>
          </w:tcPr>
          <w:p w14:paraId="5BD221AF">
            <w:pPr>
              <w:rPr>
                <w:rFonts w:ascii="Arial"/>
                <w:sz w:val="21"/>
              </w:rPr>
            </w:pPr>
          </w:p>
        </w:tc>
        <w:tc>
          <w:tcPr>
            <w:tcW w:w="1227" w:type="dxa"/>
            <w:vAlign w:val="top"/>
          </w:tcPr>
          <w:p w14:paraId="1E1A260F">
            <w:pPr>
              <w:rPr>
                <w:rFonts w:ascii="Arial"/>
                <w:sz w:val="21"/>
              </w:rPr>
            </w:pPr>
          </w:p>
        </w:tc>
        <w:tc>
          <w:tcPr>
            <w:tcW w:w="914" w:type="dxa"/>
            <w:vAlign w:val="top"/>
          </w:tcPr>
          <w:p w14:paraId="1165E66E">
            <w:pPr>
              <w:pStyle w:val="6"/>
              <w:spacing w:before="206" w:line="268" w:lineRule="exact"/>
              <w:ind w:left="376"/>
            </w:pPr>
            <w:r>
              <w:rPr>
                <w:spacing w:val="-7"/>
                <w:position w:val="1"/>
              </w:rPr>
              <w:t>10</w:t>
            </w:r>
          </w:p>
        </w:tc>
        <w:tc>
          <w:tcPr>
            <w:tcW w:w="886" w:type="dxa"/>
            <w:vAlign w:val="top"/>
          </w:tcPr>
          <w:p w14:paraId="2365AB20">
            <w:pPr>
              <w:pStyle w:val="6"/>
              <w:spacing w:before="206" w:line="230" w:lineRule="auto"/>
              <w:ind w:left="363"/>
            </w:pPr>
            <w:r>
              <w:t>台</w:t>
            </w:r>
          </w:p>
        </w:tc>
        <w:tc>
          <w:tcPr>
            <w:tcW w:w="846" w:type="dxa"/>
            <w:vAlign w:val="top"/>
          </w:tcPr>
          <w:p w14:paraId="6EFAEF6A">
            <w:pPr>
              <w:spacing w:before="242" w:line="195" w:lineRule="auto"/>
              <w:ind w:left="39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31" w:type="dxa"/>
            <w:vAlign w:val="top"/>
          </w:tcPr>
          <w:p w14:paraId="1B8FA438">
            <w:pPr>
              <w:spacing w:before="242"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100000</w:t>
            </w:r>
          </w:p>
        </w:tc>
        <w:tc>
          <w:tcPr>
            <w:tcW w:w="692" w:type="dxa"/>
            <w:vAlign w:val="top"/>
          </w:tcPr>
          <w:p w14:paraId="753A6781">
            <w:pPr>
              <w:rPr>
                <w:rFonts w:ascii="Arial"/>
                <w:sz w:val="21"/>
              </w:rPr>
            </w:pPr>
          </w:p>
        </w:tc>
      </w:tr>
      <w:tr w14:paraId="5C2FC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236C5578">
            <w:pPr>
              <w:pStyle w:val="6"/>
              <w:spacing w:before="207" w:line="268" w:lineRule="exact"/>
              <w:ind w:left="262"/>
            </w:pPr>
            <w:r>
              <w:rPr>
                <w:spacing w:val="1"/>
                <w:position w:val="1"/>
              </w:rPr>
              <w:t>2.9</w:t>
            </w:r>
          </w:p>
        </w:tc>
        <w:tc>
          <w:tcPr>
            <w:tcW w:w="2924" w:type="dxa"/>
            <w:vAlign w:val="top"/>
          </w:tcPr>
          <w:p w14:paraId="4C751755">
            <w:pPr>
              <w:pStyle w:val="6"/>
              <w:spacing w:before="207" w:line="228" w:lineRule="auto"/>
              <w:ind w:left="632"/>
            </w:pPr>
            <w:r>
              <w:rPr>
                <w:spacing w:val="7"/>
              </w:rPr>
              <w:t>小型配套仪器设备</w:t>
            </w:r>
          </w:p>
        </w:tc>
        <w:tc>
          <w:tcPr>
            <w:tcW w:w="1445" w:type="dxa"/>
            <w:vAlign w:val="top"/>
          </w:tcPr>
          <w:p w14:paraId="73BA3C45">
            <w:pPr>
              <w:rPr>
                <w:rFonts w:ascii="Arial"/>
                <w:sz w:val="21"/>
              </w:rPr>
            </w:pPr>
          </w:p>
        </w:tc>
        <w:tc>
          <w:tcPr>
            <w:tcW w:w="1485" w:type="dxa"/>
            <w:vAlign w:val="top"/>
          </w:tcPr>
          <w:p w14:paraId="5A916BF3">
            <w:pPr>
              <w:pStyle w:val="6"/>
              <w:spacing w:before="207" w:line="268" w:lineRule="exact"/>
              <w:ind w:left="658"/>
            </w:pPr>
            <w:r>
              <w:rPr>
                <w:spacing w:val="-7"/>
                <w:position w:val="1"/>
              </w:rPr>
              <w:t>10</w:t>
            </w:r>
          </w:p>
        </w:tc>
        <w:tc>
          <w:tcPr>
            <w:tcW w:w="1458" w:type="dxa"/>
            <w:vAlign w:val="top"/>
          </w:tcPr>
          <w:p w14:paraId="41B31E38">
            <w:pPr>
              <w:rPr>
                <w:rFonts w:ascii="Arial"/>
                <w:sz w:val="21"/>
              </w:rPr>
            </w:pPr>
          </w:p>
        </w:tc>
        <w:tc>
          <w:tcPr>
            <w:tcW w:w="1227" w:type="dxa"/>
            <w:vAlign w:val="top"/>
          </w:tcPr>
          <w:p w14:paraId="6D6CFCCE">
            <w:pPr>
              <w:rPr>
                <w:rFonts w:ascii="Arial"/>
                <w:sz w:val="21"/>
              </w:rPr>
            </w:pPr>
          </w:p>
        </w:tc>
        <w:tc>
          <w:tcPr>
            <w:tcW w:w="914" w:type="dxa"/>
            <w:vAlign w:val="top"/>
          </w:tcPr>
          <w:p w14:paraId="50F58286">
            <w:pPr>
              <w:pStyle w:val="6"/>
              <w:spacing w:before="207" w:line="268" w:lineRule="exact"/>
              <w:ind w:left="376"/>
            </w:pPr>
            <w:r>
              <w:rPr>
                <w:spacing w:val="-7"/>
                <w:position w:val="1"/>
              </w:rPr>
              <w:t>10</w:t>
            </w:r>
          </w:p>
        </w:tc>
        <w:tc>
          <w:tcPr>
            <w:tcW w:w="886" w:type="dxa"/>
            <w:vAlign w:val="top"/>
          </w:tcPr>
          <w:p w14:paraId="34FE5C31">
            <w:pPr>
              <w:pStyle w:val="6"/>
              <w:spacing w:before="207" w:line="230" w:lineRule="auto"/>
              <w:ind w:left="345"/>
            </w:pPr>
            <w:r>
              <w:rPr>
                <w:spacing w:val="1"/>
              </w:rPr>
              <w:t>批</w:t>
            </w:r>
          </w:p>
        </w:tc>
        <w:tc>
          <w:tcPr>
            <w:tcW w:w="846" w:type="dxa"/>
            <w:vAlign w:val="top"/>
          </w:tcPr>
          <w:p w14:paraId="75EBF209">
            <w:pPr>
              <w:spacing w:before="243" w:line="195" w:lineRule="auto"/>
              <w:ind w:left="39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31" w:type="dxa"/>
            <w:vAlign w:val="top"/>
          </w:tcPr>
          <w:p w14:paraId="4F14A94D">
            <w:pPr>
              <w:spacing w:before="243"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100000</w:t>
            </w:r>
          </w:p>
        </w:tc>
        <w:tc>
          <w:tcPr>
            <w:tcW w:w="692" w:type="dxa"/>
            <w:vAlign w:val="top"/>
          </w:tcPr>
          <w:p w14:paraId="5DB1A910">
            <w:pPr>
              <w:rPr>
                <w:rFonts w:ascii="Arial"/>
                <w:sz w:val="21"/>
              </w:rPr>
            </w:pPr>
          </w:p>
        </w:tc>
      </w:tr>
      <w:tr w14:paraId="28D90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F575698">
            <w:pPr>
              <w:pStyle w:val="6"/>
              <w:spacing w:before="206" w:line="267" w:lineRule="exact"/>
              <w:ind w:left="209"/>
            </w:pPr>
            <w:r>
              <w:rPr>
                <w:spacing w:val="2"/>
                <w:position w:val="1"/>
              </w:rPr>
              <w:t>2.10</w:t>
            </w:r>
          </w:p>
        </w:tc>
        <w:tc>
          <w:tcPr>
            <w:tcW w:w="2924" w:type="dxa"/>
            <w:vAlign w:val="top"/>
          </w:tcPr>
          <w:p w14:paraId="70B908F2">
            <w:pPr>
              <w:pStyle w:val="6"/>
              <w:spacing w:before="205" w:line="228" w:lineRule="auto"/>
              <w:ind w:left="626"/>
            </w:pPr>
            <w:r>
              <w:rPr>
                <w:spacing w:val="8"/>
              </w:rPr>
              <w:t>超微量分光光度计</w:t>
            </w:r>
          </w:p>
        </w:tc>
        <w:tc>
          <w:tcPr>
            <w:tcW w:w="1445" w:type="dxa"/>
            <w:vAlign w:val="top"/>
          </w:tcPr>
          <w:p w14:paraId="58993B46">
            <w:pPr>
              <w:rPr>
                <w:rFonts w:ascii="Arial"/>
                <w:sz w:val="21"/>
              </w:rPr>
            </w:pPr>
          </w:p>
        </w:tc>
        <w:tc>
          <w:tcPr>
            <w:tcW w:w="1485" w:type="dxa"/>
            <w:vAlign w:val="top"/>
          </w:tcPr>
          <w:p w14:paraId="410FA1A2">
            <w:pPr>
              <w:pStyle w:val="6"/>
              <w:spacing w:before="206" w:line="268" w:lineRule="exact"/>
              <w:ind w:left="658"/>
            </w:pPr>
            <w:r>
              <w:rPr>
                <w:spacing w:val="-7"/>
                <w:position w:val="1"/>
              </w:rPr>
              <w:t>15</w:t>
            </w:r>
          </w:p>
        </w:tc>
        <w:tc>
          <w:tcPr>
            <w:tcW w:w="1458" w:type="dxa"/>
            <w:vAlign w:val="top"/>
          </w:tcPr>
          <w:p w14:paraId="55570DEA">
            <w:pPr>
              <w:rPr>
                <w:rFonts w:ascii="Arial"/>
                <w:sz w:val="21"/>
              </w:rPr>
            </w:pPr>
          </w:p>
        </w:tc>
        <w:tc>
          <w:tcPr>
            <w:tcW w:w="1227" w:type="dxa"/>
            <w:vAlign w:val="top"/>
          </w:tcPr>
          <w:p w14:paraId="799D05C5">
            <w:pPr>
              <w:rPr>
                <w:rFonts w:ascii="Arial"/>
                <w:sz w:val="21"/>
              </w:rPr>
            </w:pPr>
          </w:p>
        </w:tc>
        <w:tc>
          <w:tcPr>
            <w:tcW w:w="914" w:type="dxa"/>
            <w:vAlign w:val="top"/>
          </w:tcPr>
          <w:p w14:paraId="176EAC39">
            <w:pPr>
              <w:pStyle w:val="6"/>
              <w:spacing w:before="206" w:line="268" w:lineRule="exact"/>
              <w:ind w:left="376"/>
            </w:pPr>
            <w:r>
              <w:rPr>
                <w:spacing w:val="-7"/>
                <w:position w:val="1"/>
              </w:rPr>
              <w:t>15</w:t>
            </w:r>
          </w:p>
        </w:tc>
        <w:tc>
          <w:tcPr>
            <w:tcW w:w="886" w:type="dxa"/>
            <w:vAlign w:val="top"/>
          </w:tcPr>
          <w:p w14:paraId="193620C6">
            <w:pPr>
              <w:pStyle w:val="6"/>
              <w:spacing w:before="206" w:line="230" w:lineRule="auto"/>
              <w:ind w:left="363"/>
            </w:pPr>
            <w:r>
              <w:t>台</w:t>
            </w:r>
          </w:p>
        </w:tc>
        <w:tc>
          <w:tcPr>
            <w:tcW w:w="846" w:type="dxa"/>
            <w:vAlign w:val="top"/>
          </w:tcPr>
          <w:p w14:paraId="12F9D0E4">
            <w:pPr>
              <w:spacing w:before="242" w:line="195" w:lineRule="auto"/>
              <w:ind w:left="39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31" w:type="dxa"/>
            <w:vAlign w:val="top"/>
          </w:tcPr>
          <w:p w14:paraId="766DE403">
            <w:pPr>
              <w:spacing w:before="242"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150000</w:t>
            </w:r>
          </w:p>
        </w:tc>
        <w:tc>
          <w:tcPr>
            <w:tcW w:w="692" w:type="dxa"/>
            <w:vAlign w:val="top"/>
          </w:tcPr>
          <w:p w14:paraId="7962D7C6">
            <w:pPr>
              <w:rPr>
                <w:rFonts w:ascii="Arial"/>
                <w:sz w:val="21"/>
              </w:rPr>
            </w:pPr>
          </w:p>
        </w:tc>
      </w:tr>
      <w:tr w14:paraId="4FEDE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572F42AC">
            <w:pPr>
              <w:pStyle w:val="6"/>
              <w:spacing w:before="207" w:line="268" w:lineRule="exact"/>
              <w:ind w:left="209"/>
            </w:pPr>
            <w:r>
              <w:rPr>
                <w:spacing w:val="2"/>
                <w:position w:val="1"/>
              </w:rPr>
              <w:t>2.11</w:t>
            </w:r>
          </w:p>
        </w:tc>
        <w:tc>
          <w:tcPr>
            <w:tcW w:w="2924" w:type="dxa"/>
            <w:vAlign w:val="top"/>
          </w:tcPr>
          <w:p w14:paraId="6A2E3BFB">
            <w:pPr>
              <w:pStyle w:val="6"/>
              <w:spacing w:before="207" w:line="227" w:lineRule="auto"/>
              <w:ind w:left="834"/>
            </w:pPr>
            <w:r>
              <w:rPr>
                <w:spacing w:val="8"/>
              </w:rPr>
              <w:t>超纯水一体机</w:t>
            </w:r>
          </w:p>
        </w:tc>
        <w:tc>
          <w:tcPr>
            <w:tcW w:w="1445" w:type="dxa"/>
            <w:vAlign w:val="top"/>
          </w:tcPr>
          <w:p w14:paraId="79DFFDB7">
            <w:pPr>
              <w:rPr>
                <w:rFonts w:ascii="Arial"/>
                <w:sz w:val="21"/>
              </w:rPr>
            </w:pPr>
          </w:p>
        </w:tc>
        <w:tc>
          <w:tcPr>
            <w:tcW w:w="1485" w:type="dxa"/>
            <w:vAlign w:val="top"/>
          </w:tcPr>
          <w:p w14:paraId="4C4A1D79">
            <w:pPr>
              <w:pStyle w:val="6"/>
              <w:spacing w:before="207" w:line="268" w:lineRule="exact"/>
              <w:ind w:left="699"/>
            </w:pPr>
            <w:r>
              <w:rPr>
                <w:position w:val="1"/>
              </w:rPr>
              <w:t>5</w:t>
            </w:r>
          </w:p>
        </w:tc>
        <w:tc>
          <w:tcPr>
            <w:tcW w:w="1458" w:type="dxa"/>
            <w:vAlign w:val="top"/>
          </w:tcPr>
          <w:p w14:paraId="2AE0AF50">
            <w:pPr>
              <w:rPr>
                <w:rFonts w:ascii="Arial"/>
                <w:sz w:val="21"/>
              </w:rPr>
            </w:pPr>
          </w:p>
        </w:tc>
        <w:tc>
          <w:tcPr>
            <w:tcW w:w="1227" w:type="dxa"/>
            <w:vAlign w:val="top"/>
          </w:tcPr>
          <w:p w14:paraId="3429F7F9">
            <w:pPr>
              <w:rPr>
                <w:rFonts w:ascii="Arial"/>
                <w:sz w:val="21"/>
              </w:rPr>
            </w:pPr>
          </w:p>
        </w:tc>
        <w:tc>
          <w:tcPr>
            <w:tcW w:w="914" w:type="dxa"/>
            <w:vAlign w:val="top"/>
          </w:tcPr>
          <w:p w14:paraId="78BA370E">
            <w:pPr>
              <w:pStyle w:val="6"/>
              <w:spacing w:before="207" w:line="268" w:lineRule="exact"/>
              <w:ind w:left="415"/>
            </w:pPr>
            <w:r>
              <w:rPr>
                <w:position w:val="1"/>
              </w:rPr>
              <w:t>5</w:t>
            </w:r>
          </w:p>
        </w:tc>
        <w:tc>
          <w:tcPr>
            <w:tcW w:w="886" w:type="dxa"/>
            <w:vAlign w:val="top"/>
          </w:tcPr>
          <w:p w14:paraId="3C0490AE">
            <w:pPr>
              <w:pStyle w:val="6"/>
              <w:spacing w:before="207" w:line="230" w:lineRule="auto"/>
              <w:ind w:left="363"/>
            </w:pPr>
            <w:r>
              <w:t>台</w:t>
            </w:r>
          </w:p>
        </w:tc>
        <w:tc>
          <w:tcPr>
            <w:tcW w:w="846" w:type="dxa"/>
            <w:vAlign w:val="top"/>
          </w:tcPr>
          <w:p w14:paraId="304D02C8">
            <w:pPr>
              <w:pStyle w:val="6"/>
              <w:spacing w:before="207" w:line="270" w:lineRule="exact"/>
              <w:ind w:left="380"/>
            </w:pPr>
            <w:r>
              <w:rPr>
                <w:position w:val="1"/>
              </w:rPr>
              <w:t>2</w:t>
            </w:r>
          </w:p>
        </w:tc>
        <w:tc>
          <w:tcPr>
            <w:tcW w:w="1431" w:type="dxa"/>
            <w:vAlign w:val="top"/>
          </w:tcPr>
          <w:p w14:paraId="078C6C24">
            <w:pPr>
              <w:pStyle w:val="6"/>
              <w:spacing w:before="207" w:line="268" w:lineRule="exact"/>
              <w:ind w:left="462"/>
            </w:pPr>
            <w:r>
              <w:rPr>
                <w:spacing w:val="2"/>
                <w:position w:val="1"/>
              </w:rPr>
              <w:t>25000</w:t>
            </w:r>
          </w:p>
        </w:tc>
        <w:tc>
          <w:tcPr>
            <w:tcW w:w="692" w:type="dxa"/>
            <w:vAlign w:val="top"/>
          </w:tcPr>
          <w:p w14:paraId="379134C5">
            <w:pPr>
              <w:rPr>
                <w:rFonts w:ascii="Arial"/>
                <w:sz w:val="21"/>
              </w:rPr>
            </w:pPr>
          </w:p>
        </w:tc>
      </w:tr>
      <w:tr w14:paraId="63193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61A53684">
            <w:pPr>
              <w:pStyle w:val="6"/>
              <w:spacing w:before="206" w:line="267" w:lineRule="exact"/>
              <w:ind w:left="209"/>
            </w:pPr>
            <w:r>
              <w:rPr>
                <w:spacing w:val="2"/>
                <w:position w:val="1"/>
              </w:rPr>
              <w:t>2.12</w:t>
            </w:r>
          </w:p>
        </w:tc>
        <w:tc>
          <w:tcPr>
            <w:tcW w:w="2924" w:type="dxa"/>
            <w:vAlign w:val="top"/>
          </w:tcPr>
          <w:p w14:paraId="6CADCEAD">
            <w:pPr>
              <w:pStyle w:val="6"/>
              <w:spacing w:before="206" w:line="228" w:lineRule="auto"/>
              <w:ind w:left="992"/>
            </w:pPr>
            <w:r>
              <w:rPr>
                <w:spacing w:val="6"/>
              </w:rPr>
              <w:t>-80℃冰箱</w:t>
            </w:r>
          </w:p>
        </w:tc>
        <w:tc>
          <w:tcPr>
            <w:tcW w:w="1445" w:type="dxa"/>
            <w:vAlign w:val="top"/>
          </w:tcPr>
          <w:p w14:paraId="7708513B">
            <w:pPr>
              <w:rPr>
                <w:rFonts w:ascii="Arial"/>
                <w:sz w:val="21"/>
              </w:rPr>
            </w:pPr>
          </w:p>
        </w:tc>
        <w:tc>
          <w:tcPr>
            <w:tcW w:w="1485" w:type="dxa"/>
            <w:vAlign w:val="top"/>
          </w:tcPr>
          <w:p w14:paraId="290656FB">
            <w:pPr>
              <w:pStyle w:val="6"/>
              <w:spacing w:before="206" w:line="268" w:lineRule="exact"/>
              <w:ind w:left="658"/>
            </w:pPr>
            <w:r>
              <w:rPr>
                <w:spacing w:val="-7"/>
                <w:position w:val="1"/>
              </w:rPr>
              <w:t>16</w:t>
            </w:r>
          </w:p>
        </w:tc>
        <w:tc>
          <w:tcPr>
            <w:tcW w:w="1458" w:type="dxa"/>
            <w:vAlign w:val="top"/>
          </w:tcPr>
          <w:p w14:paraId="2D5E9236">
            <w:pPr>
              <w:rPr>
                <w:rFonts w:ascii="Arial"/>
                <w:sz w:val="21"/>
              </w:rPr>
            </w:pPr>
          </w:p>
        </w:tc>
        <w:tc>
          <w:tcPr>
            <w:tcW w:w="1227" w:type="dxa"/>
            <w:vAlign w:val="top"/>
          </w:tcPr>
          <w:p w14:paraId="06170E54">
            <w:pPr>
              <w:rPr>
                <w:rFonts w:ascii="Arial"/>
                <w:sz w:val="21"/>
              </w:rPr>
            </w:pPr>
          </w:p>
        </w:tc>
        <w:tc>
          <w:tcPr>
            <w:tcW w:w="914" w:type="dxa"/>
            <w:vAlign w:val="top"/>
          </w:tcPr>
          <w:p w14:paraId="06F703E4">
            <w:pPr>
              <w:pStyle w:val="6"/>
              <w:spacing w:before="206" w:line="268" w:lineRule="exact"/>
              <w:ind w:left="376"/>
            </w:pPr>
            <w:r>
              <w:rPr>
                <w:spacing w:val="-7"/>
                <w:position w:val="1"/>
              </w:rPr>
              <w:t>16</w:t>
            </w:r>
          </w:p>
        </w:tc>
        <w:tc>
          <w:tcPr>
            <w:tcW w:w="886" w:type="dxa"/>
            <w:vAlign w:val="top"/>
          </w:tcPr>
          <w:p w14:paraId="73EFC1F3">
            <w:pPr>
              <w:pStyle w:val="6"/>
              <w:spacing w:before="206" w:line="230" w:lineRule="auto"/>
              <w:ind w:left="363"/>
            </w:pPr>
            <w:r>
              <w:t>台</w:t>
            </w:r>
          </w:p>
        </w:tc>
        <w:tc>
          <w:tcPr>
            <w:tcW w:w="846" w:type="dxa"/>
            <w:vAlign w:val="top"/>
          </w:tcPr>
          <w:p w14:paraId="5282FAC2">
            <w:pPr>
              <w:pStyle w:val="6"/>
              <w:spacing w:before="206" w:line="270" w:lineRule="exact"/>
              <w:ind w:left="393"/>
            </w:pPr>
            <w:r>
              <w:rPr>
                <w:position w:val="1"/>
              </w:rPr>
              <w:t>1</w:t>
            </w:r>
          </w:p>
        </w:tc>
        <w:tc>
          <w:tcPr>
            <w:tcW w:w="1431" w:type="dxa"/>
            <w:vAlign w:val="top"/>
          </w:tcPr>
          <w:p w14:paraId="35FCCD42">
            <w:pPr>
              <w:pStyle w:val="6"/>
              <w:spacing w:before="206" w:line="268" w:lineRule="exact"/>
              <w:ind w:left="425"/>
            </w:pPr>
            <w:r>
              <w:rPr>
                <w:spacing w:val="1"/>
                <w:position w:val="1"/>
              </w:rPr>
              <w:t>160000</w:t>
            </w:r>
          </w:p>
        </w:tc>
        <w:tc>
          <w:tcPr>
            <w:tcW w:w="692" w:type="dxa"/>
            <w:vAlign w:val="top"/>
          </w:tcPr>
          <w:p w14:paraId="3B83B9C5">
            <w:pPr>
              <w:rPr>
                <w:rFonts w:ascii="Arial"/>
                <w:sz w:val="21"/>
              </w:rPr>
            </w:pPr>
          </w:p>
        </w:tc>
      </w:tr>
      <w:tr w14:paraId="0EB3B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16E5B21">
            <w:pPr>
              <w:pStyle w:val="6"/>
              <w:spacing w:before="207" w:line="268" w:lineRule="exact"/>
              <w:ind w:left="209"/>
            </w:pPr>
            <w:r>
              <w:rPr>
                <w:spacing w:val="2"/>
                <w:position w:val="1"/>
              </w:rPr>
              <w:t>2.13</w:t>
            </w:r>
          </w:p>
        </w:tc>
        <w:tc>
          <w:tcPr>
            <w:tcW w:w="2924" w:type="dxa"/>
            <w:vAlign w:val="top"/>
          </w:tcPr>
          <w:p w14:paraId="56EAD8C5">
            <w:pPr>
              <w:pStyle w:val="6"/>
              <w:spacing w:before="207" w:line="227" w:lineRule="auto"/>
              <w:ind w:left="752"/>
            </w:pPr>
            <w:r>
              <w:t>DNA</w:t>
            </w:r>
            <w:r>
              <w:rPr>
                <w:spacing w:val="-35"/>
              </w:rPr>
              <w:t xml:space="preserve"> </w:t>
            </w:r>
            <w:r>
              <w:rPr>
                <w:spacing w:val="9"/>
              </w:rPr>
              <w:t>真空浓缩仪</w:t>
            </w:r>
          </w:p>
        </w:tc>
        <w:tc>
          <w:tcPr>
            <w:tcW w:w="1445" w:type="dxa"/>
            <w:vAlign w:val="top"/>
          </w:tcPr>
          <w:p w14:paraId="56AD011A">
            <w:pPr>
              <w:rPr>
                <w:rFonts w:ascii="Arial"/>
                <w:sz w:val="21"/>
              </w:rPr>
            </w:pPr>
          </w:p>
        </w:tc>
        <w:tc>
          <w:tcPr>
            <w:tcW w:w="1485" w:type="dxa"/>
            <w:vAlign w:val="top"/>
          </w:tcPr>
          <w:p w14:paraId="063E3D36">
            <w:pPr>
              <w:pStyle w:val="6"/>
              <w:spacing w:before="207" w:line="268" w:lineRule="exact"/>
              <w:ind w:left="658"/>
            </w:pPr>
            <w:r>
              <w:rPr>
                <w:spacing w:val="-7"/>
                <w:position w:val="1"/>
              </w:rPr>
              <w:t>18</w:t>
            </w:r>
          </w:p>
        </w:tc>
        <w:tc>
          <w:tcPr>
            <w:tcW w:w="1458" w:type="dxa"/>
            <w:vAlign w:val="top"/>
          </w:tcPr>
          <w:p w14:paraId="39897EAA">
            <w:pPr>
              <w:rPr>
                <w:rFonts w:ascii="Arial"/>
                <w:sz w:val="21"/>
              </w:rPr>
            </w:pPr>
          </w:p>
        </w:tc>
        <w:tc>
          <w:tcPr>
            <w:tcW w:w="1227" w:type="dxa"/>
            <w:vAlign w:val="top"/>
          </w:tcPr>
          <w:p w14:paraId="50E86DA6">
            <w:pPr>
              <w:rPr>
                <w:rFonts w:ascii="Arial"/>
                <w:sz w:val="21"/>
              </w:rPr>
            </w:pPr>
          </w:p>
        </w:tc>
        <w:tc>
          <w:tcPr>
            <w:tcW w:w="914" w:type="dxa"/>
            <w:vAlign w:val="top"/>
          </w:tcPr>
          <w:p w14:paraId="00FDCA69">
            <w:pPr>
              <w:pStyle w:val="6"/>
              <w:spacing w:before="207" w:line="268" w:lineRule="exact"/>
              <w:ind w:left="376"/>
            </w:pPr>
            <w:r>
              <w:rPr>
                <w:spacing w:val="-7"/>
                <w:position w:val="1"/>
              </w:rPr>
              <w:t>18</w:t>
            </w:r>
          </w:p>
        </w:tc>
        <w:tc>
          <w:tcPr>
            <w:tcW w:w="886" w:type="dxa"/>
            <w:vAlign w:val="top"/>
          </w:tcPr>
          <w:p w14:paraId="7C9AAE2C">
            <w:pPr>
              <w:pStyle w:val="6"/>
              <w:spacing w:before="207" w:line="230" w:lineRule="auto"/>
              <w:ind w:left="363"/>
            </w:pPr>
            <w:r>
              <w:t>台</w:t>
            </w:r>
          </w:p>
        </w:tc>
        <w:tc>
          <w:tcPr>
            <w:tcW w:w="846" w:type="dxa"/>
            <w:vAlign w:val="top"/>
          </w:tcPr>
          <w:p w14:paraId="4EEAC35D">
            <w:pPr>
              <w:pStyle w:val="6"/>
              <w:spacing w:before="207" w:line="270" w:lineRule="exact"/>
              <w:ind w:left="393"/>
            </w:pPr>
            <w:r>
              <w:rPr>
                <w:position w:val="1"/>
              </w:rPr>
              <w:t>1</w:t>
            </w:r>
          </w:p>
        </w:tc>
        <w:tc>
          <w:tcPr>
            <w:tcW w:w="1431" w:type="dxa"/>
            <w:vAlign w:val="top"/>
          </w:tcPr>
          <w:p w14:paraId="7FFF3A34">
            <w:pPr>
              <w:pStyle w:val="6"/>
              <w:spacing w:before="207" w:line="268" w:lineRule="exact"/>
              <w:ind w:left="425"/>
            </w:pPr>
            <w:r>
              <w:rPr>
                <w:spacing w:val="1"/>
                <w:position w:val="1"/>
              </w:rPr>
              <w:t>180000</w:t>
            </w:r>
          </w:p>
        </w:tc>
        <w:tc>
          <w:tcPr>
            <w:tcW w:w="692" w:type="dxa"/>
            <w:vAlign w:val="top"/>
          </w:tcPr>
          <w:p w14:paraId="289957C7">
            <w:pPr>
              <w:rPr>
                <w:rFonts w:ascii="Arial"/>
                <w:sz w:val="21"/>
              </w:rPr>
            </w:pPr>
          </w:p>
        </w:tc>
      </w:tr>
      <w:tr w14:paraId="403C3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Align w:val="top"/>
          </w:tcPr>
          <w:p w14:paraId="72BA8E95">
            <w:pPr>
              <w:pStyle w:val="6"/>
              <w:spacing w:before="213" w:line="268" w:lineRule="exact"/>
              <w:ind w:left="209"/>
            </w:pPr>
            <w:r>
              <w:rPr>
                <w:spacing w:val="2"/>
                <w:position w:val="1"/>
              </w:rPr>
              <w:t>2.14</w:t>
            </w:r>
          </w:p>
        </w:tc>
        <w:tc>
          <w:tcPr>
            <w:tcW w:w="2924" w:type="dxa"/>
            <w:vAlign w:val="top"/>
          </w:tcPr>
          <w:p w14:paraId="5A06681F">
            <w:pPr>
              <w:pStyle w:val="6"/>
              <w:spacing w:before="55" w:line="265" w:lineRule="auto"/>
              <w:ind w:left="599" w:right="106" w:hanging="483"/>
            </w:pPr>
            <w:r>
              <w:rPr>
                <w:spacing w:val="7"/>
              </w:rPr>
              <w:t>高通量多样品组织研磨仪（钢</w:t>
            </w:r>
            <w:r>
              <w:rPr>
                <w:spacing w:val="6"/>
              </w:rPr>
              <w:t>球振动式）24</w:t>
            </w:r>
            <w:r>
              <w:rPr>
                <w:spacing w:val="-35"/>
              </w:rPr>
              <w:t xml:space="preserve"> </w:t>
            </w:r>
            <w:r>
              <w:rPr>
                <w:spacing w:val="6"/>
              </w:rPr>
              <w:t>通道</w:t>
            </w:r>
          </w:p>
        </w:tc>
        <w:tc>
          <w:tcPr>
            <w:tcW w:w="1445" w:type="dxa"/>
            <w:vAlign w:val="top"/>
          </w:tcPr>
          <w:p w14:paraId="2B61F461">
            <w:pPr>
              <w:rPr>
                <w:rFonts w:ascii="Arial"/>
                <w:sz w:val="21"/>
              </w:rPr>
            </w:pPr>
          </w:p>
        </w:tc>
        <w:tc>
          <w:tcPr>
            <w:tcW w:w="1485" w:type="dxa"/>
            <w:vAlign w:val="top"/>
          </w:tcPr>
          <w:p w14:paraId="1BB819C6">
            <w:pPr>
              <w:pStyle w:val="6"/>
              <w:spacing w:before="213" w:line="270" w:lineRule="exact"/>
              <w:ind w:left="694"/>
            </w:pPr>
            <w:r>
              <w:rPr>
                <w:position w:val="1"/>
              </w:rPr>
              <w:t>4</w:t>
            </w:r>
          </w:p>
        </w:tc>
        <w:tc>
          <w:tcPr>
            <w:tcW w:w="1458" w:type="dxa"/>
            <w:vAlign w:val="top"/>
          </w:tcPr>
          <w:p w14:paraId="02A6F43C">
            <w:pPr>
              <w:rPr>
                <w:rFonts w:ascii="Arial"/>
                <w:sz w:val="21"/>
              </w:rPr>
            </w:pPr>
          </w:p>
        </w:tc>
        <w:tc>
          <w:tcPr>
            <w:tcW w:w="1227" w:type="dxa"/>
            <w:vAlign w:val="top"/>
          </w:tcPr>
          <w:p w14:paraId="30B7EF90">
            <w:pPr>
              <w:rPr>
                <w:rFonts w:ascii="Arial"/>
                <w:sz w:val="21"/>
              </w:rPr>
            </w:pPr>
          </w:p>
        </w:tc>
        <w:tc>
          <w:tcPr>
            <w:tcW w:w="914" w:type="dxa"/>
            <w:vAlign w:val="top"/>
          </w:tcPr>
          <w:p w14:paraId="30F82B64">
            <w:pPr>
              <w:pStyle w:val="6"/>
              <w:spacing w:before="213" w:line="270" w:lineRule="exact"/>
              <w:ind w:left="410"/>
            </w:pPr>
            <w:r>
              <w:rPr>
                <w:position w:val="1"/>
              </w:rPr>
              <w:t>4</w:t>
            </w:r>
          </w:p>
        </w:tc>
        <w:tc>
          <w:tcPr>
            <w:tcW w:w="886" w:type="dxa"/>
            <w:vAlign w:val="top"/>
          </w:tcPr>
          <w:p w14:paraId="139E3520">
            <w:pPr>
              <w:pStyle w:val="6"/>
              <w:spacing w:before="213" w:line="230" w:lineRule="auto"/>
              <w:ind w:left="363"/>
            </w:pPr>
            <w:r>
              <w:t>台</w:t>
            </w:r>
          </w:p>
        </w:tc>
        <w:tc>
          <w:tcPr>
            <w:tcW w:w="846" w:type="dxa"/>
            <w:vAlign w:val="top"/>
          </w:tcPr>
          <w:p w14:paraId="381E506D">
            <w:pPr>
              <w:pStyle w:val="6"/>
              <w:spacing w:before="213" w:line="270" w:lineRule="exact"/>
              <w:ind w:left="393"/>
            </w:pPr>
            <w:r>
              <w:rPr>
                <w:position w:val="1"/>
              </w:rPr>
              <w:t>1</w:t>
            </w:r>
          </w:p>
        </w:tc>
        <w:tc>
          <w:tcPr>
            <w:tcW w:w="1431" w:type="dxa"/>
            <w:vAlign w:val="top"/>
          </w:tcPr>
          <w:p w14:paraId="39464346">
            <w:pPr>
              <w:pStyle w:val="6"/>
              <w:spacing w:before="213" w:line="268" w:lineRule="exact"/>
              <w:ind w:left="459"/>
            </w:pPr>
            <w:r>
              <w:rPr>
                <w:spacing w:val="3"/>
                <w:position w:val="1"/>
              </w:rPr>
              <w:t>40000</w:t>
            </w:r>
          </w:p>
        </w:tc>
        <w:tc>
          <w:tcPr>
            <w:tcW w:w="692" w:type="dxa"/>
            <w:vAlign w:val="top"/>
          </w:tcPr>
          <w:p w14:paraId="035F90A5">
            <w:pPr>
              <w:rPr>
                <w:rFonts w:ascii="Arial"/>
                <w:sz w:val="21"/>
              </w:rPr>
            </w:pPr>
          </w:p>
        </w:tc>
      </w:tr>
      <w:tr w14:paraId="248419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Align w:val="top"/>
          </w:tcPr>
          <w:p w14:paraId="3B1E2E52">
            <w:pPr>
              <w:pStyle w:val="6"/>
              <w:spacing w:before="216" w:line="268" w:lineRule="exact"/>
              <w:ind w:left="209"/>
            </w:pPr>
            <w:r>
              <w:rPr>
                <w:spacing w:val="2"/>
                <w:position w:val="1"/>
              </w:rPr>
              <w:t>2.15</w:t>
            </w:r>
          </w:p>
        </w:tc>
        <w:tc>
          <w:tcPr>
            <w:tcW w:w="2924" w:type="dxa"/>
            <w:vAlign w:val="top"/>
          </w:tcPr>
          <w:p w14:paraId="0CAE770D">
            <w:pPr>
              <w:pStyle w:val="6"/>
              <w:spacing w:before="55" w:line="228" w:lineRule="auto"/>
              <w:ind w:left="212"/>
            </w:pPr>
            <w:r>
              <w:rPr>
                <w:spacing w:val="8"/>
              </w:rPr>
              <w:t>高通量磁珠分离磁力架（96</w:t>
            </w:r>
          </w:p>
          <w:p w14:paraId="29323CA8">
            <w:pPr>
              <w:pStyle w:val="6"/>
              <w:spacing w:before="72" w:line="229" w:lineRule="auto"/>
              <w:ind w:left="1256"/>
            </w:pPr>
            <w:r>
              <w:t>孔）</w:t>
            </w:r>
          </w:p>
        </w:tc>
        <w:tc>
          <w:tcPr>
            <w:tcW w:w="1445" w:type="dxa"/>
            <w:vAlign w:val="top"/>
          </w:tcPr>
          <w:p w14:paraId="19502B7F">
            <w:pPr>
              <w:rPr>
                <w:rFonts w:ascii="Arial"/>
                <w:sz w:val="21"/>
              </w:rPr>
            </w:pPr>
          </w:p>
        </w:tc>
        <w:tc>
          <w:tcPr>
            <w:tcW w:w="1485" w:type="dxa"/>
            <w:vAlign w:val="top"/>
          </w:tcPr>
          <w:p w14:paraId="497DE6F5">
            <w:pPr>
              <w:pStyle w:val="6"/>
              <w:spacing w:before="216" w:line="270" w:lineRule="exact"/>
              <w:ind w:left="711"/>
            </w:pPr>
            <w:r>
              <w:rPr>
                <w:position w:val="1"/>
              </w:rPr>
              <w:t>1</w:t>
            </w:r>
          </w:p>
        </w:tc>
        <w:tc>
          <w:tcPr>
            <w:tcW w:w="1458" w:type="dxa"/>
            <w:vAlign w:val="top"/>
          </w:tcPr>
          <w:p w14:paraId="4E8EB277">
            <w:pPr>
              <w:rPr>
                <w:rFonts w:ascii="Arial"/>
                <w:sz w:val="21"/>
              </w:rPr>
            </w:pPr>
          </w:p>
        </w:tc>
        <w:tc>
          <w:tcPr>
            <w:tcW w:w="1227" w:type="dxa"/>
            <w:vAlign w:val="top"/>
          </w:tcPr>
          <w:p w14:paraId="7BD207D9">
            <w:pPr>
              <w:rPr>
                <w:rFonts w:ascii="Arial"/>
                <w:sz w:val="21"/>
              </w:rPr>
            </w:pPr>
          </w:p>
        </w:tc>
        <w:tc>
          <w:tcPr>
            <w:tcW w:w="914" w:type="dxa"/>
            <w:vAlign w:val="top"/>
          </w:tcPr>
          <w:p w14:paraId="10784749">
            <w:pPr>
              <w:pStyle w:val="6"/>
              <w:spacing w:before="216" w:line="270" w:lineRule="exact"/>
              <w:ind w:left="426"/>
            </w:pPr>
            <w:r>
              <w:rPr>
                <w:position w:val="1"/>
              </w:rPr>
              <w:t>1</w:t>
            </w:r>
          </w:p>
        </w:tc>
        <w:tc>
          <w:tcPr>
            <w:tcW w:w="886" w:type="dxa"/>
            <w:vAlign w:val="top"/>
          </w:tcPr>
          <w:p w14:paraId="522425D6">
            <w:pPr>
              <w:pStyle w:val="6"/>
              <w:spacing w:before="216" w:line="230" w:lineRule="auto"/>
              <w:ind w:left="363"/>
            </w:pPr>
            <w:r>
              <w:t>台</w:t>
            </w:r>
          </w:p>
        </w:tc>
        <w:tc>
          <w:tcPr>
            <w:tcW w:w="846" w:type="dxa"/>
            <w:vAlign w:val="top"/>
          </w:tcPr>
          <w:p w14:paraId="23B8304E">
            <w:pPr>
              <w:pStyle w:val="6"/>
              <w:spacing w:before="216" w:line="270" w:lineRule="exact"/>
              <w:ind w:left="393"/>
            </w:pPr>
            <w:r>
              <w:rPr>
                <w:position w:val="1"/>
              </w:rPr>
              <w:t>1</w:t>
            </w:r>
          </w:p>
        </w:tc>
        <w:tc>
          <w:tcPr>
            <w:tcW w:w="1431" w:type="dxa"/>
            <w:vAlign w:val="top"/>
          </w:tcPr>
          <w:p w14:paraId="55252011">
            <w:pPr>
              <w:pStyle w:val="6"/>
              <w:spacing w:before="216" w:line="268" w:lineRule="exact"/>
              <w:ind w:left="475"/>
            </w:pPr>
            <w:r>
              <w:rPr>
                <w:position w:val="1"/>
              </w:rPr>
              <w:t>10000</w:t>
            </w:r>
          </w:p>
        </w:tc>
        <w:tc>
          <w:tcPr>
            <w:tcW w:w="692" w:type="dxa"/>
            <w:vAlign w:val="top"/>
          </w:tcPr>
          <w:p w14:paraId="6045110D">
            <w:pPr>
              <w:rPr>
                <w:rFonts w:ascii="Arial"/>
                <w:sz w:val="21"/>
              </w:rPr>
            </w:pPr>
          </w:p>
        </w:tc>
      </w:tr>
      <w:tr w14:paraId="5C29B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338408FF">
            <w:pPr>
              <w:pStyle w:val="6"/>
              <w:spacing w:before="207" w:line="268" w:lineRule="exact"/>
              <w:ind w:left="209"/>
            </w:pPr>
            <w:r>
              <w:rPr>
                <w:spacing w:val="2"/>
                <w:position w:val="1"/>
              </w:rPr>
              <w:t>2.16</w:t>
            </w:r>
          </w:p>
        </w:tc>
        <w:tc>
          <w:tcPr>
            <w:tcW w:w="2924" w:type="dxa"/>
            <w:vAlign w:val="top"/>
          </w:tcPr>
          <w:p w14:paraId="0C02E94D">
            <w:pPr>
              <w:pStyle w:val="6"/>
              <w:spacing w:before="207" w:line="228" w:lineRule="auto"/>
              <w:ind w:left="205"/>
            </w:pPr>
            <w:r>
              <w:t>Qubit</w:t>
            </w:r>
            <w:r>
              <w:rPr>
                <w:spacing w:val="11"/>
              </w:rPr>
              <w:t xml:space="preserve"> 核酸蛋白荧光定量仪</w:t>
            </w:r>
          </w:p>
        </w:tc>
        <w:tc>
          <w:tcPr>
            <w:tcW w:w="1445" w:type="dxa"/>
            <w:vAlign w:val="top"/>
          </w:tcPr>
          <w:p w14:paraId="16BD70D4">
            <w:pPr>
              <w:rPr>
                <w:rFonts w:ascii="Arial"/>
                <w:sz w:val="21"/>
              </w:rPr>
            </w:pPr>
          </w:p>
        </w:tc>
        <w:tc>
          <w:tcPr>
            <w:tcW w:w="1485" w:type="dxa"/>
            <w:vAlign w:val="top"/>
          </w:tcPr>
          <w:p w14:paraId="157DE77A">
            <w:pPr>
              <w:pStyle w:val="6"/>
              <w:spacing w:before="207" w:line="268" w:lineRule="exact"/>
              <w:ind w:left="699"/>
            </w:pPr>
            <w:r>
              <w:rPr>
                <w:position w:val="1"/>
              </w:rPr>
              <w:t>5</w:t>
            </w:r>
          </w:p>
        </w:tc>
        <w:tc>
          <w:tcPr>
            <w:tcW w:w="1458" w:type="dxa"/>
            <w:vAlign w:val="top"/>
          </w:tcPr>
          <w:p w14:paraId="02C71580">
            <w:pPr>
              <w:rPr>
                <w:rFonts w:ascii="Arial"/>
                <w:sz w:val="21"/>
              </w:rPr>
            </w:pPr>
          </w:p>
        </w:tc>
        <w:tc>
          <w:tcPr>
            <w:tcW w:w="1227" w:type="dxa"/>
            <w:vAlign w:val="top"/>
          </w:tcPr>
          <w:p w14:paraId="6F0AFE6A">
            <w:pPr>
              <w:rPr>
                <w:rFonts w:ascii="Arial"/>
                <w:sz w:val="21"/>
              </w:rPr>
            </w:pPr>
          </w:p>
        </w:tc>
        <w:tc>
          <w:tcPr>
            <w:tcW w:w="914" w:type="dxa"/>
            <w:vAlign w:val="top"/>
          </w:tcPr>
          <w:p w14:paraId="2C86A2FE">
            <w:pPr>
              <w:pStyle w:val="6"/>
              <w:spacing w:before="207" w:line="268" w:lineRule="exact"/>
              <w:ind w:left="415"/>
            </w:pPr>
            <w:r>
              <w:rPr>
                <w:position w:val="1"/>
              </w:rPr>
              <w:t>5</w:t>
            </w:r>
          </w:p>
        </w:tc>
        <w:tc>
          <w:tcPr>
            <w:tcW w:w="886" w:type="dxa"/>
            <w:vAlign w:val="top"/>
          </w:tcPr>
          <w:p w14:paraId="4BE63A05">
            <w:pPr>
              <w:pStyle w:val="6"/>
              <w:spacing w:before="207" w:line="230" w:lineRule="auto"/>
              <w:ind w:left="363"/>
            </w:pPr>
            <w:r>
              <w:t>台</w:t>
            </w:r>
          </w:p>
        </w:tc>
        <w:tc>
          <w:tcPr>
            <w:tcW w:w="846" w:type="dxa"/>
            <w:vAlign w:val="top"/>
          </w:tcPr>
          <w:p w14:paraId="19091A8C">
            <w:pPr>
              <w:pStyle w:val="6"/>
              <w:spacing w:before="207" w:line="270" w:lineRule="exact"/>
              <w:ind w:left="393"/>
            </w:pPr>
            <w:r>
              <w:rPr>
                <w:position w:val="1"/>
              </w:rPr>
              <w:t>1</w:t>
            </w:r>
          </w:p>
        </w:tc>
        <w:tc>
          <w:tcPr>
            <w:tcW w:w="1431" w:type="dxa"/>
            <w:vAlign w:val="top"/>
          </w:tcPr>
          <w:p w14:paraId="1B5B16D1">
            <w:pPr>
              <w:pStyle w:val="6"/>
              <w:spacing w:before="207" w:line="268" w:lineRule="exact"/>
              <w:ind w:left="464"/>
            </w:pPr>
            <w:r>
              <w:rPr>
                <w:spacing w:val="2"/>
                <w:position w:val="1"/>
              </w:rPr>
              <w:t>50000</w:t>
            </w:r>
          </w:p>
        </w:tc>
        <w:tc>
          <w:tcPr>
            <w:tcW w:w="692" w:type="dxa"/>
            <w:vAlign w:val="top"/>
          </w:tcPr>
          <w:p w14:paraId="26C6F0F5">
            <w:pPr>
              <w:rPr>
                <w:rFonts w:ascii="Arial"/>
                <w:sz w:val="21"/>
              </w:rPr>
            </w:pPr>
          </w:p>
        </w:tc>
      </w:tr>
      <w:tr w14:paraId="37344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Align w:val="top"/>
          </w:tcPr>
          <w:p w14:paraId="3F1391F8">
            <w:pPr>
              <w:pStyle w:val="6"/>
              <w:spacing w:before="215" w:line="268" w:lineRule="exact"/>
              <w:ind w:left="209"/>
            </w:pPr>
            <w:r>
              <w:rPr>
                <w:spacing w:val="2"/>
                <w:position w:val="1"/>
              </w:rPr>
              <w:t>2.17</w:t>
            </w:r>
          </w:p>
        </w:tc>
        <w:tc>
          <w:tcPr>
            <w:tcW w:w="2924" w:type="dxa"/>
            <w:vAlign w:val="top"/>
          </w:tcPr>
          <w:p w14:paraId="3A391D87">
            <w:pPr>
              <w:pStyle w:val="6"/>
              <w:spacing w:before="57" w:line="227" w:lineRule="auto"/>
              <w:ind w:left="206"/>
            </w:pPr>
            <w:r>
              <w:rPr>
                <w:spacing w:val="9"/>
              </w:rPr>
              <w:t>三维高通量多管涡旋振荡器</w:t>
            </w:r>
          </w:p>
          <w:p w14:paraId="4BFD798F">
            <w:pPr>
              <w:pStyle w:val="6"/>
              <w:spacing w:before="70" w:line="228" w:lineRule="auto"/>
              <w:ind w:left="531"/>
            </w:pPr>
            <w:r>
              <w:rPr>
                <w:spacing w:val="6"/>
              </w:rPr>
              <w:t>（智能程控顶配款）</w:t>
            </w:r>
          </w:p>
        </w:tc>
        <w:tc>
          <w:tcPr>
            <w:tcW w:w="1445" w:type="dxa"/>
            <w:vAlign w:val="top"/>
          </w:tcPr>
          <w:p w14:paraId="4CD84ACA">
            <w:pPr>
              <w:rPr>
                <w:rFonts w:ascii="Arial"/>
                <w:sz w:val="21"/>
              </w:rPr>
            </w:pPr>
          </w:p>
        </w:tc>
        <w:tc>
          <w:tcPr>
            <w:tcW w:w="1485" w:type="dxa"/>
            <w:vAlign w:val="top"/>
          </w:tcPr>
          <w:p w14:paraId="026A44FF">
            <w:pPr>
              <w:pStyle w:val="6"/>
              <w:spacing w:before="215" w:line="268" w:lineRule="exact"/>
              <w:ind w:left="542"/>
            </w:pPr>
            <w:r>
              <w:rPr>
                <w:spacing w:val="2"/>
                <w:position w:val="1"/>
              </w:rPr>
              <w:t>2.25</w:t>
            </w:r>
          </w:p>
        </w:tc>
        <w:tc>
          <w:tcPr>
            <w:tcW w:w="1458" w:type="dxa"/>
            <w:vAlign w:val="top"/>
          </w:tcPr>
          <w:p w14:paraId="145D8FE7">
            <w:pPr>
              <w:rPr>
                <w:rFonts w:ascii="Arial"/>
                <w:sz w:val="21"/>
              </w:rPr>
            </w:pPr>
          </w:p>
        </w:tc>
        <w:tc>
          <w:tcPr>
            <w:tcW w:w="1227" w:type="dxa"/>
            <w:vAlign w:val="top"/>
          </w:tcPr>
          <w:p w14:paraId="5DEFC6CC">
            <w:pPr>
              <w:rPr>
                <w:rFonts w:ascii="Arial"/>
                <w:sz w:val="21"/>
              </w:rPr>
            </w:pPr>
          </w:p>
        </w:tc>
        <w:tc>
          <w:tcPr>
            <w:tcW w:w="914" w:type="dxa"/>
            <w:vAlign w:val="top"/>
          </w:tcPr>
          <w:p w14:paraId="5F49D00F">
            <w:pPr>
              <w:pStyle w:val="6"/>
              <w:spacing w:before="215" w:line="268" w:lineRule="exact"/>
              <w:ind w:left="257"/>
            </w:pPr>
            <w:r>
              <w:rPr>
                <w:spacing w:val="2"/>
                <w:position w:val="1"/>
              </w:rPr>
              <w:t>2.25</w:t>
            </w:r>
          </w:p>
        </w:tc>
        <w:tc>
          <w:tcPr>
            <w:tcW w:w="886" w:type="dxa"/>
            <w:vAlign w:val="top"/>
          </w:tcPr>
          <w:p w14:paraId="5ABAE7B0">
            <w:pPr>
              <w:pStyle w:val="6"/>
              <w:spacing w:before="215" w:line="230" w:lineRule="auto"/>
              <w:ind w:left="363"/>
            </w:pPr>
            <w:r>
              <w:t>台</w:t>
            </w:r>
          </w:p>
        </w:tc>
        <w:tc>
          <w:tcPr>
            <w:tcW w:w="846" w:type="dxa"/>
            <w:vAlign w:val="top"/>
          </w:tcPr>
          <w:p w14:paraId="1E670708">
            <w:pPr>
              <w:pStyle w:val="6"/>
              <w:spacing w:before="215" w:line="269" w:lineRule="exact"/>
              <w:ind w:left="381"/>
            </w:pPr>
            <w:r>
              <w:rPr>
                <w:position w:val="1"/>
              </w:rPr>
              <w:t>3</w:t>
            </w:r>
          </w:p>
        </w:tc>
        <w:tc>
          <w:tcPr>
            <w:tcW w:w="1431" w:type="dxa"/>
            <w:vAlign w:val="top"/>
          </w:tcPr>
          <w:p w14:paraId="3CC26163">
            <w:pPr>
              <w:pStyle w:val="6"/>
              <w:spacing w:before="215" w:line="269" w:lineRule="exact"/>
              <w:ind w:left="518"/>
            </w:pPr>
            <w:r>
              <w:rPr>
                <w:spacing w:val="2"/>
                <w:position w:val="1"/>
              </w:rPr>
              <w:t>7500</w:t>
            </w:r>
          </w:p>
        </w:tc>
        <w:tc>
          <w:tcPr>
            <w:tcW w:w="692" w:type="dxa"/>
            <w:vAlign w:val="top"/>
          </w:tcPr>
          <w:p w14:paraId="722604DD">
            <w:pPr>
              <w:rPr>
                <w:rFonts w:ascii="Arial"/>
                <w:sz w:val="21"/>
              </w:rPr>
            </w:pPr>
          </w:p>
        </w:tc>
      </w:tr>
      <w:tr w14:paraId="1ED06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592E8DC7">
            <w:pPr>
              <w:pStyle w:val="6"/>
              <w:spacing w:before="209" w:line="267" w:lineRule="exact"/>
              <w:ind w:left="209"/>
            </w:pPr>
            <w:r>
              <w:rPr>
                <w:spacing w:val="2"/>
                <w:position w:val="1"/>
              </w:rPr>
              <w:t>2.18</w:t>
            </w:r>
          </w:p>
        </w:tc>
        <w:tc>
          <w:tcPr>
            <w:tcW w:w="2924" w:type="dxa"/>
            <w:vAlign w:val="top"/>
          </w:tcPr>
          <w:p w14:paraId="21C7690B">
            <w:pPr>
              <w:pStyle w:val="6"/>
              <w:spacing w:before="209" w:line="227" w:lineRule="auto"/>
              <w:ind w:left="310"/>
            </w:pPr>
            <w:r>
              <w:rPr>
                <w:spacing w:val="9"/>
              </w:rPr>
              <w:t>全自动移液器吸头装盒机</w:t>
            </w:r>
          </w:p>
        </w:tc>
        <w:tc>
          <w:tcPr>
            <w:tcW w:w="1445" w:type="dxa"/>
            <w:vAlign w:val="top"/>
          </w:tcPr>
          <w:p w14:paraId="70F2B539">
            <w:pPr>
              <w:rPr>
                <w:rFonts w:ascii="Arial"/>
                <w:sz w:val="21"/>
              </w:rPr>
            </w:pPr>
          </w:p>
        </w:tc>
        <w:tc>
          <w:tcPr>
            <w:tcW w:w="1485" w:type="dxa"/>
            <w:vAlign w:val="top"/>
          </w:tcPr>
          <w:p w14:paraId="44493027">
            <w:pPr>
              <w:pStyle w:val="6"/>
              <w:spacing w:before="209" w:line="268" w:lineRule="exact"/>
              <w:ind w:left="699"/>
            </w:pPr>
            <w:r>
              <w:rPr>
                <w:position w:val="1"/>
              </w:rPr>
              <w:t>3</w:t>
            </w:r>
          </w:p>
        </w:tc>
        <w:tc>
          <w:tcPr>
            <w:tcW w:w="1458" w:type="dxa"/>
            <w:vAlign w:val="top"/>
          </w:tcPr>
          <w:p w14:paraId="748ACC76">
            <w:pPr>
              <w:rPr>
                <w:rFonts w:ascii="Arial"/>
                <w:sz w:val="21"/>
              </w:rPr>
            </w:pPr>
          </w:p>
        </w:tc>
        <w:tc>
          <w:tcPr>
            <w:tcW w:w="1227" w:type="dxa"/>
            <w:vAlign w:val="top"/>
          </w:tcPr>
          <w:p w14:paraId="21D064BD">
            <w:pPr>
              <w:rPr>
                <w:rFonts w:ascii="Arial"/>
                <w:sz w:val="21"/>
              </w:rPr>
            </w:pPr>
          </w:p>
        </w:tc>
        <w:tc>
          <w:tcPr>
            <w:tcW w:w="914" w:type="dxa"/>
            <w:vAlign w:val="top"/>
          </w:tcPr>
          <w:p w14:paraId="1ECE519F">
            <w:pPr>
              <w:pStyle w:val="6"/>
              <w:spacing w:before="209" w:line="268" w:lineRule="exact"/>
              <w:ind w:left="415"/>
            </w:pPr>
            <w:r>
              <w:rPr>
                <w:position w:val="1"/>
              </w:rPr>
              <w:t>3</w:t>
            </w:r>
          </w:p>
        </w:tc>
        <w:tc>
          <w:tcPr>
            <w:tcW w:w="886" w:type="dxa"/>
            <w:vAlign w:val="top"/>
          </w:tcPr>
          <w:p w14:paraId="64977CE7">
            <w:pPr>
              <w:pStyle w:val="6"/>
              <w:spacing w:before="209" w:line="230" w:lineRule="auto"/>
              <w:ind w:left="363"/>
            </w:pPr>
            <w:r>
              <w:t>台</w:t>
            </w:r>
          </w:p>
        </w:tc>
        <w:tc>
          <w:tcPr>
            <w:tcW w:w="846" w:type="dxa"/>
            <w:vAlign w:val="top"/>
          </w:tcPr>
          <w:p w14:paraId="52C4B4BB">
            <w:pPr>
              <w:pStyle w:val="6"/>
              <w:spacing w:before="209" w:line="270" w:lineRule="exact"/>
              <w:ind w:left="380"/>
            </w:pPr>
            <w:r>
              <w:rPr>
                <w:position w:val="1"/>
              </w:rPr>
              <w:t>2</w:t>
            </w:r>
          </w:p>
        </w:tc>
        <w:tc>
          <w:tcPr>
            <w:tcW w:w="1431" w:type="dxa"/>
            <w:vAlign w:val="top"/>
          </w:tcPr>
          <w:p w14:paraId="50C8729A">
            <w:pPr>
              <w:pStyle w:val="6"/>
              <w:spacing w:before="209" w:line="268" w:lineRule="exact"/>
              <w:ind w:left="475"/>
            </w:pPr>
            <w:r>
              <w:rPr>
                <w:position w:val="1"/>
              </w:rPr>
              <w:t>15000</w:t>
            </w:r>
          </w:p>
        </w:tc>
        <w:tc>
          <w:tcPr>
            <w:tcW w:w="692" w:type="dxa"/>
            <w:vAlign w:val="top"/>
          </w:tcPr>
          <w:p w14:paraId="54597210">
            <w:pPr>
              <w:rPr>
                <w:rFonts w:ascii="Arial"/>
                <w:sz w:val="21"/>
              </w:rPr>
            </w:pPr>
          </w:p>
        </w:tc>
      </w:tr>
      <w:tr w14:paraId="3011A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23" w:type="dxa"/>
            <w:vAlign w:val="top"/>
          </w:tcPr>
          <w:p w14:paraId="78C12135">
            <w:pPr>
              <w:pStyle w:val="6"/>
              <w:spacing w:before="217" w:line="268" w:lineRule="exact"/>
              <w:ind w:left="209"/>
            </w:pPr>
            <w:r>
              <w:rPr>
                <w:spacing w:val="2"/>
                <w:position w:val="1"/>
              </w:rPr>
              <w:t>2.19</w:t>
            </w:r>
          </w:p>
        </w:tc>
        <w:tc>
          <w:tcPr>
            <w:tcW w:w="2924" w:type="dxa"/>
            <w:vAlign w:val="top"/>
          </w:tcPr>
          <w:p w14:paraId="297D978B">
            <w:pPr>
              <w:pStyle w:val="6"/>
              <w:spacing w:before="58" w:line="228" w:lineRule="auto"/>
              <w:ind w:left="206"/>
            </w:pPr>
            <w:r>
              <w:rPr>
                <w:spacing w:val="9"/>
              </w:rPr>
              <w:t>全自动立式压力蒸汽灭菌器</w:t>
            </w:r>
          </w:p>
          <w:p w14:paraId="0459139D">
            <w:pPr>
              <w:pStyle w:val="6"/>
              <w:spacing w:before="70" w:line="227" w:lineRule="auto"/>
              <w:ind w:left="740"/>
            </w:pPr>
            <w:r>
              <w:rPr>
                <w:spacing w:val="5"/>
              </w:rPr>
              <w:t>（带干燥功能）</w:t>
            </w:r>
          </w:p>
        </w:tc>
        <w:tc>
          <w:tcPr>
            <w:tcW w:w="1445" w:type="dxa"/>
            <w:vAlign w:val="top"/>
          </w:tcPr>
          <w:p w14:paraId="3CBEE87C">
            <w:pPr>
              <w:rPr>
                <w:rFonts w:ascii="Arial"/>
                <w:sz w:val="21"/>
              </w:rPr>
            </w:pPr>
          </w:p>
        </w:tc>
        <w:tc>
          <w:tcPr>
            <w:tcW w:w="1485" w:type="dxa"/>
            <w:vAlign w:val="top"/>
          </w:tcPr>
          <w:p w14:paraId="09F1FEB8">
            <w:pPr>
              <w:pStyle w:val="6"/>
              <w:spacing w:before="217" w:line="269" w:lineRule="exact"/>
              <w:ind w:left="699"/>
            </w:pPr>
            <w:r>
              <w:rPr>
                <w:position w:val="1"/>
              </w:rPr>
              <w:t>5</w:t>
            </w:r>
          </w:p>
        </w:tc>
        <w:tc>
          <w:tcPr>
            <w:tcW w:w="1458" w:type="dxa"/>
            <w:vAlign w:val="top"/>
          </w:tcPr>
          <w:p w14:paraId="74097E27">
            <w:pPr>
              <w:rPr>
                <w:rFonts w:ascii="Arial"/>
                <w:sz w:val="21"/>
              </w:rPr>
            </w:pPr>
          </w:p>
        </w:tc>
        <w:tc>
          <w:tcPr>
            <w:tcW w:w="1227" w:type="dxa"/>
            <w:vAlign w:val="top"/>
          </w:tcPr>
          <w:p w14:paraId="6E1B7F80">
            <w:pPr>
              <w:rPr>
                <w:rFonts w:ascii="Arial"/>
                <w:sz w:val="21"/>
              </w:rPr>
            </w:pPr>
          </w:p>
        </w:tc>
        <w:tc>
          <w:tcPr>
            <w:tcW w:w="914" w:type="dxa"/>
            <w:vAlign w:val="top"/>
          </w:tcPr>
          <w:p w14:paraId="10C96180">
            <w:pPr>
              <w:pStyle w:val="6"/>
              <w:spacing w:before="217" w:line="269" w:lineRule="exact"/>
              <w:ind w:left="415"/>
            </w:pPr>
            <w:r>
              <w:rPr>
                <w:position w:val="1"/>
              </w:rPr>
              <w:t>5</w:t>
            </w:r>
          </w:p>
        </w:tc>
        <w:tc>
          <w:tcPr>
            <w:tcW w:w="886" w:type="dxa"/>
            <w:vAlign w:val="top"/>
          </w:tcPr>
          <w:p w14:paraId="472B1355">
            <w:pPr>
              <w:pStyle w:val="6"/>
              <w:spacing w:before="217" w:line="230" w:lineRule="auto"/>
              <w:ind w:left="363"/>
            </w:pPr>
            <w:r>
              <w:t>台</w:t>
            </w:r>
          </w:p>
        </w:tc>
        <w:tc>
          <w:tcPr>
            <w:tcW w:w="846" w:type="dxa"/>
            <w:vAlign w:val="top"/>
          </w:tcPr>
          <w:p w14:paraId="13252A93">
            <w:pPr>
              <w:pStyle w:val="6"/>
              <w:spacing w:before="217" w:line="270" w:lineRule="exact"/>
              <w:ind w:left="380"/>
            </w:pPr>
            <w:r>
              <w:rPr>
                <w:position w:val="1"/>
              </w:rPr>
              <w:t>2</w:t>
            </w:r>
          </w:p>
        </w:tc>
        <w:tc>
          <w:tcPr>
            <w:tcW w:w="1431" w:type="dxa"/>
            <w:vAlign w:val="top"/>
          </w:tcPr>
          <w:p w14:paraId="71348AF5">
            <w:pPr>
              <w:pStyle w:val="6"/>
              <w:spacing w:before="217" w:line="269" w:lineRule="exact"/>
              <w:ind w:left="462"/>
            </w:pPr>
            <w:r>
              <w:rPr>
                <w:spacing w:val="2"/>
                <w:position w:val="1"/>
              </w:rPr>
              <w:t>25000</w:t>
            </w:r>
          </w:p>
        </w:tc>
        <w:tc>
          <w:tcPr>
            <w:tcW w:w="692" w:type="dxa"/>
            <w:vAlign w:val="top"/>
          </w:tcPr>
          <w:p w14:paraId="1BC486C8">
            <w:pPr>
              <w:rPr>
                <w:rFonts w:ascii="Arial"/>
                <w:sz w:val="21"/>
              </w:rPr>
            </w:pPr>
          </w:p>
        </w:tc>
      </w:tr>
      <w:tr w14:paraId="65735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23" w:type="dxa"/>
            <w:vAlign w:val="top"/>
          </w:tcPr>
          <w:p w14:paraId="40BD9CEC">
            <w:pPr>
              <w:pStyle w:val="6"/>
              <w:spacing w:before="218" w:line="267" w:lineRule="exact"/>
              <w:ind w:left="209"/>
            </w:pPr>
            <w:r>
              <w:rPr>
                <w:spacing w:val="2"/>
                <w:position w:val="1"/>
              </w:rPr>
              <w:t>2.20</w:t>
            </w:r>
          </w:p>
        </w:tc>
        <w:tc>
          <w:tcPr>
            <w:tcW w:w="2924" w:type="dxa"/>
            <w:vAlign w:val="top"/>
          </w:tcPr>
          <w:p w14:paraId="6A72EAB1">
            <w:pPr>
              <w:pStyle w:val="6"/>
              <w:spacing w:before="60" w:line="228" w:lineRule="auto"/>
              <w:ind w:left="154"/>
            </w:pPr>
            <w:r>
              <w:rPr>
                <w:spacing w:val="8"/>
              </w:rPr>
              <w:t>96 通道全自动磁珠法核酸提</w:t>
            </w:r>
          </w:p>
          <w:p w14:paraId="4F821DDD">
            <w:pPr>
              <w:pStyle w:val="6"/>
              <w:spacing w:before="68" w:line="228" w:lineRule="auto"/>
              <w:ind w:left="418"/>
            </w:pPr>
            <w:r>
              <w:rPr>
                <w:spacing w:val="7"/>
              </w:rPr>
              <w:t>取仪（高通量智能款）</w:t>
            </w:r>
          </w:p>
        </w:tc>
        <w:tc>
          <w:tcPr>
            <w:tcW w:w="1445" w:type="dxa"/>
            <w:vAlign w:val="top"/>
          </w:tcPr>
          <w:p w14:paraId="60F1CE38">
            <w:pPr>
              <w:rPr>
                <w:rFonts w:ascii="Arial"/>
                <w:sz w:val="21"/>
              </w:rPr>
            </w:pPr>
          </w:p>
        </w:tc>
        <w:tc>
          <w:tcPr>
            <w:tcW w:w="1485" w:type="dxa"/>
            <w:vAlign w:val="top"/>
          </w:tcPr>
          <w:p w14:paraId="12653890">
            <w:pPr>
              <w:pStyle w:val="6"/>
              <w:spacing w:before="218" w:line="268" w:lineRule="exact"/>
              <w:ind w:left="696"/>
            </w:pPr>
            <w:r>
              <w:rPr>
                <w:position w:val="1"/>
              </w:rPr>
              <w:t>8</w:t>
            </w:r>
          </w:p>
        </w:tc>
        <w:tc>
          <w:tcPr>
            <w:tcW w:w="1458" w:type="dxa"/>
            <w:vAlign w:val="top"/>
          </w:tcPr>
          <w:p w14:paraId="6854A23A">
            <w:pPr>
              <w:rPr>
                <w:rFonts w:ascii="Arial"/>
                <w:sz w:val="21"/>
              </w:rPr>
            </w:pPr>
          </w:p>
        </w:tc>
        <w:tc>
          <w:tcPr>
            <w:tcW w:w="1227" w:type="dxa"/>
            <w:vAlign w:val="top"/>
          </w:tcPr>
          <w:p w14:paraId="61B28B1B">
            <w:pPr>
              <w:rPr>
                <w:rFonts w:ascii="Arial"/>
                <w:sz w:val="21"/>
              </w:rPr>
            </w:pPr>
          </w:p>
        </w:tc>
        <w:tc>
          <w:tcPr>
            <w:tcW w:w="914" w:type="dxa"/>
            <w:vAlign w:val="top"/>
          </w:tcPr>
          <w:p w14:paraId="6E5E2BD1">
            <w:pPr>
              <w:pStyle w:val="6"/>
              <w:spacing w:before="218" w:line="268" w:lineRule="exact"/>
              <w:ind w:left="411"/>
            </w:pPr>
            <w:r>
              <w:rPr>
                <w:position w:val="1"/>
              </w:rPr>
              <w:t>8</w:t>
            </w:r>
          </w:p>
        </w:tc>
        <w:tc>
          <w:tcPr>
            <w:tcW w:w="886" w:type="dxa"/>
            <w:vAlign w:val="top"/>
          </w:tcPr>
          <w:p w14:paraId="2F0A8B92">
            <w:pPr>
              <w:pStyle w:val="6"/>
              <w:spacing w:before="218" w:line="230" w:lineRule="auto"/>
              <w:ind w:left="363"/>
            </w:pPr>
            <w:r>
              <w:t>台</w:t>
            </w:r>
          </w:p>
        </w:tc>
        <w:tc>
          <w:tcPr>
            <w:tcW w:w="846" w:type="dxa"/>
            <w:vAlign w:val="top"/>
          </w:tcPr>
          <w:p w14:paraId="38AE6E77">
            <w:pPr>
              <w:pStyle w:val="6"/>
              <w:spacing w:before="218" w:line="270" w:lineRule="exact"/>
              <w:ind w:left="393"/>
            </w:pPr>
            <w:r>
              <w:rPr>
                <w:position w:val="1"/>
              </w:rPr>
              <w:t>1</w:t>
            </w:r>
          </w:p>
        </w:tc>
        <w:tc>
          <w:tcPr>
            <w:tcW w:w="1431" w:type="dxa"/>
            <w:vAlign w:val="top"/>
          </w:tcPr>
          <w:p w14:paraId="2663F5A6">
            <w:pPr>
              <w:pStyle w:val="6"/>
              <w:spacing w:before="218" w:line="268" w:lineRule="exact"/>
              <w:ind w:left="461"/>
            </w:pPr>
            <w:r>
              <w:rPr>
                <w:spacing w:val="3"/>
                <w:position w:val="1"/>
              </w:rPr>
              <w:t>80000</w:t>
            </w:r>
          </w:p>
        </w:tc>
        <w:tc>
          <w:tcPr>
            <w:tcW w:w="692" w:type="dxa"/>
            <w:vAlign w:val="top"/>
          </w:tcPr>
          <w:p w14:paraId="099C7EE4">
            <w:pPr>
              <w:rPr>
                <w:rFonts w:ascii="Arial"/>
                <w:sz w:val="21"/>
              </w:rPr>
            </w:pPr>
          </w:p>
        </w:tc>
      </w:tr>
    </w:tbl>
    <w:p w14:paraId="5B5C9CB2">
      <w:pPr>
        <w:pStyle w:val="2"/>
      </w:pPr>
    </w:p>
    <w:p w14:paraId="1B420728">
      <w:pPr>
        <w:sectPr>
          <w:footerReference r:id="rId66" w:type="default"/>
          <w:pgSz w:w="16839" w:h="11906"/>
          <w:pgMar w:top="1012" w:right="1304" w:bottom="1127" w:left="1397" w:header="0" w:footer="965" w:gutter="0"/>
          <w:cols w:space="720" w:num="1"/>
        </w:sectPr>
      </w:pPr>
    </w:p>
    <w:p w14:paraId="2816BCFD">
      <w:pPr>
        <w:spacing w:before="163"/>
      </w:pPr>
    </w:p>
    <w:tbl>
      <w:tblPr>
        <w:tblStyle w:val="5"/>
        <w:tblW w:w="141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24"/>
        <w:gridCol w:w="1445"/>
        <w:gridCol w:w="1485"/>
        <w:gridCol w:w="1458"/>
        <w:gridCol w:w="1227"/>
        <w:gridCol w:w="914"/>
        <w:gridCol w:w="886"/>
        <w:gridCol w:w="846"/>
        <w:gridCol w:w="1431"/>
        <w:gridCol w:w="692"/>
      </w:tblGrid>
      <w:tr w14:paraId="5585E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23" w:type="dxa"/>
            <w:vAlign w:val="top"/>
          </w:tcPr>
          <w:p w14:paraId="089BE26F">
            <w:pPr>
              <w:pStyle w:val="6"/>
              <w:spacing w:before="218" w:line="268" w:lineRule="exact"/>
              <w:ind w:left="209"/>
            </w:pPr>
            <w:r>
              <w:rPr>
                <w:spacing w:val="2"/>
                <w:position w:val="1"/>
              </w:rPr>
              <w:t>2.21</w:t>
            </w:r>
          </w:p>
        </w:tc>
        <w:tc>
          <w:tcPr>
            <w:tcW w:w="2924" w:type="dxa"/>
            <w:vAlign w:val="top"/>
          </w:tcPr>
          <w:p w14:paraId="29E46565">
            <w:pPr>
              <w:pStyle w:val="6"/>
              <w:spacing w:before="60" w:line="227" w:lineRule="auto"/>
              <w:ind w:left="206"/>
            </w:pPr>
            <w:r>
              <w:rPr>
                <w:spacing w:val="9"/>
              </w:rPr>
              <w:t>全自动高通量核酸模板分装</w:t>
            </w:r>
          </w:p>
          <w:p w14:paraId="127423E6">
            <w:pPr>
              <w:pStyle w:val="6"/>
              <w:spacing w:before="70" w:line="228" w:lineRule="auto"/>
              <w:ind w:left="1362"/>
            </w:pPr>
            <w:r>
              <w:t>仪</w:t>
            </w:r>
          </w:p>
        </w:tc>
        <w:tc>
          <w:tcPr>
            <w:tcW w:w="1445" w:type="dxa"/>
            <w:vAlign w:val="top"/>
          </w:tcPr>
          <w:p w14:paraId="1D3B6D71">
            <w:pPr>
              <w:rPr>
                <w:rFonts w:ascii="Arial"/>
                <w:sz w:val="21"/>
              </w:rPr>
            </w:pPr>
          </w:p>
        </w:tc>
        <w:tc>
          <w:tcPr>
            <w:tcW w:w="1485" w:type="dxa"/>
            <w:vAlign w:val="top"/>
          </w:tcPr>
          <w:p w14:paraId="054673D1">
            <w:pPr>
              <w:pStyle w:val="6"/>
              <w:spacing w:before="218" w:line="269" w:lineRule="exact"/>
              <w:ind w:left="699"/>
            </w:pPr>
            <w:r>
              <w:rPr>
                <w:position w:val="1"/>
              </w:rPr>
              <w:t>5</w:t>
            </w:r>
          </w:p>
        </w:tc>
        <w:tc>
          <w:tcPr>
            <w:tcW w:w="1458" w:type="dxa"/>
            <w:vAlign w:val="top"/>
          </w:tcPr>
          <w:p w14:paraId="0DE99154">
            <w:pPr>
              <w:rPr>
                <w:rFonts w:ascii="Arial"/>
                <w:sz w:val="21"/>
              </w:rPr>
            </w:pPr>
          </w:p>
        </w:tc>
        <w:tc>
          <w:tcPr>
            <w:tcW w:w="1227" w:type="dxa"/>
            <w:vAlign w:val="top"/>
          </w:tcPr>
          <w:p w14:paraId="7C7FF293">
            <w:pPr>
              <w:rPr>
                <w:rFonts w:ascii="Arial"/>
                <w:sz w:val="21"/>
              </w:rPr>
            </w:pPr>
          </w:p>
        </w:tc>
        <w:tc>
          <w:tcPr>
            <w:tcW w:w="914" w:type="dxa"/>
            <w:vAlign w:val="top"/>
          </w:tcPr>
          <w:p w14:paraId="75DDF5B3">
            <w:pPr>
              <w:pStyle w:val="6"/>
              <w:spacing w:before="218" w:line="269" w:lineRule="exact"/>
              <w:ind w:left="415"/>
            </w:pPr>
            <w:r>
              <w:rPr>
                <w:position w:val="1"/>
              </w:rPr>
              <w:t>5</w:t>
            </w:r>
          </w:p>
        </w:tc>
        <w:tc>
          <w:tcPr>
            <w:tcW w:w="886" w:type="dxa"/>
            <w:vAlign w:val="top"/>
          </w:tcPr>
          <w:p w14:paraId="3E56CE88">
            <w:pPr>
              <w:pStyle w:val="6"/>
              <w:spacing w:before="218" w:line="230" w:lineRule="auto"/>
              <w:ind w:left="363"/>
            </w:pPr>
            <w:r>
              <w:t>台</w:t>
            </w:r>
          </w:p>
        </w:tc>
        <w:tc>
          <w:tcPr>
            <w:tcW w:w="846" w:type="dxa"/>
            <w:vAlign w:val="top"/>
          </w:tcPr>
          <w:p w14:paraId="1BCB990A">
            <w:pPr>
              <w:pStyle w:val="6"/>
              <w:spacing w:before="218" w:line="270" w:lineRule="exact"/>
              <w:ind w:left="393"/>
            </w:pPr>
            <w:r>
              <w:rPr>
                <w:position w:val="1"/>
              </w:rPr>
              <w:t>1</w:t>
            </w:r>
          </w:p>
        </w:tc>
        <w:tc>
          <w:tcPr>
            <w:tcW w:w="1431" w:type="dxa"/>
            <w:vAlign w:val="top"/>
          </w:tcPr>
          <w:p w14:paraId="6BDE3CC8">
            <w:pPr>
              <w:pStyle w:val="6"/>
              <w:spacing w:before="218" w:line="269" w:lineRule="exact"/>
              <w:ind w:left="464"/>
            </w:pPr>
            <w:r>
              <w:rPr>
                <w:spacing w:val="2"/>
                <w:position w:val="1"/>
              </w:rPr>
              <w:t>50000</w:t>
            </w:r>
          </w:p>
        </w:tc>
        <w:tc>
          <w:tcPr>
            <w:tcW w:w="692" w:type="dxa"/>
            <w:vAlign w:val="top"/>
          </w:tcPr>
          <w:p w14:paraId="5ABBA5C9">
            <w:pPr>
              <w:rPr>
                <w:rFonts w:ascii="Arial"/>
                <w:sz w:val="21"/>
              </w:rPr>
            </w:pPr>
          </w:p>
        </w:tc>
      </w:tr>
      <w:tr w14:paraId="6C84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2DB41856">
            <w:pPr>
              <w:pStyle w:val="6"/>
              <w:spacing w:before="207" w:line="267" w:lineRule="exact"/>
              <w:ind w:left="209"/>
            </w:pPr>
            <w:r>
              <w:rPr>
                <w:spacing w:val="2"/>
                <w:position w:val="1"/>
              </w:rPr>
              <w:t>2.22</w:t>
            </w:r>
          </w:p>
        </w:tc>
        <w:tc>
          <w:tcPr>
            <w:tcW w:w="2924" w:type="dxa"/>
            <w:vAlign w:val="top"/>
          </w:tcPr>
          <w:p w14:paraId="237C5C0E">
            <w:pPr>
              <w:pStyle w:val="6"/>
              <w:spacing w:before="206" w:line="227" w:lineRule="auto"/>
              <w:ind w:left="211"/>
            </w:pPr>
            <w:r>
              <w:rPr>
                <w:spacing w:val="8"/>
              </w:rPr>
              <w:t>实验室仪器适配专用计算机</w:t>
            </w:r>
          </w:p>
        </w:tc>
        <w:tc>
          <w:tcPr>
            <w:tcW w:w="1445" w:type="dxa"/>
            <w:vAlign w:val="top"/>
          </w:tcPr>
          <w:p w14:paraId="1A398233">
            <w:pPr>
              <w:rPr>
                <w:rFonts w:ascii="Arial"/>
                <w:sz w:val="21"/>
              </w:rPr>
            </w:pPr>
          </w:p>
        </w:tc>
        <w:tc>
          <w:tcPr>
            <w:tcW w:w="1485" w:type="dxa"/>
            <w:vAlign w:val="top"/>
          </w:tcPr>
          <w:p w14:paraId="0D6B04D8">
            <w:pPr>
              <w:pStyle w:val="6"/>
              <w:spacing w:before="207" w:line="267" w:lineRule="exact"/>
              <w:ind w:left="543"/>
            </w:pPr>
            <w:r>
              <w:rPr>
                <w:spacing w:val="1"/>
                <w:position w:val="1"/>
              </w:rPr>
              <w:t>5.01</w:t>
            </w:r>
          </w:p>
        </w:tc>
        <w:tc>
          <w:tcPr>
            <w:tcW w:w="1458" w:type="dxa"/>
            <w:vAlign w:val="top"/>
          </w:tcPr>
          <w:p w14:paraId="4ADA3AB2">
            <w:pPr>
              <w:rPr>
                <w:rFonts w:ascii="Arial"/>
                <w:sz w:val="21"/>
              </w:rPr>
            </w:pPr>
          </w:p>
        </w:tc>
        <w:tc>
          <w:tcPr>
            <w:tcW w:w="1227" w:type="dxa"/>
            <w:vAlign w:val="top"/>
          </w:tcPr>
          <w:p w14:paraId="1A11E48F">
            <w:pPr>
              <w:rPr>
                <w:rFonts w:ascii="Arial"/>
                <w:sz w:val="21"/>
              </w:rPr>
            </w:pPr>
          </w:p>
        </w:tc>
        <w:tc>
          <w:tcPr>
            <w:tcW w:w="914" w:type="dxa"/>
            <w:vAlign w:val="top"/>
          </w:tcPr>
          <w:p w14:paraId="00BF4DC8">
            <w:pPr>
              <w:pStyle w:val="6"/>
              <w:spacing w:before="207" w:line="267" w:lineRule="exact"/>
              <w:ind w:left="259"/>
            </w:pPr>
            <w:r>
              <w:rPr>
                <w:spacing w:val="2"/>
                <w:position w:val="1"/>
              </w:rPr>
              <w:t>5.01</w:t>
            </w:r>
          </w:p>
        </w:tc>
        <w:tc>
          <w:tcPr>
            <w:tcW w:w="886" w:type="dxa"/>
            <w:vAlign w:val="top"/>
          </w:tcPr>
          <w:p w14:paraId="382D2CC9">
            <w:pPr>
              <w:pStyle w:val="6"/>
              <w:spacing w:before="206" w:line="230" w:lineRule="auto"/>
              <w:ind w:left="363"/>
            </w:pPr>
            <w:r>
              <w:t>台</w:t>
            </w:r>
          </w:p>
        </w:tc>
        <w:tc>
          <w:tcPr>
            <w:tcW w:w="846" w:type="dxa"/>
            <w:vAlign w:val="top"/>
          </w:tcPr>
          <w:p w14:paraId="0B579EB4">
            <w:pPr>
              <w:pStyle w:val="6"/>
              <w:spacing w:before="207" w:line="268" w:lineRule="exact"/>
              <w:ind w:left="379"/>
            </w:pPr>
            <w:r>
              <w:rPr>
                <w:position w:val="1"/>
              </w:rPr>
              <w:t>6</w:t>
            </w:r>
          </w:p>
        </w:tc>
        <w:tc>
          <w:tcPr>
            <w:tcW w:w="1431" w:type="dxa"/>
            <w:vAlign w:val="top"/>
          </w:tcPr>
          <w:p w14:paraId="499D7B86">
            <w:pPr>
              <w:pStyle w:val="6"/>
              <w:spacing w:before="207" w:line="268" w:lineRule="exact"/>
              <w:ind w:left="513"/>
            </w:pPr>
            <w:r>
              <w:rPr>
                <w:spacing w:val="3"/>
                <w:position w:val="1"/>
              </w:rPr>
              <w:t>8350</w:t>
            </w:r>
          </w:p>
        </w:tc>
        <w:tc>
          <w:tcPr>
            <w:tcW w:w="692" w:type="dxa"/>
            <w:vAlign w:val="top"/>
          </w:tcPr>
          <w:p w14:paraId="281851B3">
            <w:pPr>
              <w:rPr>
                <w:rFonts w:ascii="Arial"/>
                <w:sz w:val="21"/>
              </w:rPr>
            </w:pPr>
          </w:p>
        </w:tc>
      </w:tr>
      <w:tr w14:paraId="4A42C7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0A224391">
            <w:pPr>
              <w:pStyle w:val="6"/>
              <w:spacing w:before="206" w:line="269" w:lineRule="exact"/>
              <w:ind w:left="366"/>
            </w:pPr>
            <w:r>
              <w:rPr>
                <w:b/>
                <w:bCs/>
                <w:spacing w:val="-3"/>
                <w:position w:val="1"/>
              </w:rPr>
              <w:t>3</w:t>
            </w:r>
          </w:p>
        </w:tc>
        <w:tc>
          <w:tcPr>
            <w:tcW w:w="2924" w:type="dxa"/>
            <w:vAlign w:val="top"/>
          </w:tcPr>
          <w:p w14:paraId="58541D15">
            <w:pPr>
              <w:pStyle w:val="6"/>
              <w:spacing w:before="206" w:line="227" w:lineRule="auto"/>
              <w:ind w:left="413"/>
            </w:pPr>
            <w:r>
              <w:rPr>
                <w:b/>
                <w:bCs/>
                <w:spacing w:val="7"/>
              </w:rPr>
              <w:t>繁殖材料保藏仪器设备</w:t>
            </w:r>
          </w:p>
        </w:tc>
        <w:tc>
          <w:tcPr>
            <w:tcW w:w="1445" w:type="dxa"/>
            <w:vAlign w:val="top"/>
          </w:tcPr>
          <w:p w14:paraId="59CB4992">
            <w:pPr>
              <w:rPr>
                <w:rFonts w:ascii="Arial"/>
                <w:sz w:val="21"/>
              </w:rPr>
            </w:pPr>
          </w:p>
        </w:tc>
        <w:tc>
          <w:tcPr>
            <w:tcW w:w="1485" w:type="dxa"/>
            <w:vAlign w:val="top"/>
          </w:tcPr>
          <w:p w14:paraId="37C9AF0E">
            <w:pPr>
              <w:rPr>
                <w:rFonts w:ascii="Arial"/>
                <w:sz w:val="21"/>
              </w:rPr>
            </w:pPr>
          </w:p>
        </w:tc>
        <w:tc>
          <w:tcPr>
            <w:tcW w:w="1458" w:type="dxa"/>
            <w:vAlign w:val="top"/>
          </w:tcPr>
          <w:p w14:paraId="6503C5CE">
            <w:pPr>
              <w:rPr>
                <w:rFonts w:ascii="Arial"/>
                <w:sz w:val="21"/>
              </w:rPr>
            </w:pPr>
          </w:p>
        </w:tc>
        <w:tc>
          <w:tcPr>
            <w:tcW w:w="1227" w:type="dxa"/>
            <w:vAlign w:val="top"/>
          </w:tcPr>
          <w:p w14:paraId="36786425">
            <w:pPr>
              <w:rPr>
                <w:rFonts w:ascii="Arial"/>
                <w:sz w:val="21"/>
              </w:rPr>
            </w:pPr>
          </w:p>
        </w:tc>
        <w:tc>
          <w:tcPr>
            <w:tcW w:w="914" w:type="dxa"/>
            <w:vAlign w:val="top"/>
          </w:tcPr>
          <w:p w14:paraId="75BC69F3">
            <w:pPr>
              <w:pStyle w:val="6"/>
              <w:spacing w:before="206" w:line="269" w:lineRule="exact"/>
              <w:ind w:left="363"/>
            </w:pPr>
            <w:r>
              <w:rPr>
                <w:b/>
                <w:bCs/>
                <w:spacing w:val="-3"/>
                <w:position w:val="1"/>
              </w:rPr>
              <w:t>73</w:t>
            </w:r>
          </w:p>
        </w:tc>
        <w:tc>
          <w:tcPr>
            <w:tcW w:w="886" w:type="dxa"/>
            <w:vAlign w:val="top"/>
          </w:tcPr>
          <w:p w14:paraId="2194A8B8">
            <w:pPr>
              <w:rPr>
                <w:rFonts w:ascii="Arial"/>
                <w:sz w:val="21"/>
              </w:rPr>
            </w:pPr>
          </w:p>
        </w:tc>
        <w:tc>
          <w:tcPr>
            <w:tcW w:w="846" w:type="dxa"/>
            <w:vAlign w:val="top"/>
          </w:tcPr>
          <w:p w14:paraId="63A4BAC9">
            <w:pPr>
              <w:rPr>
                <w:rFonts w:ascii="Arial"/>
                <w:sz w:val="21"/>
              </w:rPr>
            </w:pPr>
          </w:p>
        </w:tc>
        <w:tc>
          <w:tcPr>
            <w:tcW w:w="1431" w:type="dxa"/>
            <w:vAlign w:val="top"/>
          </w:tcPr>
          <w:p w14:paraId="0BFF6D29">
            <w:pPr>
              <w:rPr>
                <w:rFonts w:ascii="Arial"/>
                <w:sz w:val="21"/>
              </w:rPr>
            </w:pPr>
          </w:p>
        </w:tc>
        <w:tc>
          <w:tcPr>
            <w:tcW w:w="692" w:type="dxa"/>
            <w:vAlign w:val="top"/>
          </w:tcPr>
          <w:p w14:paraId="17C909D2">
            <w:pPr>
              <w:rPr>
                <w:rFonts w:ascii="Arial"/>
                <w:sz w:val="21"/>
              </w:rPr>
            </w:pPr>
          </w:p>
        </w:tc>
      </w:tr>
      <w:tr w14:paraId="1DF15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3A800EFA">
            <w:pPr>
              <w:pStyle w:val="6"/>
              <w:spacing w:before="209" w:line="267" w:lineRule="exact"/>
              <w:ind w:left="263"/>
            </w:pPr>
            <w:r>
              <w:rPr>
                <w:spacing w:val="1"/>
                <w:position w:val="1"/>
              </w:rPr>
              <w:t>3.1</w:t>
            </w:r>
          </w:p>
        </w:tc>
        <w:tc>
          <w:tcPr>
            <w:tcW w:w="2924" w:type="dxa"/>
            <w:vAlign w:val="top"/>
          </w:tcPr>
          <w:p w14:paraId="5C9B44BF">
            <w:pPr>
              <w:pStyle w:val="6"/>
              <w:spacing w:before="209" w:line="228" w:lineRule="auto"/>
              <w:ind w:left="1255"/>
            </w:pPr>
            <w:r>
              <w:rPr>
                <w:spacing w:val="4"/>
              </w:rPr>
              <w:t>冰箱</w:t>
            </w:r>
          </w:p>
        </w:tc>
        <w:tc>
          <w:tcPr>
            <w:tcW w:w="1445" w:type="dxa"/>
            <w:vAlign w:val="top"/>
          </w:tcPr>
          <w:p w14:paraId="539FAF50">
            <w:pPr>
              <w:rPr>
                <w:rFonts w:ascii="Arial"/>
                <w:sz w:val="21"/>
              </w:rPr>
            </w:pPr>
          </w:p>
        </w:tc>
        <w:tc>
          <w:tcPr>
            <w:tcW w:w="1485" w:type="dxa"/>
            <w:vAlign w:val="top"/>
          </w:tcPr>
          <w:p w14:paraId="00B83EA1">
            <w:pPr>
              <w:pStyle w:val="6"/>
              <w:spacing w:before="209" w:line="270" w:lineRule="exact"/>
              <w:ind w:left="694"/>
            </w:pPr>
            <w:r>
              <w:rPr>
                <w:position w:val="1"/>
              </w:rPr>
              <w:t>4</w:t>
            </w:r>
          </w:p>
        </w:tc>
        <w:tc>
          <w:tcPr>
            <w:tcW w:w="1458" w:type="dxa"/>
            <w:vAlign w:val="top"/>
          </w:tcPr>
          <w:p w14:paraId="0BD644C6">
            <w:pPr>
              <w:rPr>
                <w:rFonts w:ascii="Arial"/>
                <w:sz w:val="21"/>
              </w:rPr>
            </w:pPr>
          </w:p>
        </w:tc>
        <w:tc>
          <w:tcPr>
            <w:tcW w:w="1227" w:type="dxa"/>
            <w:vAlign w:val="top"/>
          </w:tcPr>
          <w:p w14:paraId="0A44E24A">
            <w:pPr>
              <w:rPr>
                <w:rFonts w:ascii="Arial"/>
                <w:sz w:val="21"/>
              </w:rPr>
            </w:pPr>
          </w:p>
        </w:tc>
        <w:tc>
          <w:tcPr>
            <w:tcW w:w="914" w:type="dxa"/>
            <w:vAlign w:val="top"/>
          </w:tcPr>
          <w:p w14:paraId="4A7D6640">
            <w:pPr>
              <w:pStyle w:val="6"/>
              <w:spacing w:before="209" w:line="270" w:lineRule="exact"/>
              <w:ind w:left="410"/>
            </w:pPr>
            <w:r>
              <w:rPr>
                <w:position w:val="1"/>
              </w:rPr>
              <w:t>4</w:t>
            </w:r>
          </w:p>
        </w:tc>
        <w:tc>
          <w:tcPr>
            <w:tcW w:w="886" w:type="dxa"/>
            <w:vAlign w:val="top"/>
          </w:tcPr>
          <w:p w14:paraId="5C829B42">
            <w:pPr>
              <w:pStyle w:val="6"/>
              <w:spacing w:before="208" w:line="230" w:lineRule="auto"/>
              <w:ind w:left="363"/>
            </w:pPr>
            <w:r>
              <w:t>台</w:t>
            </w:r>
          </w:p>
        </w:tc>
        <w:tc>
          <w:tcPr>
            <w:tcW w:w="846" w:type="dxa"/>
            <w:vAlign w:val="top"/>
          </w:tcPr>
          <w:p w14:paraId="4956B376">
            <w:pPr>
              <w:pStyle w:val="6"/>
              <w:spacing w:before="209" w:line="270" w:lineRule="exact"/>
              <w:ind w:left="376"/>
            </w:pPr>
            <w:r>
              <w:rPr>
                <w:position w:val="1"/>
              </w:rPr>
              <w:t>4</w:t>
            </w:r>
          </w:p>
        </w:tc>
        <w:tc>
          <w:tcPr>
            <w:tcW w:w="1431" w:type="dxa"/>
            <w:vAlign w:val="top"/>
          </w:tcPr>
          <w:p w14:paraId="493088E8">
            <w:pPr>
              <w:pStyle w:val="6"/>
              <w:spacing w:before="209" w:line="268" w:lineRule="exact"/>
              <w:ind w:left="475"/>
            </w:pPr>
            <w:r>
              <w:rPr>
                <w:position w:val="1"/>
              </w:rPr>
              <w:t>10000</w:t>
            </w:r>
          </w:p>
        </w:tc>
        <w:tc>
          <w:tcPr>
            <w:tcW w:w="692" w:type="dxa"/>
            <w:vAlign w:val="top"/>
          </w:tcPr>
          <w:p w14:paraId="4B3E1EE9">
            <w:pPr>
              <w:rPr>
                <w:rFonts w:ascii="Arial"/>
                <w:sz w:val="21"/>
              </w:rPr>
            </w:pPr>
          </w:p>
        </w:tc>
      </w:tr>
      <w:tr w14:paraId="69D3F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5C6148A">
            <w:pPr>
              <w:pStyle w:val="6"/>
              <w:spacing w:before="208" w:line="268" w:lineRule="exact"/>
              <w:ind w:left="263"/>
            </w:pPr>
            <w:r>
              <w:rPr>
                <w:spacing w:val="1"/>
                <w:position w:val="1"/>
              </w:rPr>
              <w:t>3.2</w:t>
            </w:r>
          </w:p>
        </w:tc>
        <w:tc>
          <w:tcPr>
            <w:tcW w:w="2924" w:type="dxa"/>
            <w:vAlign w:val="top"/>
          </w:tcPr>
          <w:p w14:paraId="0667BD43">
            <w:pPr>
              <w:pStyle w:val="6"/>
              <w:spacing w:before="209" w:line="228" w:lineRule="auto"/>
              <w:ind w:left="940"/>
            </w:pPr>
            <w:r>
              <w:rPr>
                <w:spacing w:val="8"/>
              </w:rPr>
              <w:t>超低温冰箱</w:t>
            </w:r>
          </w:p>
        </w:tc>
        <w:tc>
          <w:tcPr>
            <w:tcW w:w="1445" w:type="dxa"/>
            <w:vAlign w:val="top"/>
          </w:tcPr>
          <w:p w14:paraId="4F3E4D0E">
            <w:pPr>
              <w:rPr>
                <w:rFonts w:ascii="Arial"/>
                <w:sz w:val="21"/>
              </w:rPr>
            </w:pPr>
          </w:p>
        </w:tc>
        <w:tc>
          <w:tcPr>
            <w:tcW w:w="1485" w:type="dxa"/>
            <w:vAlign w:val="top"/>
          </w:tcPr>
          <w:p w14:paraId="671A8FC9">
            <w:pPr>
              <w:pStyle w:val="6"/>
              <w:spacing w:before="208" w:line="269" w:lineRule="exact"/>
              <w:ind w:left="696"/>
            </w:pPr>
            <w:r>
              <w:rPr>
                <w:position w:val="1"/>
              </w:rPr>
              <w:t>8</w:t>
            </w:r>
          </w:p>
        </w:tc>
        <w:tc>
          <w:tcPr>
            <w:tcW w:w="1458" w:type="dxa"/>
            <w:vAlign w:val="top"/>
          </w:tcPr>
          <w:p w14:paraId="77913CC0">
            <w:pPr>
              <w:rPr>
                <w:rFonts w:ascii="Arial"/>
                <w:sz w:val="21"/>
              </w:rPr>
            </w:pPr>
          </w:p>
        </w:tc>
        <w:tc>
          <w:tcPr>
            <w:tcW w:w="1227" w:type="dxa"/>
            <w:vAlign w:val="top"/>
          </w:tcPr>
          <w:p w14:paraId="65CB2D50">
            <w:pPr>
              <w:rPr>
                <w:rFonts w:ascii="Arial"/>
                <w:sz w:val="21"/>
              </w:rPr>
            </w:pPr>
          </w:p>
        </w:tc>
        <w:tc>
          <w:tcPr>
            <w:tcW w:w="914" w:type="dxa"/>
            <w:vAlign w:val="top"/>
          </w:tcPr>
          <w:p w14:paraId="26A3ADD8">
            <w:pPr>
              <w:pStyle w:val="6"/>
              <w:spacing w:before="208" w:line="269" w:lineRule="exact"/>
              <w:ind w:left="411"/>
            </w:pPr>
            <w:r>
              <w:rPr>
                <w:position w:val="1"/>
              </w:rPr>
              <w:t>8</w:t>
            </w:r>
          </w:p>
        </w:tc>
        <w:tc>
          <w:tcPr>
            <w:tcW w:w="886" w:type="dxa"/>
            <w:vAlign w:val="top"/>
          </w:tcPr>
          <w:p w14:paraId="56A8F862">
            <w:pPr>
              <w:pStyle w:val="6"/>
              <w:spacing w:before="208" w:line="230" w:lineRule="auto"/>
              <w:ind w:left="363"/>
            </w:pPr>
            <w:r>
              <w:t>台</w:t>
            </w:r>
          </w:p>
        </w:tc>
        <w:tc>
          <w:tcPr>
            <w:tcW w:w="846" w:type="dxa"/>
            <w:vAlign w:val="top"/>
          </w:tcPr>
          <w:p w14:paraId="1B4F1F07">
            <w:pPr>
              <w:pStyle w:val="6"/>
              <w:spacing w:before="208" w:line="270" w:lineRule="exact"/>
              <w:ind w:left="393"/>
            </w:pPr>
            <w:r>
              <w:rPr>
                <w:position w:val="1"/>
              </w:rPr>
              <w:t>1</w:t>
            </w:r>
          </w:p>
        </w:tc>
        <w:tc>
          <w:tcPr>
            <w:tcW w:w="1431" w:type="dxa"/>
            <w:vAlign w:val="top"/>
          </w:tcPr>
          <w:p w14:paraId="58571D20">
            <w:pPr>
              <w:pStyle w:val="6"/>
              <w:spacing w:before="208" w:line="269" w:lineRule="exact"/>
              <w:ind w:left="461"/>
            </w:pPr>
            <w:r>
              <w:rPr>
                <w:spacing w:val="3"/>
                <w:position w:val="1"/>
              </w:rPr>
              <w:t>80000</w:t>
            </w:r>
          </w:p>
        </w:tc>
        <w:tc>
          <w:tcPr>
            <w:tcW w:w="692" w:type="dxa"/>
            <w:vAlign w:val="top"/>
          </w:tcPr>
          <w:p w14:paraId="595C15E3">
            <w:pPr>
              <w:rPr>
                <w:rFonts w:ascii="Arial"/>
                <w:sz w:val="21"/>
              </w:rPr>
            </w:pPr>
          </w:p>
        </w:tc>
      </w:tr>
      <w:tr w14:paraId="4C434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08617A95">
            <w:pPr>
              <w:pStyle w:val="6"/>
              <w:spacing w:before="210" w:line="267" w:lineRule="exact"/>
              <w:ind w:left="263"/>
            </w:pPr>
            <w:r>
              <w:rPr>
                <w:spacing w:val="1"/>
                <w:position w:val="1"/>
              </w:rPr>
              <w:t>3.3</w:t>
            </w:r>
          </w:p>
        </w:tc>
        <w:tc>
          <w:tcPr>
            <w:tcW w:w="2924" w:type="dxa"/>
            <w:vAlign w:val="top"/>
          </w:tcPr>
          <w:p w14:paraId="58EA78C2">
            <w:pPr>
              <w:pStyle w:val="6"/>
              <w:spacing w:before="209" w:line="228" w:lineRule="auto"/>
              <w:ind w:left="1153"/>
            </w:pPr>
            <w:r>
              <w:rPr>
                <w:spacing w:val="5"/>
              </w:rPr>
              <w:t>灭菌锅</w:t>
            </w:r>
          </w:p>
        </w:tc>
        <w:tc>
          <w:tcPr>
            <w:tcW w:w="1445" w:type="dxa"/>
            <w:vAlign w:val="top"/>
          </w:tcPr>
          <w:p w14:paraId="7552A0A4">
            <w:pPr>
              <w:rPr>
                <w:rFonts w:ascii="Arial"/>
                <w:sz w:val="21"/>
              </w:rPr>
            </w:pPr>
          </w:p>
        </w:tc>
        <w:tc>
          <w:tcPr>
            <w:tcW w:w="1485" w:type="dxa"/>
            <w:vAlign w:val="top"/>
          </w:tcPr>
          <w:p w14:paraId="3A3AE9B2">
            <w:pPr>
              <w:pStyle w:val="6"/>
              <w:spacing w:before="210" w:line="270" w:lineRule="exact"/>
              <w:ind w:left="698"/>
            </w:pPr>
            <w:r>
              <w:rPr>
                <w:position w:val="1"/>
              </w:rPr>
              <w:t>2</w:t>
            </w:r>
          </w:p>
        </w:tc>
        <w:tc>
          <w:tcPr>
            <w:tcW w:w="1458" w:type="dxa"/>
            <w:vAlign w:val="top"/>
          </w:tcPr>
          <w:p w14:paraId="519B5ED3">
            <w:pPr>
              <w:rPr>
                <w:rFonts w:ascii="Arial"/>
                <w:sz w:val="21"/>
              </w:rPr>
            </w:pPr>
          </w:p>
        </w:tc>
        <w:tc>
          <w:tcPr>
            <w:tcW w:w="1227" w:type="dxa"/>
            <w:vAlign w:val="top"/>
          </w:tcPr>
          <w:p w14:paraId="169CCFA4">
            <w:pPr>
              <w:rPr>
                <w:rFonts w:ascii="Arial"/>
                <w:sz w:val="21"/>
              </w:rPr>
            </w:pPr>
          </w:p>
        </w:tc>
        <w:tc>
          <w:tcPr>
            <w:tcW w:w="914" w:type="dxa"/>
            <w:vAlign w:val="top"/>
          </w:tcPr>
          <w:p w14:paraId="45831775">
            <w:pPr>
              <w:pStyle w:val="6"/>
              <w:spacing w:before="210" w:line="270" w:lineRule="exact"/>
              <w:ind w:left="413"/>
            </w:pPr>
            <w:r>
              <w:rPr>
                <w:position w:val="1"/>
              </w:rPr>
              <w:t>2</w:t>
            </w:r>
          </w:p>
        </w:tc>
        <w:tc>
          <w:tcPr>
            <w:tcW w:w="886" w:type="dxa"/>
            <w:vAlign w:val="top"/>
          </w:tcPr>
          <w:p w14:paraId="2AC6F970">
            <w:pPr>
              <w:pStyle w:val="6"/>
              <w:spacing w:before="209" w:line="230" w:lineRule="auto"/>
              <w:ind w:left="363"/>
            </w:pPr>
            <w:r>
              <w:t>台</w:t>
            </w:r>
          </w:p>
        </w:tc>
        <w:tc>
          <w:tcPr>
            <w:tcW w:w="846" w:type="dxa"/>
            <w:vAlign w:val="top"/>
          </w:tcPr>
          <w:p w14:paraId="516ED3FF">
            <w:pPr>
              <w:pStyle w:val="6"/>
              <w:spacing w:before="210" w:line="270" w:lineRule="exact"/>
              <w:ind w:left="393"/>
            </w:pPr>
            <w:r>
              <w:rPr>
                <w:position w:val="1"/>
              </w:rPr>
              <w:t>1</w:t>
            </w:r>
          </w:p>
        </w:tc>
        <w:tc>
          <w:tcPr>
            <w:tcW w:w="1431" w:type="dxa"/>
            <w:vAlign w:val="top"/>
          </w:tcPr>
          <w:p w14:paraId="719C4E21">
            <w:pPr>
              <w:pStyle w:val="6"/>
              <w:spacing w:before="210" w:line="268" w:lineRule="exact"/>
              <w:ind w:left="462"/>
            </w:pPr>
            <w:r>
              <w:rPr>
                <w:spacing w:val="2"/>
                <w:position w:val="1"/>
              </w:rPr>
              <w:t>20000</w:t>
            </w:r>
          </w:p>
        </w:tc>
        <w:tc>
          <w:tcPr>
            <w:tcW w:w="692" w:type="dxa"/>
            <w:vAlign w:val="top"/>
          </w:tcPr>
          <w:p w14:paraId="2873FD18">
            <w:pPr>
              <w:rPr>
                <w:rFonts w:ascii="Arial"/>
                <w:sz w:val="21"/>
              </w:rPr>
            </w:pPr>
          </w:p>
        </w:tc>
      </w:tr>
      <w:tr w14:paraId="607C8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2F5D33DC">
            <w:pPr>
              <w:pStyle w:val="6"/>
              <w:spacing w:before="209" w:line="268" w:lineRule="exact"/>
              <w:ind w:left="263"/>
            </w:pPr>
            <w:r>
              <w:rPr>
                <w:spacing w:val="1"/>
                <w:position w:val="1"/>
              </w:rPr>
              <w:t>3.4</w:t>
            </w:r>
          </w:p>
        </w:tc>
        <w:tc>
          <w:tcPr>
            <w:tcW w:w="2924" w:type="dxa"/>
            <w:vAlign w:val="top"/>
          </w:tcPr>
          <w:p w14:paraId="4FA77046">
            <w:pPr>
              <w:pStyle w:val="6"/>
              <w:spacing w:before="210" w:line="228" w:lineRule="auto"/>
              <w:ind w:left="940"/>
            </w:pPr>
            <w:r>
              <w:rPr>
                <w:spacing w:val="8"/>
              </w:rPr>
              <w:t>超净工作台</w:t>
            </w:r>
          </w:p>
        </w:tc>
        <w:tc>
          <w:tcPr>
            <w:tcW w:w="1445" w:type="dxa"/>
            <w:vAlign w:val="top"/>
          </w:tcPr>
          <w:p w14:paraId="112987CA">
            <w:pPr>
              <w:rPr>
                <w:rFonts w:ascii="Arial"/>
                <w:sz w:val="21"/>
              </w:rPr>
            </w:pPr>
          </w:p>
        </w:tc>
        <w:tc>
          <w:tcPr>
            <w:tcW w:w="1485" w:type="dxa"/>
            <w:vAlign w:val="top"/>
          </w:tcPr>
          <w:p w14:paraId="0C474AC6">
            <w:pPr>
              <w:pStyle w:val="6"/>
              <w:spacing w:before="209" w:line="269" w:lineRule="exact"/>
              <w:ind w:left="699"/>
            </w:pPr>
            <w:r>
              <w:rPr>
                <w:position w:val="1"/>
              </w:rPr>
              <w:t>3</w:t>
            </w:r>
          </w:p>
        </w:tc>
        <w:tc>
          <w:tcPr>
            <w:tcW w:w="1458" w:type="dxa"/>
            <w:vAlign w:val="top"/>
          </w:tcPr>
          <w:p w14:paraId="708DC5AD">
            <w:pPr>
              <w:rPr>
                <w:rFonts w:ascii="Arial"/>
                <w:sz w:val="21"/>
              </w:rPr>
            </w:pPr>
          </w:p>
        </w:tc>
        <w:tc>
          <w:tcPr>
            <w:tcW w:w="1227" w:type="dxa"/>
            <w:vAlign w:val="top"/>
          </w:tcPr>
          <w:p w14:paraId="199A409F">
            <w:pPr>
              <w:rPr>
                <w:rFonts w:ascii="Arial"/>
                <w:sz w:val="21"/>
              </w:rPr>
            </w:pPr>
          </w:p>
        </w:tc>
        <w:tc>
          <w:tcPr>
            <w:tcW w:w="914" w:type="dxa"/>
            <w:vAlign w:val="top"/>
          </w:tcPr>
          <w:p w14:paraId="3E233CAC">
            <w:pPr>
              <w:pStyle w:val="6"/>
              <w:spacing w:before="209" w:line="269" w:lineRule="exact"/>
              <w:ind w:left="415"/>
            </w:pPr>
            <w:r>
              <w:rPr>
                <w:position w:val="1"/>
              </w:rPr>
              <w:t>3</w:t>
            </w:r>
          </w:p>
        </w:tc>
        <w:tc>
          <w:tcPr>
            <w:tcW w:w="886" w:type="dxa"/>
            <w:vAlign w:val="top"/>
          </w:tcPr>
          <w:p w14:paraId="44730219">
            <w:pPr>
              <w:pStyle w:val="6"/>
              <w:spacing w:before="209" w:line="230" w:lineRule="auto"/>
              <w:ind w:left="363"/>
            </w:pPr>
            <w:r>
              <w:t>台</w:t>
            </w:r>
          </w:p>
        </w:tc>
        <w:tc>
          <w:tcPr>
            <w:tcW w:w="846" w:type="dxa"/>
            <w:vAlign w:val="top"/>
          </w:tcPr>
          <w:p w14:paraId="3E0E63B3">
            <w:pPr>
              <w:pStyle w:val="6"/>
              <w:spacing w:before="209" w:line="270" w:lineRule="exact"/>
              <w:ind w:left="380"/>
            </w:pPr>
            <w:r>
              <w:rPr>
                <w:position w:val="1"/>
              </w:rPr>
              <w:t>2</w:t>
            </w:r>
          </w:p>
        </w:tc>
        <w:tc>
          <w:tcPr>
            <w:tcW w:w="1431" w:type="dxa"/>
            <w:vAlign w:val="top"/>
          </w:tcPr>
          <w:p w14:paraId="18B2CA8F">
            <w:pPr>
              <w:pStyle w:val="6"/>
              <w:spacing w:before="209" w:line="269" w:lineRule="exact"/>
              <w:ind w:left="475"/>
            </w:pPr>
            <w:r>
              <w:rPr>
                <w:position w:val="1"/>
              </w:rPr>
              <w:t>15000</w:t>
            </w:r>
          </w:p>
        </w:tc>
        <w:tc>
          <w:tcPr>
            <w:tcW w:w="692" w:type="dxa"/>
            <w:vAlign w:val="top"/>
          </w:tcPr>
          <w:p w14:paraId="25FA2FEE">
            <w:pPr>
              <w:rPr>
                <w:rFonts w:ascii="Arial"/>
                <w:sz w:val="21"/>
              </w:rPr>
            </w:pPr>
          </w:p>
        </w:tc>
      </w:tr>
      <w:tr w14:paraId="5D37D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0FFCF11">
            <w:pPr>
              <w:pStyle w:val="6"/>
              <w:spacing w:before="211" w:line="267" w:lineRule="exact"/>
              <w:ind w:left="263"/>
            </w:pPr>
            <w:r>
              <w:rPr>
                <w:spacing w:val="1"/>
                <w:position w:val="1"/>
              </w:rPr>
              <w:t>3.5</w:t>
            </w:r>
          </w:p>
        </w:tc>
        <w:tc>
          <w:tcPr>
            <w:tcW w:w="2924" w:type="dxa"/>
            <w:vAlign w:val="top"/>
          </w:tcPr>
          <w:p w14:paraId="0CCB62E7">
            <w:pPr>
              <w:pStyle w:val="6"/>
              <w:spacing w:before="211" w:line="228" w:lineRule="auto"/>
              <w:ind w:left="943"/>
            </w:pPr>
            <w:r>
              <w:rPr>
                <w:spacing w:val="7"/>
              </w:rPr>
              <w:t>生物安全柜</w:t>
            </w:r>
          </w:p>
        </w:tc>
        <w:tc>
          <w:tcPr>
            <w:tcW w:w="1445" w:type="dxa"/>
            <w:vAlign w:val="top"/>
          </w:tcPr>
          <w:p w14:paraId="03EE6B3C">
            <w:pPr>
              <w:rPr>
                <w:rFonts w:ascii="Arial"/>
                <w:sz w:val="21"/>
              </w:rPr>
            </w:pPr>
          </w:p>
        </w:tc>
        <w:tc>
          <w:tcPr>
            <w:tcW w:w="1485" w:type="dxa"/>
            <w:vAlign w:val="top"/>
          </w:tcPr>
          <w:p w14:paraId="1682E939">
            <w:pPr>
              <w:pStyle w:val="6"/>
              <w:spacing w:before="211" w:line="268" w:lineRule="exact"/>
              <w:ind w:left="696"/>
            </w:pPr>
            <w:r>
              <w:rPr>
                <w:position w:val="1"/>
              </w:rPr>
              <w:t>8</w:t>
            </w:r>
          </w:p>
        </w:tc>
        <w:tc>
          <w:tcPr>
            <w:tcW w:w="1458" w:type="dxa"/>
            <w:vAlign w:val="top"/>
          </w:tcPr>
          <w:p w14:paraId="200E0BD1">
            <w:pPr>
              <w:rPr>
                <w:rFonts w:ascii="Arial"/>
                <w:sz w:val="21"/>
              </w:rPr>
            </w:pPr>
          </w:p>
        </w:tc>
        <w:tc>
          <w:tcPr>
            <w:tcW w:w="1227" w:type="dxa"/>
            <w:vAlign w:val="top"/>
          </w:tcPr>
          <w:p w14:paraId="4BAE4FDB">
            <w:pPr>
              <w:rPr>
                <w:rFonts w:ascii="Arial"/>
                <w:sz w:val="21"/>
              </w:rPr>
            </w:pPr>
          </w:p>
        </w:tc>
        <w:tc>
          <w:tcPr>
            <w:tcW w:w="914" w:type="dxa"/>
            <w:vAlign w:val="top"/>
          </w:tcPr>
          <w:p w14:paraId="4FAAD27A">
            <w:pPr>
              <w:pStyle w:val="6"/>
              <w:spacing w:before="211" w:line="268" w:lineRule="exact"/>
              <w:ind w:left="411"/>
            </w:pPr>
            <w:r>
              <w:rPr>
                <w:position w:val="1"/>
              </w:rPr>
              <w:t>8</w:t>
            </w:r>
          </w:p>
        </w:tc>
        <w:tc>
          <w:tcPr>
            <w:tcW w:w="886" w:type="dxa"/>
            <w:vAlign w:val="top"/>
          </w:tcPr>
          <w:p w14:paraId="16CBE3AD">
            <w:pPr>
              <w:pStyle w:val="6"/>
              <w:spacing w:before="210" w:line="230" w:lineRule="auto"/>
              <w:ind w:left="363"/>
            </w:pPr>
            <w:r>
              <w:t>台</w:t>
            </w:r>
          </w:p>
        </w:tc>
        <w:tc>
          <w:tcPr>
            <w:tcW w:w="846" w:type="dxa"/>
            <w:vAlign w:val="top"/>
          </w:tcPr>
          <w:p w14:paraId="3B4412C5">
            <w:pPr>
              <w:pStyle w:val="6"/>
              <w:spacing w:before="211" w:line="270" w:lineRule="exact"/>
              <w:ind w:left="393"/>
            </w:pPr>
            <w:r>
              <w:rPr>
                <w:position w:val="1"/>
              </w:rPr>
              <w:t>1</w:t>
            </w:r>
          </w:p>
        </w:tc>
        <w:tc>
          <w:tcPr>
            <w:tcW w:w="1431" w:type="dxa"/>
            <w:vAlign w:val="top"/>
          </w:tcPr>
          <w:p w14:paraId="01C45295">
            <w:pPr>
              <w:pStyle w:val="6"/>
              <w:spacing w:before="211" w:line="268" w:lineRule="exact"/>
              <w:ind w:left="461"/>
            </w:pPr>
            <w:r>
              <w:rPr>
                <w:spacing w:val="3"/>
                <w:position w:val="1"/>
              </w:rPr>
              <w:t>80000</w:t>
            </w:r>
          </w:p>
        </w:tc>
        <w:tc>
          <w:tcPr>
            <w:tcW w:w="692" w:type="dxa"/>
            <w:vAlign w:val="top"/>
          </w:tcPr>
          <w:p w14:paraId="477AAB49">
            <w:pPr>
              <w:rPr>
                <w:rFonts w:ascii="Arial"/>
                <w:sz w:val="21"/>
              </w:rPr>
            </w:pPr>
          </w:p>
        </w:tc>
      </w:tr>
      <w:tr w14:paraId="5DF6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63E369BC">
            <w:pPr>
              <w:pStyle w:val="6"/>
              <w:spacing w:before="209" w:line="268" w:lineRule="exact"/>
              <w:ind w:left="263"/>
            </w:pPr>
            <w:r>
              <w:rPr>
                <w:spacing w:val="1"/>
                <w:position w:val="1"/>
              </w:rPr>
              <w:t>3.6</w:t>
            </w:r>
          </w:p>
        </w:tc>
        <w:tc>
          <w:tcPr>
            <w:tcW w:w="2924" w:type="dxa"/>
            <w:vAlign w:val="top"/>
          </w:tcPr>
          <w:p w14:paraId="49FEB6AC">
            <w:pPr>
              <w:pStyle w:val="6"/>
              <w:spacing w:before="209" w:line="228" w:lineRule="auto"/>
              <w:ind w:left="938"/>
            </w:pPr>
            <w:r>
              <w:rPr>
                <w:spacing w:val="8"/>
              </w:rPr>
              <w:t>恒温培养箱</w:t>
            </w:r>
          </w:p>
        </w:tc>
        <w:tc>
          <w:tcPr>
            <w:tcW w:w="1445" w:type="dxa"/>
            <w:vAlign w:val="top"/>
          </w:tcPr>
          <w:p w14:paraId="22C3B711">
            <w:pPr>
              <w:rPr>
                <w:rFonts w:ascii="Arial"/>
                <w:sz w:val="21"/>
              </w:rPr>
            </w:pPr>
          </w:p>
        </w:tc>
        <w:tc>
          <w:tcPr>
            <w:tcW w:w="1485" w:type="dxa"/>
            <w:vAlign w:val="top"/>
          </w:tcPr>
          <w:p w14:paraId="59CD4687">
            <w:pPr>
              <w:pStyle w:val="6"/>
              <w:spacing w:before="209" w:line="270" w:lineRule="exact"/>
              <w:ind w:left="698"/>
            </w:pPr>
            <w:r>
              <w:rPr>
                <w:position w:val="1"/>
              </w:rPr>
              <w:t>2</w:t>
            </w:r>
          </w:p>
        </w:tc>
        <w:tc>
          <w:tcPr>
            <w:tcW w:w="1458" w:type="dxa"/>
            <w:vAlign w:val="top"/>
          </w:tcPr>
          <w:p w14:paraId="126D7D7B">
            <w:pPr>
              <w:rPr>
                <w:rFonts w:ascii="Arial"/>
                <w:sz w:val="21"/>
              </w:rPr>
            </w:pPr>
          </w:p>
        </w:tc>
        <w:tc>
          <w:tcPr>
            <w:tcW w:w="1227" w:type="dxa"/>
            <w:vAlign w:val="top"/>
          </w:tcPr>
          <w:p w14:paraId="37D8096E">
            <w:pPr>
              <w:rPr>
                <w:rFonts w:ascii="Arial"/>
                <w:sz w:val="21"/>
              </w:rPr>
            </w:pPr>
          </w:p>
        </w:tc>
        <w:tc>
          <w:tcPr>
            <w:tcW w:w="914" w:type="dxa"/>
            <w:vAlign w:val="top"/>
          </w:tcPr>
          <w:p w14:paraId="32C86831">
            <w:pPr>
              <w:pStyle w:val="6"/>
              <w:spacing w:before="209" w:line="270" w:lineRule="exact"/>
              <w:ind w:left="413"/>
            </w:pPr>
            <w:r>
              <w:rPr>
                <w:position w:val="1"/>
              </w:rPr>
              <w:t>2</w:t>
            </w:r>
          </w:p>
        </w:tc>
        <w:tc>
          <w:tcPr>
            <w:tcW w:w="886" w:type="dxa"/>
            <w:vAlign w:val="top"/>
          </w:tcPr>
          <w:p w14:paraId="0F2C3B07">
            <w:pPr>
              <w:pStyle w:val="6"/>
              <w:spacing w:before="209" w:line="230" w:lineRule="auto"/>
              <w:ind w:left="363"/>
            </w:pPr>
            <w:r>
              <w:t>台</w:t>
            </w:r>
          </w:p>
        </w:tc>
        <w:tc>
          <w:tcPr>
            <w:tcW w:w="846" w:type="dxa"/>
            <w:vAlign w:val="top"/>
          </w:tcPr>
          <w:p w14:paraId="340F95BD">
            <w:pPr>
              <w:pStyle w:val="6"/>
              <w:spacing w:before="209" w:line="270" w:lineRule="exact"/>
              <w:ind w:left="380"/>
            </w:pPr>
            <w:r>
              <w:rPr>
                <w:position w:val="1"/>
              </w:rPr>
              <w:t>2</w:t>
            </w:r>
          </w:p>
        </w:tc>
        <w:tc>
          <w:tcPr>
            <w:tcW w:w="1431" w:type="dxa"/>
            <w:vAlign w:val="top"/>
          </w:tcPr>
          <w:p w14:paraId="2B71BC4C">
            <w:pPr>
              <w:pStyle w:val="6"/>
              <w:spacing w:before="209" w:line="269" w:lineRule="exact"/>
              <w:ind w:left="475"/>
            </w:pPr>
            <w:r>
              <w:rPr>
                <w:position w:val="1"/>
              </w:rPr>
              <w:t>10000</w:t>
            </w:r>
          </w:p>
        </w:tc>
        <w:tc>
          <w:tcPr>
            <w:tcW w:w="692" w:type="dxa"/>
            <w:vAlign w:val="top"/>
          </w:tcPr>
          <w:p w14:paraId="50D3B856">
            <w:pPr>
              <w:rPr>
                <w:rFonts w:ascii="Arial"/>
                <w:sz w:val="21"/>
              </w:rPr>
            </w:pPr>
          </w:p>
        </w:tc>
      </w:tr>
      <w:tr w14:paraId="7D22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3C68800B">
            <w:pPr>
              <w:pStyle w:val="6"/>
              <w:spacing w:before="211" w:line="267" w:lineRule="exact"/>
              <w:ind w:left="263"/>
            </w:pPr>
            <w:r>
              <w:rPr>
                <w:spacing w:val="1"/>
                <w:position w:val="1"/>
              </w:rPr>
              <w:t>3.7</w:t>
            </w:r>
          </w:p>
        </w:tc>
        <w:tc>
          <w:tcPr>
            <w:tcW w:w="2924" w:type="dxa"/>
            <w:vAlign w:val="top"/>
          </w:tcPr>
          <w:p w14:paraId="3C579F27">
            <w:pPr>
              <w:pStyle w:val="6"/>
              <w:spacing w:before="210" w:line="228" w:lineRule="auto"/>
              <w:ind w:left="735"/>
            </w:pPr>
            <w:r>
              <w:rPr>
                <w:spacing w:val="7"/>
              </w:rPr>
              <w:t>智能光照培养箱</w:t>
            </w:r>
          </w:p>
        </w:tc>
        <w:tc>
          <w:tcPr>
            <w:tcW w:w="1445" w:type="dxa"/>
            <w:vAlign w:val="top"/>
          </w:tcPr>
          <w:p w14:paraId="28D1531D">
            <w:pPr>
              <w:rPr>
                <w:rFonts w:ascii="Arial"/>
                <w:sz w:val="21"/>
              </w:rPr>
            </w:pPr>
          </w:p>
        </w:tc>
        <w:tc>
          <w:tcPr>
            <w:tcW w:w="1485" w:type="dxa"/>
            <w:vAlign w:val="top"/>
          </w:tcPr>
          <w:p w14:paraId="6920D91A">
            <w:pPr>
              <w:pStyle w:val="6"/>
              <w:spacing w:before="211" w:line="270" w:lineRule="exact"/>
              <w:ind w:left="694"/>
            </w:pPr>
            <w:r>
              <w:rPr>
                <w:position w:val="1"/>
              </w:rPr>
              <w:t>4</w:t>
            </w:r>
          </w:p>
        </w:tc>
        <w:tc>
          <w:tcPr>
            <w:tcW w:w="1458" w:type="dxa"/>
            <w:vAlign w:val="top"/>
          </w:tcPr>
          <w:p w14:paraId="512D7F8A">
            <w:pPr>
              <w:rPr>
                <w:rFonts w:ascii="Arial"/>
                <w:sz w:val="21"/>
              </w:rPr>
            </w:pPr>
          </w:p>
        </w:tc>
        <w:tc>
          <w:tcPr>
            <w:tcW w:w="1227" w:type="dxa"/>
            <w:vAlign w:val="top"/>
          </w:tcPr>
          <w:p w14:paraId="74755648">
            <w:pPr>
              <w:rPr>
                <w:rFonts w:ascii="Arial"/>
                <w:sz w:val="21"/>
              </w:rPr>
            </w:pPr>
          </w:p>
        </w:tc>
        <w:tc>
          <w:tcPr>
            <w:tcW w:w="914" w:type="dxa"/>
            <w:vAlign w:val="top"/>
          </w:tcPr>
          <w:p w14:paraId="59DD1452">
            <w:pPr>
              <w:pStyle w:val="6"/>
              <w:spacing w:before="211" w:line="270" w:lineRule="exact"/>
              <w:ind w:left="410"/>
            </w:pPr>
            <w:r>
              <w:rPr>
                <w:position w:val="1"/>
              </w:rPr>
              <w:t>4</w:t>
            </w:r>
          </w:p>
        </w:tc>
        <w:tc>
          <w:tcPr>
            <w:tcW w:w="886" w:type="dxa"/>
            <w:vAlign w:val="top"/>
          </w:tcPr>
          <w:p w14:paraId="31327A8D">
            <w:pPr>
              <w:pStyle w:val="6"/>
              <w:spacing w:before="210" w:line="230" w:lineRule="auto"/>
              <w:ind w:left="363"/>
            </w:pPr>
            <w:r>
              <w:t>台</w:t>
            </w:r>
          </w:p>
        </w:tc>
        <w:tc>
          <w:tcPr>
            <w:tcW w:w="846" w:type="dxa"/>
            <w:vAlign w:val="top"/>
          </w:tcPr>
          <w:p w14:paraId="7DDFC05E">
            <w:pPr>
              <w:pStyle w:val="6"/>
              <w:spacing w:before="211" w:line="270" w:lineRule="exact"/>
              <w:ind w:left="380"/>
            </w:pPr>
            <w:r>
              <w:rPr>
                <w:position w:val="1"/>
              </w:rPr>
              <w:t>2</w:t>
            </w:r>
          </w:p>
        </w:tc>
        <w:tc>
          <w:tcPr>
            <w:tcW w:w="1431" w:type="dxa"/>
            <w:vAlign w:val="top"/>
          </w:tcPr>
          <w:p w14:paraId="7772680D">
            <w:pPr>
              <w:spacing w:before="246" w:line="195"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20000</w:t>
            </w:r>
          </w:p>
        </w:tc>
        <w:tc>
          <w:tcPr>
            <w:tcW w:w="692" w:type="dxa"/>
            <w:vAlign w:val="top"/>
          </w:tcPr>
          <w:p w14:paraId="703C24CF">
            <w:pPr>
              <w:rPr>
                <w:rFonts w:ascii="Arial"/>
                <w:sz w:val="21"/>
              </w:rPr>
            </w:pPr>
          </w:p>
        </w:tc>
      </w:tr>
      <w:tr w14:paraId="38449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1038B00">
            <w:pPr>
              <w:pStyle w:val="6"/>
              <w:spacing w:before="209" w:line="268" w:lineRule="exact"/>
              <w:ind w:left="263"/>
            </w:pPr>
            <w:r>
              <w:rPr>
                <w:spacing w:val="1"/>
                <w:position w:val="1"/>
              </w:rPr>
              <w:t>3.8</w:t>
            </w:r>
          </w:p>
        </w:tc>
        <w:tc>
          <w:tcPr>
            <w:tcW w:w="2924" w:type="dxa"/>
            <w:vAlign w:val="top"/>
          </w:tcPr>
          <w:p w14:paraId="1DEF1D47">
            <w:pPr>
              <w:pStyle w:val="6"/>
              <w:spacing w:before="209" w:line="228" w:lineRule="auto"/>
              <w:ind w:left="627"/>
            </w:pPr>
            <w:r>
              <w:rPr>
                <w:spacing w:val="7"/>
              </w:rPr>
              <w:t>培养架（含光源）</w:t>
            </w:r>
          </w:p>
        </w:tc>
        <w:tc>
          <w:tcPr>
            <w:tcW w:w="1445" w:type="dxa"/>
            <w:vAlign w:val="top"/>
          </w:tcPr>
          <w:p w14:paraId="06714590">
            <w:pPr>
              <w:rPr>
                <w:rFonts w:ascii="Arial"/>
                <w:sz w:val="21"/>
              </w:rPr>
            </w:pPr>
          </w:p>
        </w:tc>
        <w:tc>
          <w:tcPr>
            <w:tcW w:w="1485" w:type="dxa"/>
            <w:vAlign w:val="top"/>
          </w:tcPr>
          <w:p w14:paraId="1ABD2E79">
            <w:pPr>
              <w:pStyle w:val="6"/>
              <w:spacing w:before="209" w:line="270" w:lineRule="exact"/>
              <w:ind w:left="698"/>
            </w:pPr>
            <w:r>
              <w:rPr>
                <w:position w:val="1"/>
              </w:rPr>
              <w:t>2</w:t>
            </w:r>
          </w:p>
        </w:tc>
        <w:tc>
          <w:tcPr>
            <w:tcW w:w="1458" w:type="dxa"/>
            <w:vAlign w:val="top"/>
          </w:tcPr>
          <w:p w14:paraId="6AFEB8A7">
            <w:pPr>
              <w:rPr>
                <w:rFonts w:ascii="Arial"/>
                <w:sz w:val="21"/>
              </w:rPr>
            </w:pPr>
          </w:p>
        </w:tc>
        <w:tc>
          <w:tcPr>
            <w:tcW w:w="1227" w:type="dxa"/>
            <w:vAlign w:val="top"/>
          </w:tcPr>
          <w:p w14:paraId="1ED6FBAF">
            <w:pPr>
              <w:rPr>
                <w:rFonts w:ascii="Arial"/>
                <w:sz w:val="21"/>
              </w:rPr>
            </w:pPr>
          </w:p>
        </w:tc>
        <w:tc>
          <w:tcPr>
            <w:tcW w:w="914" w:type="dxa"/>
            <w:vAlign w:val="top"/>
          </w:tcPr>
          <w:p w14:paraId="4685F0E6">
            <w:pPr>
              <w:pStyle w:val="6"/>
              <w:spacing w:before="209" w:line="270" w:lineRule="exact"/>
              <w:ind w:left="413"/>
            </w:pPr>
            <w:r>
              <w:rPr>
                <w:position w:val="1"/>
              </w:rPr>
              <w:t>2</w:t>
            </w:r>
          </w:p>
        </w:tc>
        <w:tc>
          <w:tcPr>
            <w:tcW w:w="886" w:type="dxa"/>
            <w:vAlign w:val="top"/>
          </w:tcPr>
          <w:p w14:paraId="7FF41AC0">
            <w:pPr>
              <w:pStyle w:val="6"/>
              <w:spacing w:before="209" w:line="230" w:lineRule="auto"/>
              <w:ind w:left="345"/>
            </w:pPr>
            <w:r>
              <w:rPr>
                <w:spacing w:val="1"/>
              </w:rPr>
              <w:t>批</w:t>
            </w:r>
          </w:p>
        </w:tc>
        <w:tc>
          <w:tcPr>
            <w:tcW w:w="846" w:type="dxa"/>
            <w:vAlign w:val="top"/>
          </w:tcPr>
          <w:p w14:paraId="1A5EA78E">
            <w:pPr>
              <w:pStyle w:val="6"/>
              <w:spacing w:before="209" w:line="270" w:lineRule="exact"/>
              <w:ind w:left="393"/>
            </w:pPr>
            <w:r>
              <w:rPr>
                <w:position w:val="1"/>
              </w:rPr>
              <w:t>1</w:t>
            </w:r>
          </w:p>
        </w:tc>
        <w:tc>
          <w:tcPr>
            <w:tcW w:w="1431" w:type="dxa"/>
            <w:vAlign w:val="top"/>
          </w:tcPr>
          <w:p w14:paraId="30CB1D8A">
            <w:pPr>
              <w:spacing w:before="248" w:line="195"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20000</w:t>
            </w:r>
          </w:p>
        </w:tc>
        <w:tc>
          <w:tcPr>
            <w:tcW w:w="692" w:type="dxa"/>
            <w:vAlign w:val="top"/>
          </w:tcPr>
          <w:p w14:paraId="78A43690">
            <w:pPr>
              <w:rPr>
                <w:rFonts w:ascii="Arial"/>
                <w:sz w:val="21"/>
              </w:rPr>
            </w:pPr>
          </w:p>
        </w:tc>
      </w:tr>
      <w:tr w14:paraId="6FEF8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552DBDF1">
            <w:pPr>
              <w:pStyle w:val="6"/>
              <w:spacing w:before="211" w:line="267" w:lineRule="exact"/>
              <w:ind w:left="263"/>
            </w:pPr>
            <w:r>
              <w:rPr>
                <w:spacing w:val="1"/>
                <w:position w:val="1"/>
              </w:rPr>
              <w:t>3.9</w:t>
            </w:r>
          </w:p>
        </w:tc>
        <w:tc>
          <w:tcPr>
            <w:tcW w:w="2924" w:type="dxa"/>
            <w:vAlign w:val="top"/>
          </w:tcPr>
          <w:p w14:paraId="07C189D7">
            <w:pPr>
              <w:pStyle w:val="6"/>
              <w:spacing w:before="210" w:line="227" w:lineRule="auto"/>
              <w:ind w:left="524"/>
            </w:pPr>
            <w:r>
              <w:rPr>
                <w:spacing w:val="8"/>
              </w:rPr>
              <w:t>玻璃器皿清洗消毒机</w:t>
            </w:r>
          </w:p>
        </w:tc>
        <w:tc>
          <w:tcPr>
            <w:tcW w:w="1445" w:type="dxa"/>
            <w:vAlign w:val="top"/>
          </w:tcPr>
          <w:p w14:paraId="4CB75056">
            <w:pPr>
              <w:rPr>
                <w:rFonts w:ascii="Arial"/>
                <w:sz w:val="21"/>
              </w:rPr>
            </w:pPr>
          </w:p>
        </w:tc>
        <w:tc>
          <w:tcPr>
            <w:tcW w:w="1485" w:type="dxa"/>
            <w:vAlign w:val="top"/>
          </w:tcPr>
          <w:p w14:paraId="329C908D">
            <w:pPr>
              <w:pStyle w:val="6"/>
              <w:spacing w:before="211" w:line="268" w:lineRule="exact"/>
              <w:ind w:left="658"/>
            </w:pPr>
            <w:r>
              <w:rPr>
                <w:spacing w:val="-7"/>
                <w:position w:val="1"/>
              </w:rPr>
              <w:t>15</w:t>
            </w:r>
          </w:p>
        </w:tc>
        <w:tc>
          <w:tcPr>
            <w:tcW w:w="1458" w:type="dxa"/>
            <w:vAlign w:val="top"/>
          </w:tcPr>
          <w:p w14:paraId="52D4434D">
            <w:pPr>
              <w:rPr>
                <w:rFonts w:ascii="Arial"/>
                <w:sz w:val="21"/>
              </w:rPr>
            </w:pPr>
          </w:p>
        </w:tc>
        <w:tc>
          <w:tcPr>
            <w:tcW w:w="1227" w:type="dxa"/>
            <w:vAlign w:val="top"/>
          </w:tcPr>
          <w:p w14:paraId="2020C089">
            <w:pPr>
              <w:rPr>
                <w:rFonts w:ascii="Arial"/>
                <w:sz w:val="21"/>
              </w:rPr>
            </w:pPr>
          </w:p>
        </w:tc>
        <w:tc>
          <w:tcPr>
            <w:tcW w:w="914" w:type="dxa"/>
            <w:vAlign w:val="top"/>
          </w:tcPr>
          <w:p w14:paraId="10103E22">
            <w:pPr>
              <w:pStyle w:val="6"/>
              <w:spacing w:before="211" w:line="268" w:lineRule="exact"/>
              <w:ind w:left="376"/>
            </w:pPr>
            <w:r>
              <w:rPr>
                <w:spacing w:val="-7"/>
                <w:position w:val="1"/>
              </w:rPr>
              <w:t>15</w:t>
            </w:r>
          </w:p>
        </w:tc>
        <w:tc>
          <w:tcPr>
            <w:tcW w:w="886" w:type="dxa"/>
            <w:vAlign w:val="top"/>
          </w:tcPr>
          <w:p w14:paraId="034C5D6E">
            <w:pPr>
              <w:pStyle w:val="6"/>
              <w:spacing w:before="211" w:line="228" w:lineRule="auto"/>
              <w:ind w:left="347"/>
            </w:pPr>
            <w:r>
              <w:t>套</w:t>
            </w:r>
          </w:p>
        </w:tc>
        <w:tc>
          <w:tcPr>
            <w:tcW w:w="846" w:type="dxa"/>
            <w:vAlign w:val="top"/>
          </w:tcPr>
          <w:p w14:paraId="2F01ABB7">
            <w:pPr>
              <w:pStyle w:val="6"/>
              <w:spacing w:before="211" w:line="270" w:lineRule="exact"/>
              <w:ind w:left="393"/>
            </w:pPr>
            <w:r>
              <w:rPr>
                <w:position w:val="1"/>
              </w:rPr>
              <w:t>1</w:t>
            </w:r>
          </w:p>
        </w:tc>
        <w:tc>
          <w:tcPr>
            <w:tcW w:w="1431" w:type="dxa"/>
            <w:vAlign w:val="top"/>
          </w:tcPr>
          <w:p w14:paraId="6D9AD2C3">
            <w:pPr>
              <w:spacing w:before="246"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150000</w:t>
            </w:r>
          </w:p>
        </w:tc>
        <w:tc>
          <w:tcPr>
            <w:tcW w:w="692" w:type="dxa"/>
            <w:vAlign w:val="top"/>
          </w:tcPr>
          <w:p w14:paraId="6183AABC">
            <w:pPr>
              <w:rPr>
                <w:rFonts w:ascii="Arial"/>
                <w:sz w:val="21"/>
              </w:rPr>
            </w:pPr>
          </w:p>
        </w:tc>
      </w:tr>
      <w:tr w14:paraId="2AD79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B74B0FC">
            <w:pPr>
              <w:pStyle w:val="6"/>
              <w:spacing w:before="209" w:line="268" w:lineRule="exact"/>
              <w:ind w:left="210"/>
            </w:pPr>
            <w:r>
              <w:rPr>
                <w:spacing w:val="2"/>
                <w:position w:val="1"/>
              </w:rPr>
              <w:t>3.10</w:t>
            </w:r>
          </w:p>
        </w:tc>
        <w:tc>
          <w:tcPr>
            <w:tcW w:w="2924" w:type="dxa"/>
            <w:vAlign w:val="top"/>
          </w:tcPr>
          <w:p w14:paraId="1B0B4CFC">
            <w:pPr>
              <w:pStyle w:val="6"/>
              <w:spacing w:before="209" w:line="227" w:lineRule="auto"/>
              <w:ind w:left="629"/>
            </w:pPr>
            <w:r>
              <w:rPr>
                <w:spacing w:val="8"/>
              </w:rPr>
              <w:t>繁殖材料保藏系统</w:t>
            </w:r>
          </w:p>
        </w:tc>
        <w:tc>
          <w:tcPr>
            <w:tcW w:w="1445" w:type="dxa"/>
            <w:vAlign w:val="top"/>
          </w:tcPr>
          <w:p w14:paraId="369AC9F7">
            <w:pPr>
              <w:rPr>
                <w:rFonts w:ascii="Arial"/>
                <w:sz w:val="21"/>
              </w:rPr>
            </w:pPr>
          </w:p>
        </w:tc>
        <w:tc>
          <w:tcPr>
            <w:tcW w:w="1485" w:type="dxa"/>
            <w:vAlign w:val="top"/>
          </w:tcPr>
          <w:p w14:paraId="18CDE27E">
            <w:pPr>
              <w:pStyle w:val="6"/>
              <w:spacing w:before="209" w:line="269" w:lineRule="exact"/>
              <w:ind w:left="645"/>
            </w:pPr>
            <w:r>
              <w:rPr>
                <w:spacing w:val="-1"/>
                <w:position w:val="1"/>
              </w:rPr>
              <w:t>25</w:t>
            </w:r>
          </w:p>
        </w:tc>
        <w:tc>
          <w:tcPr>
            <w:tcW w:w="1458" w:type="dxa"/>
            <w:vAlign w:val="top"/>
          </w:tcPr>
          <w:p w14:paraId="4E0EB7E6">
            <w:pPr>
              <w:rPr>
                <w:rFonts w:ascii="Arial"/>
                <w:sz w:val="21"/>
              </w:rPr>
            </w:pPr>
          </w:p>
        </w:tc>
        <w:tc>
          <w:tcPr>
            <w:tcW w:w="1227" w:type="dxa"/>
            <w:vAlign w:val="top"/>
          </w:tcPr>
          <w:p w14:paraId="181C2E4D">
            <w:pPr>
              <w:rPr>
                <w:rFonts w:ascii="Arial"/>
                <w:sz w:val="21"/>
              </w:rPr>
            </w:pPr>
          </w:p>
        </w:tc>
        <w:tc>
          <w:tcPr>
            <w:tcW w:w="914" w:type="dxa"/>
            <w:vAlign w:val="top"/>
          </w:tcPr>
          <w:p w14:paraId="465B1E7E">
            <w:pPr>
              <w:pStyle w:val="6"/>
              <w:spacing w:before="209" w:line="269" w:lineRule="exact"/>
              <w:ind w:left="363"/>
            </w:pPr>
            <w:r>
              <w:rPr>
                <w:spacing w:val="-1"/>
                <w:position w:val="1"/>
              </w:rPr>
              <w:t>25</w:t>
            </w:r>
          </w:p>
        </w:tc>
        <w:tc>
          <w:tcPr>
            <w:tcW w:w="886" w:type="dxa"/>
            <w:vAlign w:val="top"/>
          </w:tcPr>
          <w:p w14:paraId="73D0788B">
            <w:pPr>
              <w:pStyle w:val="6"/>
              <w:spacing w:before="210" w:line="228" w:lineRule="auto"/>
              <w:ind w:left="347"/>
            </w:pPr>
            <w:r>
              <w:t>套</w:t>
            </w:r>
          </w:p>
        </w:tc>
        <w:tc>
          <w:tcPr>
            <w:tcW w:w="846" w:type="dxa"/>
            <w:vAlign w:val="top"/>
          </w:tcPr>
          <w:p w14:paraId="687AA74A">
            <w:pPr>
              <w:pStyle w:val="6"/>
              <w:spacing w:before="209" w:line="270" w:lineRule="exact"/>
              <w:ind w:left="393"/>
            </w:pPr>
            <w:r>
              <w:rPr>
                <w:position w:val="1"/>
              </w:rPr>
              <w:t>1</w:t>
            </w:r>
          </w:p>
        </w:tc>
        <w:tc>
          <w:tcPr>
            <w:tcW w:w="1431" w:type="dxa"/>
            <w:vAlign w:val="top"/>
          </w:tcPr>
          <w:p w14:paraId="2F5BC7D2">
            <w:pPr>
              <w:spacing w:before="248" w:line="195"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250000</w:t>
            </w:r>
          </w:p>
        </w:tc>
        <w:tc>
          <w:tcPr>
            <w:tcW w:w="692" w:type="dxa"/>
            <w:vAlign w:val="top"/>
          </w:tcPr>
          <w:p w14:paraId="20C143B9">
            <w:pPr>
              <w:rPr>
                <w:rFonts w:ascii="Arial"/>
                <w:sz w:val="21"/>
              </w:rPr>
            </w:pPr>
          </w:p>
        </w:tc>
      </w:tr>
      <w:tr w14:paraId="6373D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823" w:type="dxa"/>
            <w:vAlign w:val="top"/>
          </w:tcPr>
          <w:p w14:paraId="3856624E">
            <w:pPr>
              <w:pStyle w:val="6"/>
              <w:spacing w:before="218" w:line="270" w:lineRule="exact"/>
              <w:ind w:left="361"/>
            </w:pPr>
            <w:r>
              <w:rPr>
                <w:b/>
                <w:bCs/>
                <w:spacing w:val="-3"/>
                <w:position w:val="1"/>
              </w:rPr>
              <w:t>4</w:t>
            </w:r>
          </w:p>
        </w:tc>
        <w:tc>
          <w:tcPr>
            <w:tcW w:w="2924" w:type="dxa"/>
            <w:vAlign w:val="top"/>
          </w:tcPr>
          <w:p w14:paraId="2EDF6C56">
            <w:pPr>
              <w:pStyle w:val="6"/>
              <w:spacing w:before="59" w:line="228" w:lineRule="auto"/>
              <w:ind w:left="200"/>
            </w:pPr>
            <w:r>
              <w:rPr>
                <w:b/>
                <w:bCs/>
                <w:spacing w:val="7"/>
              </w:rPr>
              <w:t>测试数据分析与处理软硬件</w:t>
            </w:r>
          </w:p>
          <w:p w14:paraId="10742E6D">
            <w:pPr>
              <w:pStyle w:val="6"/>
              <w:spacing w:before="70" w:line="229" w:lineRule="auto"/>
              <w:ind w:left="1259"/>
            </w:pPr>
            <w:r>
              <w:rPr>
                <w:b/>
                <w:bCs/>
                <w:spacing w:val="1"/>
              </w:rPr>
              <w:t>系统</w:t>
            </w:r>
          </w:p>
        </w:tc>
        <w:tc>
          <w:tcPr>
            <w:tcW w:w="1445" w:type="dxa"/>
            <w:vAlign w:val="top"/>
          </w:tcPr>
          <w:p w14:paraId="00C78116">
            <w:pPr>
              <w:rPr>
                <w:rFonts w:ascii="Arial"/>
                <w:sz w:val="21"/>
              </w:rPr>
            </w:pPr>
          </w:p>
        </w:tc>
        <w:tc>
          <w:tcPr>
            <w:tcW w:w="1485" w:type="dxa"/>
            <w:vAlign w:val="top"/>
          </w:tcPr>
          <w:p w14:paraId="43D9D45B">
            <w:pPr>
              <w:rPr>
                <w:rFonts w:ascii="Arial"/>
                <w:sz w:val="21"/>
              </w:rPr>
            </w:pPr>
          </w:p>
        </w:tc>
        <w:tc>
          <w:tcPr>
            <w:tcW w:w="1458" w:type="dxa"/>
            <w:vAlign w:val="top"/>
          </w:tcPr>
          <w:p w14:paraId="4C11919A">
            <w:pPr>
              <w:rPr>
                <w:rFonts w:ascii="Arial"/>
                <w:sz w:val="21"/>
              </w:rPr>
            </w:pPr>
          </w:p>
        </w:tc>
        <w:tc>
          <w:tcPr>
            <w:tcW w:w="1227" w:type="dxa"/>
            <w:vAlign w:val="top"/>
          </w:tcPr>
          <w:p w14:paraId="392C1150">
            <w:pPr>
              <w:rPr>
                <w:rFonts w:ascii="Arial"/>
                <w:sz w:val="21"/>
              </w:rPr>
            </w:pPr>
          </w:p>
        </w:tc>
        <w:tc>
          <w:tcPr>
            <w:tcW w:w="914" w:type="dxa"/>
            <w:vAlign w:val="top"/>
          </w:tcPr>
          <w:p w14:paraId="1959FDE7">
            <w:pPr>
              <w:pStyle w:val="6"/>
              <w:spacing w:before="218" w:line="267" w:lineRule="exact"/>
              <w:ind w:left="162"/>
            </w:pPr>
            <w:r>
              <w:rPr>
                <w:b/>
                <w:bCs/>
                <w:spacing w:val="-1"/>
                <w:position w:val="1"/>
              </w:rPr>
              <w:t>174.83</w:t>
            </w:r>
          </w:p>
        </w:tc>
        <w:tc>
          <w:tcPr>
            <w:tcW w:w="886" w:type="dxa"/>
            <w:vAlign w:val="top"/>
          </w:tcPr>
          <w:p w14:paraId="71275C72">
            <w:pPr>
              <w:rPr>
                <w:rFonts w:ascii="Arial"/>
                <w:sz w:val="21"/>
              </w:rPr>
            </w:pPr>
          </w:p>
        </w:tc>
        <w:tc>
          <w:tcPr>
            <w:tcW w:w="846" w:type="dxa"/>
            <w:vAlign w:val="top"/>
          </w:tcPr>
          <w:p w14:paraId="694A5BCE">
            <w:pPr>
              <w:rPr>
                <w:rFonts w:ascii="Arial"/>
                <w:sz w:val="21"/>
              </w:rPr>
            </w:pPr>
          </w:p>
        </w:tc>
        <w:tc>
          <w:tcPr>
            <w:tcW w:w="1431" w:type="dxa"/>
            <w:vAlign w:val="top"/>
          </w:tcPr>
          <w:p w14:paraId="6D47A78B">
            <w:pPr>
              <w:rPr>
                <w:rFonts w:ascii="Arial"/>
                <w:sz w:val="21"/>
              </w:rPr>
            </w:pPr>
          </w:p>
        </w:tc>
        <w:tc>
          <w:tcPr>
            <w:tcW w:w="692" w:type="dxa"/>
            <w:vAlign w:val="top"/>
          </w:tcPr>
          <w:p w14:paraId="28DBB2A5">
            <w:pPr>
              <w:rPr>
                <w:rFonts w:ascii="Arial"/>
                <w:sz w:val="21"/>
              </w:rPr>
            </w:pPr>
          </w:p>
        </w:tc>
      </w:tr>
    </w:tbl>
    <w:p w14:paraId="36ADE3B9">
      <w:pPr>
        <w:pStyle w:val="2"/>
      </w:pPr>
    </w:p>
    <w:p w14:paraId="3670421F">
      <w:pPr>
        <w:sectPr>
          <w:footerReference r:id="rId67" w:type="default"/>
          <w:pgSz w:w="16839" w:h="11906"/>
          <w:pgMar w:top="1012" w:right="1304" w:bottom="1127" w:left="1397" w:header="0" w:footer="965" w:gutter="0"/>
          <w:cols w:space="720" w:num="1"/>
        </w:sectPr>
      </w:pPr>
    </w:p>
    <w:p w14:paraId="3B8DC1E7">
      <w:pPr>
        <w:spacing w:before="163"/>
      </w:pPr>
    </w:p>
    <w:tbl>
      <w:tblPr>
        <w:tblStyle w:val="5"/>
        <w:tblW w:w="141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2924"/>
        <w:gridCol w:w="1445"/>
        <w:gridCol w:w="1485"/>
        <w:gridCol w:w="1458"/>
        <w:gridCol w:w="1227"/>
        <w:gridCol w:w="914"/>
        <w:gridCol w:w="886"/>
        <w:gridCol w:w="846"/>
        <w:gridCol w:w="1431"/>
        <w:gridCol w:w="692"/>
      </w:tblGrid>
      <w:tr w14:paraId="5932D5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23" w:type="dxa"/>
            <w:vAlign w:val="top"/>
          </w:tcPr>
          <w:p w14:paraId="4F0CE9AE">
            <w:pPr>
              <w:pStyle w:val="6"/>
              <w:spacing w:before="211" w:line="268" w:lineRule="exact"/>
              <w:ind w:left="258"/>
            </w:pPr>
            <w:r>
              <w:rPr>
                <w:spacing w:val="2"/>
                <w:position w:val="1"/>
              </w:rPr>
              <w:t>4.1</w:t>
            </w:r>
          </w:p>
        </w:tc>
        <w:tc>
          <w:tcPr>
            <w:tcW w:w="2924" w:type="dxa"/>
            <w:vAlign w:val="top"/>
          </w:tcPr>
          <w:p w14:paraId="6D94A99D">
            <w:pPr>
              <w:pStyle w:val="6"/>
              <w:spacing w:before="211" w:line="228" w:lineRule="auto"/>
              <w:ind w:left="418"/>
            </w:pPr>
            <w:r>
              <w:rPr>
                <w:spacing w:val="8"/>
              </w:rPr>
              <w:t>大田气象墒情监测系统</w:t>
            </w:r>
          </w:p>
        </w:tc>
        <w:tc>
          <w:tcPr>
            <w:tcW w:w="1445" w:type="dxa"/>
            <w:vAlign w:val="top"/>
          </w:tcPr>
          <w:p w14:paraId="518567E9">
            <w:pPr>
              <w:rPr>
                <w:rFonts w:ascii="Arial"/>
                <w:sz w:val="21"/>
              </w:rPr>
            </w:pPr>
          </w:p>
        </w:tc>
        <w:tc>
          <w:tcPr>
            <w:tcW w:w="1485" w:type="dxa"/>
            <w:vAlign w:val="top"/>
          </w:tcPr>
          <w:p w14:paraId="4D3DF2A4">
            <w:pPr>
              <w:pStyle w:val="6"/>
              <w:spacing w:before="211" w:line="268" w:lineRule="exact"/>
              <w:ind w:left="590"/>
            </w:pPr>
            <w:r>
              <w:rPr>
                <w:spacing w:val="2"/>
                <w:position w:val="1"/>
              </w:rPr>
              <w:t>8.2</w:t>
            </w:r>
          </w:p>
        </w:tc>
        <w:tc>
          <w:tcPr>
            <w:tcW w:w="1458" w:type="dxa"/>
            <w:vAlign w:val="top"/>
          </w:tcPr>
          <w:p w14:paraId="1640C723">
            <w:pPr>
              <w:rPr>
                <w:rFonts w:ascii="Arial"/>
                <w:sz w:val="21"/>
              </w:rPr>
            </w:pPr>
          </w:p>
        </w:tc>
        <w:tc>
          <w:tcPr>
            <w:tcW w:w="1227" w:type="dxa"/>
            <w:vAlign w:val="top"/>
          </w:tcPr>
          <w:p w14:paraId="799CD87A">
            <w:pPr>
              <w:rPr>
                <w:rFonts w:ascii="Arial"/>
                <w:sz w:val="21"/>
              </w:rPr>
            </w:pPr>
          </w:p>
        </w:tc>
        <w:tc>
          <w:tcPr>
            <w:tcW w:w="914" w:type="dxa"/>
            <w:vAlign w:val="top"/>
          </w:tcPr>
          <w:p w14:paraId="24694734">
            <w:pPr>
              <w:pStyle w:val="6"/>
              <w:spacing w:before="211" w:line="268" w:lineRule="exact"/>
              <w:ind w:left="308"/>
            </w:pPr>
            <w:r>
              <w:rPr>
                <w:spacing w:val="2"/>
                <w:position w:val="1"/>
              </w:rPr>
              <w:t>8.2</w:t>
            </w:r>
          </w:p>
        </w:tc>
        <w:tc>
          <w:tcPr>
            <w:tcW w:w="886" w:type="dxa"/>
            <w:vAlign w:val="top"/>
          </w:tcPr>
          <w:p w14:paraId="5D68D0C2">
            <w:pPr>
              <w:pStyle w:val="6"/>
              <w:spacing w:before="211" w:line="228" w:lineRule="auto"/>
              <w:ind w:left="347"/>
            </w:pPr>
            <w:r>
              <w:t>套</w:t>
            </w:r>
          </w:p>
        </w:tc>
        <w:tc>
          <w:tcPr>
            <w:tcW w:w="846" w:type="dxa"/>
            <w:vAlign w:val="top"/>
          </w:tcPr>
          <w:p w14:paraId="29E74A3F">
            <w:pPr>
              <w:pStyle w:val="6"/>
              <w:spacing w:before="211" w:line="270" w:lineRule="exact"/>
              <w:ind w:left="393"/>
            </w:pPr>
            <w:r>
              <w:rPr>
                <w:position w:val="1"/>
              </w:rPr>
              <w:t>1</w:t>
            </w:r>
          </w:p>
        </w:tc>
        <w:tc>
          <w:tcPr>
            <w:tcW w:w="1431" w:type="dxa"/>
            <w:vAlign w:val="top"/>
          </w:tcPr>
          <w:p w14:paraId="08BCBFEB">
            <w:pPr>
              <w:spacing w:before="247" w:line="195" w:lineRule="auto"/>
              <w:ind w:left="4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82000</w:t>
            </w:r>
          </w:p>
        </w:tc>
        <w:tc>
          <w:tcPr>
            <w:tcW w:w="692" w:type="dxa"/>
            <w:vAlign w:val="top"/>
          </w:tcPr>
          <w:p w14:paraId="43775698">
            <w:pPr>
              <w:rPr>
                <w:rFonts w:ascii="Arial"/>
                <w:sz w:val="21"/>
              </w:rPr>
            </w:pPr>
          </w:p>
        </w:tc>
      </w:tr>
      <w:tr w14:paraId="0F971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4C9E7597">
            <w:pPr>
              <w:pStyle w:val="6"/>
              <w:spacing w:before="206" w:line="267" w:lineRule="exact"/>
              <w:ind w:left="258"/>
            </w:pPr>
            <w:r>
              <w:rPr>
                <w:spacing w:val="2"/>
                <w:position w:val="1"/>
              </w:rPr>
              <w:t>4.2</w:t>
            </w:r>
          </w:p>
        </w:tc>
        <w:tc>
          <w:tcPr>
            <w:tcW w:w="2924" w:type="dxa"/>
            <w:vAlign w:val="top"/>
          </w:tcPr>
          <w:p w14:paraId="372DCC39">
            <w:pPr>
              <w:pStyle w:val="6"/>
              <w:spacing w:before="205" w:line="228" w:lineRule="auto"/>
              <w:ind w:left="312"/>
            </w:pPr>
            <w:r>
              <w:rPr>
                <w:spacing w:val="8"/>
              </w:rPr>
              <w:t>大田土壤多参数监测系统</w:t>
            </w:r>
          </w:p>
        </w:tc>
        <w:tc>
          <w:tcPr>
            <w:tcW w:w="1445" w:type="dxa"/>
            <w:vAlign w:val="top"/>
          </w:tcPr>
          <w:p w14:paraId="18009F6F">
            <w:pPr>
              <w:rPr>
                <w:rFonts w:ascii="Arial"/>
                <w:sz w:val="21"/>
              </w:rPr>
            </w:pPr>
          </w:p>
        </w:tc>
        <w:tc>
          <w:tcPr>
            <w:tcW w:w="1485" w:type="dxa"/>
            <w:vAlign w:val="top"/>
          </w:tcPr>
          <w:p w14:paraId="1F101D66">
            <w:pPr>
              <w:pStyle w:val="6"/>
              <w:spacing w:before="206" w:line="268" w:lineRule="exact"/>
              <w:ind w:left="658"/>
            </w:pPr>
            <w:r>
              <w:rPr>
                <w:spacing w:val="-7"/>
                <w:position w:val="1"/>
              </w:rPr>
              <w:t>13</w:t>
            </w:r>
          </w:p>
        </w:tc>
        <w:tc>
          <w:tcPr>
            <w:tcW w:w="1458" w:type="dxa"/>
            <w:vAlign w:val="top"/>
          </w:tcPr>
          <w:p w14:paraId="02397DA9">
            <w:pPr>
              <w:rPr>
                <w:rFonts w:ascii="Arial"/>
                <w:sz w:val="21"/>
              </w:rPr>
            </w:pPr>
          </w:p>
        </w:tc>
        <w:tc>
          <w:tcPr>
            <w:tcW w:w="1227" w:type="dxa"/>
            <w:vAlign w:val="top"/>
          </w:tcPr>
          <w:p w14:paraId="3C97BD45">
            <w:pPr>
              <w:rPr>
                <w:rFonts w:ascii="Arial"/>
                <w:sz w:val="21"/>
              </w:rPr>
            </w:pPr>
          </w:p>
        </w:tc>
        <w:tc>
          <w:tcPr>
            <w:tcW w:w="914" w:type="dxa"/>
            <w:vAlign w:val="top"/>
          </w:tcPr>
          <w:p w14:paraId="3920EC90">
            <w:pPr>
              <w:pStyle w:val="6"/>
              <w:spacing w:before="206" w:line="268" w:lineRule="exact"/>
              <w:ind w:left="376"/>
            </w:pPr>
            <w:r>
              <w:rPr>
                <w:spacing w:val="-7"/>
                <w:position w:val="1"/>
              </w:rPr>
              <w:t>13</w:t>
            </w:r>
          </w:p>
        </w:tc>
        <w:tc>
          <w:tcPr>
            <w:tcW w:w="886" w:type="dxa"/>
            <w:vAlign w:val="top"/>
          </w:tcPr>
          <w:p w14:paraId="34DCD19B">
            <w:pPr>
              <w:pStyle w:val="6"/>
              <w:spacing w:before="206" w:line="228" w:lineRule="auto"/>
              <w:ind w:left="347"/>
            </w:pPr>
            <w:r>
              <w:t>套</w:t>
            </w:r>
          </w:p>
        </w:tc>
        <w:tc>
          <w:tcPr>
            <w:tcW w:w="846" w:type="dxa"/>
            <w:vAlign w:val="top"/>
          </w:tcPr>
          <w:p w14:paraId="6A819121">
            <w:pPr>
              <w:pStyle w:val="6"/>
              <w:spacing w:before="206" w:line="270" w:lineRule="exact"/>
              <w:ind w:left="393"/>
            </w:pPr>
            <w:r>
              <w:rPr>
                <w:position w:val="1"/>
              </w:rPr>
              <w:t>1</w:t>
            </w:r>
          </w:p>
        </w:tc>
        <w:tc>
          <w:tcPr>
            <w:tcW w:w="1431" w:type="dxa"/>
            <w:vAlign w:val="top"/>
          </w:tcPr>
          <w:p w14:paraId="5C58D37A">
            <w:pPr>
              <w:spacing w:before="242"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130000</w:t>
            </w:r>
          </w:p>
        </w:tc>
        <w:tc>
          <w:tcPr>
            <w:tcW w:w="692" w:type="dxa"/>
            <w:vAlign w:val="top"/>
          </w:tcPr>
          <w:p w14:paraId="16462C7E">
            <w:pPr>
              <w:rPr>
                <w:rFonts w:ascii="Arial"/>
                <w:sz w:val="21"/>
              </w:rPr>
            </w:pPr>
          </w:p>
        </w:tc>
      </w:tr>
      <w:tr w14:paraId="24259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7A0AB1BE">
            <w:pPr>
              <w:pStyle w:val="6"/>
              <w:spacing w:before="208" w:line="268" w:lineRule="exact"/>
              <w:ind w:left="258"/>
            </w:pPr>
            <w:r>
              <w:rPr>
                <w:spacing w:val="2"/>
                <w:position w:val="1"/>
              </w:rPr>
              <w:t>4.3</w:t>
            </w:r>
          </w:p>
        </w:tc>
        <w:tc>
          <w:tcPr>
            <w:tcW w:w="2924" w:type="dxa"/>
            <w:vAlign w:val="top"/>
          </w:tcPr>
          <w:p w14:paraId="342B6D18">
            <w:pPr>
              <w:pStyle w:val="6"/>
              <w:spacing w:before="208" w:line="227" w:lineRule="auto"/>
              <w:ind w:left="311"/>
            </w:pPr>
            <w:r>
              <w:rPr>
                <w:spacing w:val="9"/>
              </w:rPr>
              <w:t>温室环境自动化采集系统</w:t>
            </w:r>
          </w:p>
        </w:tc>
        <w:tc>
          <w:tcPr>
            <w:tcW w:w="1445" w:type="dxa"/>
            <w:vAlign w:val="top"/>
          </w:tcPr>
          <w:p w14:paraId="3E88FBDF">
            <w:pPr>
              <w:rPr>
                <w:rFonts w:ascii="Arial"/>
                <w:sz w:val="21"/>
              </w:rPr>
            </w:pPr>
          </w:p>
        </w:tc>
        <w:tc>
          <w:tcPr>
            <w:tcW w:w="1485" w:type="dxa"/>
            <w:vAlign w:val="top"/>
          </w:tcPr>
          <w:p w14:paraId="07773A99">
            <w:pPr>
              <w:pStyle w:val="6"/>
              <w:spacing w:before="208" w:line="268" w:lineRule="exact"/>
              <w:ind w:left="555"/>
            </w:pPr>
            <w:r>
              <w:rPr>
                <w:spacing w:val="-2"/>
                <w:position w:val="1"/>
              </w:rPr>
              <w:t>11.2</w:t>
            </w:r>
          </w:p>
        </w:tc>
        <w:tc>
          <w:tcPr>
            <w:tcW w:w="1458" w:type="dxa"/>
            <w:vAlign w:val="top"/>
          </w:tcPr>
          <w:p w14:paraId="681436AE">
            <w:pPr>
              <w:rPr>
                <w:rFonts w:ascii="Arial"/>
                <w:sz w:val="21"/>
              </w:rPr>
            </w:pPr>
          </w:p>
        </w:tc>
        <w:tc>
          <w:tcPr>
            <w:tcW w:w="1227" w:type="dxa"/>
            <w:vAlign w:val="top"/>
          </w:tcPr>
          <w:p w14:paraId="1FB1C50A">
            <w:pPr>
              <w:rPr>
                <w:rFonts w:ascii="Arial"/>
                <w:sz w:val="21"/>
              </w:rPr>
            </w:pPr>
          </w:p>
        </w:tc>
        <w:tc>
          <w:tcPr>
            <w:tcW w:w="914" w:type="dxa"/>
            <w:vAlign w:val="top"/>
          </w:tcPr>
          <w:p w14:paraId="7B05944A">
            <w:pPr>
              <w:pStyle w:val="6"/>
              <w:spacing w:before="208" w:line="268" w:lineRule="exact"/>
              <w:ind w:left="270"/>
            </w:pPr>
            <w:r>
              <w:rPr>
                <w:spacing w:val="-1"/>
                <w:position w:val="1"/>
              </w:rPr>
              <w:t>11.2</w:t>
            </w:r>
          </w:p>
        </w:tc>
        <w:tc>
          <w:tcPr>
            <w:tcW w:w="886" w:type="dxa"/>
            <w:vAlign w:val="top"/>
          </w:tcPr>
          <w:p w14:paraId="617B5DC1">
            <w:pPr>
              <w:pStyle w:val="6"/>
              <w:spacing w:before="208" w:line="228" w:lineRule="auto"/>
              <w:ind w:left="347"/>
            </w:pPr>
            <w:r>
              <w:t>套</w:t>
            </w:r>
          </w:p>
        </w:tc>
        <w:tc>
          <w:tcPr>
            <w:tcW w:w="846" w:type="dxa"/>
            <w:vAlign w:val="top"/>
          </w:tcPr>
          <w:p w14:paraId="1ADB1185">
            <w:pPr>
              <w:pStyle w:val="6"/>
              <w:spacing w:before="208" w:line="270" w:lineRule="exact"/>
              <w:ind w:left="380"/>
            </w:pPr>
            <w:r>
              <w:rPr>
                <w:position w:val="1"/>
              </w:rPr>
              <w:t>2</w:t>
            </w:r>
          </w:p>
        </w:tc>
        <w:tc>
          <w:tcPr>
            <w:tcW w:w="1431" w:type="dxa"/>
            <w:vAlign w:val="top"/>
          </w:tcPr>
          <w:p w14:paraId="7E86F13C">
            <w:pPr>
              <w:spacing w:before="244" w:line="195" w:lineRule="auto"/>
              <w:ind w:left="4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56000</w:t>
            </w:r>
          </w:p>
        </w:tc>
        <w:tc>
          <w:tcPr>
            <w:tcW w:w="692" w:type="dxa"/>
            <w:vAlign w:val="top"/>
          </w:tcPr>
          <w:p w14:paraId="29710392">
            <w:pPr>
              <w:rPr>
                <w:rFonts w:ascii="Arial"/>
                <w:sz w:val="21"/>
              </w:rPr>
            </w:pPr>
          </w:p>
        </w:tc>
      </w:tr>
      <w:tr w14:paraId="7800B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503D4C2D">
            <w:pPr>
              <w:pStyle w:val="6"/>
              <w:spacing w:before="208" w:line="267" w:lineRule="exact"/>
              <w:ind w:left="258"/>
            </w:pPr>
            <w:r>
              <w:rPr>
                <w:spacing w:val="2"/>
                <w:position w:val="1"/>
              </w:rPr>
              <w:t>4.4</w:t>
            </w:r>
          </w:p>
        </w:tc>
        <w:tc>
          <w:tcPr>
            <w:tcW w:w="2924" w:type="dxa"/>
            <w:vAlign w:val="top"/>
          </w:tcPr>
          <w:p w14:paraId="429369DF">
            <w:pPr>
              <w:pStyle w:val="6"/>
              <w:spacing w:before="208" w:line="228" w:lineRule="auto"/>
              <w:ind w:left="1047"/>
            </w:pPr>
            <w:r>
              <w:rPr>
                <w:spacing w:val="7"/>
              </w:rPr>
              <w:t>监控系统</w:t>
            </w:r>
          </w:p>
        </w:tc>
        <w:tc>
          <w:tcPr>
            <w:tcW w:w="1445" w:type="dxa"/>
            <w:vAlign w:val="top"/>
          </w:tcPr>
          <w:p w14:paraId="5B6A0277">
            <w:pPr>
              <w:rPr>
                <w:rFonts w:ascii="Arial"/>
                <w:sz w:val="21"/>
              </w:rPr>
            </w:pPr>
          </w:p>
        </w:tc>
        <w:tc>
          <w:tcPr>
            <w:tcW w:w="1485" w:type="dxa"/>
            <w:vAlign w:val="top"/>
          </w:tcPr>
          <w:p w14:paraId="478E4BE7">
            <w:pPr>
              <w:pStyle w:val="6"/>
              <w:spacing w:before="208" w:line="267" w:lineRule="exact"/>
              <w:ind w:left="491"/>
            </w:pPr>
            <w:r>
              <w:rPr>
                <w:spacing w:val="2"/>
                <w:position w:val="1"/>
              </w:rPr>
              <w:t>78.87</w:t>
            </w:r>
          </w:p>
        </w:tc>
        <w:tc>
          <w:tcPr>
            <w:tcW w:w="1458" w:type="dxa"/>
            <w:vAlign w:val="top"/>
          </w:tcPr>
          <w:p w14:paraId="114B3D73">
            <w:pPr>
              <w:rPr>
                <w:rFonts w:ascii="Arial"/>
                <w:sz w:val="21"/>
              </w:rPr>
            </w:pPr>
          </w:p>
        </w:tc>
        <w:tc>
          <w:tcPr>
            <w:tcW w:w="1227" w:type="dxa"/>
            <w:vAlign w:val="top"/>
          </w:tcPr>
          <w:p w14:paraId="4C1DF978">
            <w:pPr>
              <w:rPr>
                <w:rFonts w:ascii="Arial"/>
                <w:sz w:val="21"/>
              </w:rPr>
            </w:pPr>
          </w:p>
        </w:tc>
        <w:tc>
          <w:tcPr>
            <w:tcW w:w="914" w:type="dxa"/>
            <w:vAlign w:val="top"/>
          </w:tcPr>
          <w:p w14:paraId="45296356">
            <w:pPr>
              <w:pStyle w:val="6"/>
              <w:spacing w:before="208" w:line="267" w:lineRule="exact"/>
              <w:ind w:left="207"/>
            </w:pPr>
            <w:r>
              <w:rPr>
                <w:spacing w:val="2"/>
                <w:position w:val="1"/>
              </w:rPr>
              <w:t>78.87</w:t>
            </w:r>
          </w:p>
        </w:tc>
        <w:tc>
          <w:tcPr>
            <w:tcW w:w="886" w:type="dxa"/>
            <w:vAlign w:val="top"/>
          </w:tcPr>
          <w:p w14:paraId="46611222">
            <w:pPr>
              <w:pStyle w:val="6"/>
              <w:spacing w:before="208" w:line="228" w:lineRule="auto"/>
              <w:ind w:left="347"/>
            </w:pPr>
            <w:r>
              <w:t>套</w:t>
            </w:r>
          </w:p>
        </w:tc>
        <w:tc>
          <w:tcPr>
            <w:tcW w:w="846" w:type="dxa"/>
            <w:vAlign w:val="top"/>
          </w:tcPr>
          <w:p w14:paraId="7E59374D">
            <w:pPr>
              <w:pStyle w:val="6"/>
              <w:spacing w:before="208" w:line="270" w:lineRule="exact"/>
              <w:ind w:left="393"/>
            </w:pPr>
            <w:r>
              <w:rPr>
                <w:position w:val="1"/>
              </w:rPr>
              <w:t>1</w:t>
            </w:r>
          </w:p>
        </w:tc>
        <w:tc>
          <w:tcPr>
            <w:tcW w:w="1431" w:type="dxa"/>
            <w:vAlign w:val="top"/>
          </w:tcPr>
          <w:p w14:paraId="0FBE4C3B">
            <w:pPr>
              <w:spacing w:before="244" w:line="195"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788700</w:t>
            </w:r>
          </w:p>
        </w:tc>
        <w:tc>
          <w:tcPr>
            <w:tcW w:w="692" w:type="dxa"/>
            <w:vAlign w:val="top"/>
          </w:tcPr>
          <w:p w14:paraId="358EA789">
            <w:pPr>
              <w:rPr>
                <w:rFonts w:ascii="Arial"/>
                <w:sz w:val="21"/>
              </w:rPr>
            </w:pPr>
          </w:p>
        </w:tc>
      </w:tr>
      <w:tr w14:paraId="5EB28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823" w:type="dxa"/>
            <w:vAlign w:val="top"/>
          </w:tcPr>
          <w:p w14:paraId="0E493CBD">
            <w:pPr>
              <w:pStyle w:val="6"/>
              <w:spacing w:before="210" w:line="268" w:lineRule="exact"/>
              <w:ind w:left="258"/>
            </w:pPr>
            <w:r>
              <w:rPr>
                <w:spacing w:val="2"/>
                <w:position w:val="1"/>
              </w:rPr>
              <w:t>4.5</w:t>
            </w:r>
          </w:p>
        </w:tc>
        <w:tc>
          <w:tcPr>
            <w:tcW w:w="2924" w:type="dxa"/>
            <w:vAlign w:val="top"/>
          </w:tcPr>
          <w:p w14:paraId="65A6C746">
            <w:pPr>
              <w:pStyle w:val="6"/>
              <w:spacing w:before="210" w:line="229" w:lineRule="auto"/>
              <w:ind w:left="1063"/>
            </w:pPr>
            <w:r>
              <w:rPr>
                <w:spacing w:val="3"/>
              </w:rPr>
              <w:t>网络系统</w:t>
            </w:r>
          </w:p>
        </w:tc>
        <w:tc>
          <w:tcPr>
            <w:tcW w:w="1445" w:type="dxa"/>
            <w:vAlign w:val="top"/>
          </w:tcPr>
          <w:p w14:paraId="654FA41F">
            <w:pPr>
              <w:rPr>
                <w:rFonts w:ascii="Arial"/>
                <w:sz w:val="21"/>
              </w:rPr>
            </w:pPr>
          </w:p>
        </w:tc>
        <w:tc>
          <w:tcPr>
            <w:tcW w:w="1485" w:type="dxa"/>
            <w:vAlign w:val="top"/>
          </w:tcPr>
          <w:p w14:paraId="0DA3D08C">
            <w:pPr>
              <w:pStyle w:val="6"/>
              <w:spacing w:before="210" w:line="268" w:lineRule="exact"/>
              <w:ind w:left="485"/>
            </w:pPr>
            <w:r>
              <w:rPr>
                <w:spacing w:val="3"/>
                <w:position w:val="1"/>
              </w:rPr>
              <w:t>40.56</w:t>
            </w:r>
          </w:p>
        </w:tc>
        <w:tc>
          <w:tcPr>
            <w:tcW w:w="1458" w:type="dxa"/>
            <w:vAlign w:val="top"/>
          </w:tcPr>
          <w:p w14:paraId="6324BFA8">
            <w:pPr>
              <w:rPr>
                <w:rFonts w:ascii="Arial"/>
                <w:sz w:val="21"/>
              </w:rPr>
            </w:pPr>
          </w:p>
        </w:tc>
        <w:tc>
          <w:tcPr>
            <w:tcW w:w="1227" w:type="dxa"/>
            <w:vAlign w:val="top"/>
          </w:tcPr>
          <w:p w14:paraId="0ADB89F2">
            <w:pPr>
              <w:rPr>
                <w:rFonts w:ascii="Arial"/>
                <w:sz w:val="21"/>
              </w:rPr>
            </w:pPr>
          </w:p>
        </w:tc>
        <w:tc>
          <w:tcPr>
            <w:tcW w:w="914" w:type="dxa"/>
            <w:vAlign w:val="top"/>
          </w:tcPr>
          <w:p w14:paraId="3CCA1CC1">
            <w:pPr>
              <w:pStyle w:val="6"/>
              <w:spacing w:before="210" w:line="268" w:lineRule="exact"/>
              <w:ind w:left="201"/>
            </w:pPr>
            <w:r>
              <w:rPr>
                <w:spacing w:val="3"/>
                <w:position w:val="1"/>
              </w:rPr>
              <w:t>40.56</w:t>
            </w:r>
          </w:p>
        </w:tc>
        <w:tc>
          <w:tcPr>
            <w:tcW w:w="886" w:type="dxa"/>
            <w:vAlign w:val="top"/>
          </w:tcPr>
          <w:p w14:paraId="2BAF88D0">
            <w:pPr>
              <w:pStyle w:val="6"/>
              <w:spacing w:before="210" w:line="228" w:lineRule="auto"/>
              <w:ind w:left="347"/>
            </w:pPr>
            <w:r>
              <w:t>套</w:t>
            </w:r>
          </w:p>
        </w:tc>
        <w:tc>
          <w:tcPr>
            <w:tcW w:w="846" w:type="dxa"/>
            <w:vAlign w:val="top"/>
          </w:tcPr>
          <w:p w14:paraId="2922764A">
            <w:pPr>
              <w:pStyle w:val="6"/>
              <w:spacing w:before="210" w:line="270" w:lineRule="exact"/>
              <w:ind w:left="393"/>
            </w:pPr>
            <w:r>
              <w:rPr>
                <w:position w:val="1"/>
              </w:rPr>
              <w:t>1</w:t>
            </w:r>
          </w:p>
        </w:tc>
        <w:tc>
          <w:tcPr>
            <w:tcW w:w="1431" w:type="dxa"/>
            <w:vAlign w:val="top"/>
          </w:tcPr>
          <w:p w14:paraId="699F1BB5">
            <w:pPr>
              <w:spacing w:before="246" w:line="195" w:lineRule="auto"/>
              <w:ind w:left="40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405600</w:t>
            </w:r>
          </w:p>
        </w:tc>
        <w:tc>
          <w:tcPr>
            <w:tcW w:w="692" w:type="dxa"/>
            <w:vAlign w:val="top"/>
          </w:tcPr>
          <w:p w14:paraId="3B74A7DC">
            <w:pPr>
              <w:rPr>
                <w:rFonts w:ascii="Arial"/>
                <w:sz w:val="21"/>
              </w:rPr>
            </w:pPr>
          </w:p>
        </w:tc>
      </w:tr>
      <w:tr w14:paraId="6FB8F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1CD66B98">
            <w:pPr>
              <w:pStyle w:val="6"/>
              <w:spacing w:before="210" w:line="267" w:lineRule="exact"/>
              <w:ind w:left="258"/>
            </w:pPr>
            <w:r>
              <w:rPr>
                <w:spacing w:val="2"/>
                <w:position w:val="1"/>
              </w:rPr>
              <w:t>4.6</w:t>
            </w:r>
          </w:p>
        </w:tc>
        <w:tc>
          <w:tcPr>
            <w:tcW w:w="2924" w:type="dxa"/>
            <w:vAlign w:val="top"/>
          </w:tcPr>
          <w:p w14:paraId="5CC6EB45">
            <w:pPr>
              <w:pStyle w:val="6"/>
              <w:spacing w:before="210" w:line="227" w:lineRule="auto"/>
              <w:ind w:left="520"/>
            </w:pPr>
            <w:r>
              <w:rPr>
                <w:spacing w:val="9"/>
              </w:rPr>
              <w:t>视频会议软件及硬件</w:t>
            </w:r>
          </w:p>
        </w:tc>
        <w:tc>
          <w:tcPr>
            <w:tcW w:w="1445" w:type="dxa"/>
            <w:vAlign w:val="top"/>
          </w:tcPr>
          <w:p w14:paraId="4BE1DC2C">
            <w:pPr>
              <w:rPr>
                <w:rFonts w:ascii="Arial"/>
                <w:sz w:val="21"/>
              </w:rPr>
            </w:pPr>
          </w:p>
        </w:tc>
        <w:tc>
          <w:tcPr>
            <w:tcW w:w="1485" w:type="dxa"/>
            <w:vAlign w:val="top"/>
          </w:tcPr>
          <w:p w14:paraId="410B8760">
            <w:pPr>
              <w:pStyle w:val="6"/>
              <w:spacing w:before="210" w:line="268" w:lineRule="exact"/>
              <w:ind w:left="645"/>
            </w:pPr>
            <w:r>
              <w:rPr>
                <w:spacing w:val="-1"/>
                <w:position w:val="1"/>
              </w:rPr>
              <w:t>23</w:t>
            </w:r>
          </w:p>
        </w:tc>
        <w:tc>
          <w:tcPr>
            <w:tcW w:w="1458" w:type="dxa"/>
            <w:vAlign w:val="top"/>
          </w:tcPr>
          <w:p w14:paraId="1160A066">
            <w:pPr>
              <w:rPr>
                <w:rFonts w:ascii="Arial"/>
                <w:sz w:val="21"/>
              </w:rPr>
            </w:pPr>
          </w:p>
        </w:tc>
        <w:tc>
          <w:tcPr>
            <w:tcW w:w="1227" w:type="dxa"/>
            <w:vAlign w:val="top"/>
          </w:tcPr>
          <w:p w14:paraId="13E7FAAE">
            <w:pPr>
              <w:rPr>
                <w:rFonts w:ascii="Arial"/>
                <w:sz w:val="21"/>
              </w:rPr>
            </w:pPr>
          </w:p>
        </w:tc>
        <w:tc>
          <w:tcPr>
            <w:tcW w:w="914" w:type="dxa"/>
            <w:vAlign w:val="top"/>
          </w:tcPr>
          <w:p w14:paraId="0D6FF959">
            <w:pPr>
              <w:pStyle w:val="6"/>
              <w:spacing w:before="210" w:line="268" w:lineRule="exact"/>
              <w:ind w:left="363"/>
            </w:pPr>
            <w:r>
              <w:rPr>
                <w:spacing w:val="-1"/>
                <w:position w:val="1"/>
              </w:rPr>
              <w:t>23</w:t>
            </w:r>
          </w:p>
        </w:tc>
        <w:tc>
          <w:tcPr>
            <w:tcW w:w="886" w:type="dxa"/>
            <w:vAlign w:val="top"/>
          </w:tcPr>
          <w:p w14:paraId="16E1530E">
            <w:pPr>
              <w:pStyle w:val="6"/>
              <w:spacing w:before="210" w:line="228" w:lineRule="auto"/>
              <w:ind w:left="347"/>
            </w:pPr>
            <w:r>
              <w:t>套</w:t>
            </w:r>
          </w:p>
        </w:tc>
        <w:tc>
          <w:tcPr>
            <w:tcW w:w="846" w:type="dxa"/>
            <w:vAlign w:val="top"/>
          </w:tcPr>
          <w:p w14:paraId="764D1A83">
            <w:pPr>
              <w:pStyle w:val="6"/>
              <w:spacing w:before="210" w:line="270" w:lineRule="exact"/>
              <w:ind w:left="393"/>
            </w:pPr>
            <w:r>
              <w:rPr>
                <w:position w:val="1"/>
              </w:rPr>
              <w:t>1</w:t>
            </w:r>
          </w:p>
        </w:tc>
        <w:tc>
          <w:tcPr>
            <w:tcW w:w="1431" w:type="dxa"/>
            <w:vAlign w:val="top"/>
          </w:tcPr>
          <w:p w14:paraId="7A294895">
            <w:pPr>
              <w:spacing w:before="246" w:line="195"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230000</w:t>
            </w:r>
          </w:p>
        </w:tc>
        <w:tc>
          <w:tcPr>
            <w:tcW w:w="692" w:type="dxa"/>
            <w:vAlign w:val="top"/>
          </w:tcPr>
          <w:p w14:paraId="4C21CD83">
            <w:pPr>
              <w:rPr>
                <w:rFonts w:ascii="Arial"/>
                <w:sz w:val="21"/>
              </w:rPr>
            </w:pPr>
          </w:p>
        </w:tc>
      </w:tr>
      <w:tr w14:paraId="1B1D6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2FE79E0C">
            <w:pPr>
              <w:pStyle w:val="6"/>
              <w:spacing w:before="211" w:line="268" w:lineRule="exact"/>
              <w:ind w:left="366"/>
            </w:pPr>
            <w:r>
              <w:rPr>
                <w:b/>
                <w:bCs/>
                <w:spacing w:val="-3"/>
                <w:position w:val="1"/>
              </w:rPr>
              <w:t>5</w:t>
            </w:r>
          </w:p>
        </w:tc>
        <w:tc>
          <w:tcPr>
            <w:tcW w:w="2924" w:type="dxa"/>
            <w:vAlign w:val="top"/>
          </w:tcPr>
          <w:p w14:paraId="772F6B84">
            <w:pPr>
              <w:pStyle w:val="6"/>
              <w:spacing w:before="211" w:line="228" w:lineRule="auto"/>
              <w:ind w:left="834"/>
            </w:pPr>
            <w:r>
              <w:rPr>
                <w:b/>
                <w:bCs/>
                <w:spacing w:val="6"/>
              </w:rPr>
              <w:t>巡检收割设备</w:t>
            </w:r>
          </w:p>
        </w:tc>
        <w:tc>
          <w:tcPr>
            <w:tcW w:w="1445" w:type="dxa"/>
            <w:vAlign w:val="top"/>
          </w:tcPr>
          <w:p w14:paraId="079E0AC8">
            <w:pPr>
              <w:rPr>
                <w:rFonts w:ascii="Arial"/>
                <w:sz w:val="21"/>
              </w:rPr>
            </w:pPr>
          </w:p>
        </w:tc>
        <w:tc>
          <w:tcPr>
            <w:tcW w:w="1485" w:type="dxa"/>
            <w:vAlign w:val="top"/>
          </w:tcPr>
          <w:p w14:paraId="61A83872">
            <w:pPr>
              <w:rPr>
                <w:rFonts w:ascii="Arial"/>
                <w:sz w:val="21"/>
              </w:rPr>
            </w:pPr>
          </w:p>
        </w:tc>
        <w:tc>
          <w:tcPr>
            <w:tcW w:w="1458" w:type="dxa"/>
            <w:vAlign w:val="top"/>
          </w:tcPr>
          <w:p w14:paraId="7BFF78F6">
            <w:pPr>
              <w:rPr>
                <w:rFonts w:ascii="Arial"/>
                <w:sz w:val="21"/>
              </w:rPr>
            </w:pPr>
          </w:p>
        </w:tc>
        <w:tc>
          <w:tcPr>
            <w:tcW w:w="1227" w:type="dxa"/>
            <w:vAlign w:val="top"/>
          </w:tcPr>
          <w:p w14:paraId="414293EB">
            <w:pPr>
              <w:rPr>
                <w:rFonts w:ascii="Arial"/>
                <w:sz w:val="21"/>
              </w:rPr>
            </w:pPr>
          </w:p>
        </w:tc>
        <w:tc>
          <w:tcPr>
            <w:tcW w:w="914" w:type="dxa"/>
            <w:vAlign w:val="top"/>
          </w:tcPr>
          <w:p w14:paraId="5DB2C215">
            <w:pPr>
              <w:pStyle w:val="6"/>
              <w:spacing w:before="211" w:line="268" w:lineRule="exact"/>
              <w:ind w:left="204"/>
            </w:pPr>
            <w:r>
              <w:rPr>
                <w:b/>
                <w:bCs/>
                <w:spacing w:val="1"/>
                <w:position w:val="1"/>
              </w:rPr>
              <w:t>51.03</w:t>
            </w:r>
          </w:p>
        </w:tc>
        <w:tc>
          <w:tcPr>
            <w:tcW w:w="886" w:type="dxa"/>
            <w:vAlign w:val="top"/>
          </w:tcPr>
          <w:p w14:paraId="11BE2F1A">
            <w:pPr>
              <w:rPr>
                <w:rFonts w:ascii="Arial"/>
                <w:sz w:val="21"/>
              </w:rPr>
            </w:pPr>
          </w:p>
        </w:tc>
        <w:tc>
          <w:tcPr>
            <w:tcW w:w="846" w:type="dxa"/>
            <w:vAlign w:val="top"/>
          </w:tcPr>
          <w:p w14:paraId="39CEE483">
            <w:pPr>
              <w:rPr>
                <w:rFonts w:ascii="Arial"/>
                <w:sz w:val="21"/>
              </w:rPr>
            </w:pPr>
          </w:p>
        </w:tc>
        <w:tc>
          <w:tcPr>
            <w:tcW w:w="1431" w:type="dxa"/>
            <w:vAlign w:val="top"/>
          </w:tcPr>
          <w:p w14:paraId="54DC33BF">
            <w:pPr>
              <w:rPr>
                <w:rFonts w:ascii="Arial"/>
                <w:sz w:val="21"/>
              </w:rPr>
            </w:pPr>
          </w:p>
        </w:tc>
        <w:tc>
          <w:tcPr>
            <w:tcW w:w="692" w:type="dxa"/>
            <w:vAlign w:val="top"/>
          </w:tcPr>
          <w:p w14:paraId="0AC44C4C">
            <w:pPr>
              <w:rPr>
                <w:rFonts w:ascii="Arial"/>
                <w:sz w:val="21"/>
              </w:rPr>
            </w:pPr>
          </w:p>
        </w:tc>
      </w:tr>
      <w:tr w14:paraId="670A7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784FE38F">
            <w:pPr>
              <w:pStyle w:val="6"/>
              <w:spacing w:before="210" w:line="267" w:lineRule="exact"/>
              <w:ind w:left="263"/>
            </w:pPr>
            <w:r>
              <w:rPr>
                <w:spacing w:val="1"/>
                <w:position w:val="1"/>
              </w:rPr>
              <w:t>5.1</w:t>
            </w:r>
          </w:p>
        </w:tc>
        <w:tc>
          <w:tcPr>
            <w:tcW w:w="2924" w:type="dxa"/>
            <w:vAlign w:val="top"/>
          </w:tcPr>
          <w:p w14:paraId="62C7DC51">
            <w:pPr>
              <w:pStyle w:val="6"/>
              <w:spacing w:before="209" w:line="228" w:lineRule="auto"/>
              <w:ind w:left="1047"/>
            </w:pPr>
            <w:r>
              <w:rPr>
                <w:spacing w:val="7"/>
              </w:rPr>
              <w:t>巡检车辆</w:t>
            </w:r>
          </w:p>
        </w:tc>
        <w:tc>
          <w:tcPr>
            <w:tcW w:w="1445" w:type="dxa"/>
            <w:vAlign w:val="top"/>
          </w:tcPr>
          <w:p w14:paraId="3C42D581">
            <w:pPr>
              <w:rPr>
                <w:rFonts w:ascii="Arial"/>
                <w:sz w:val="21"/>
              </w:rPr>
            </w:pPr>
          </w:p>
        </w:tc>
        <w:tc>
          <w:tcPr>
            <w:tcW w:w="1485" w:type="dxa"/>
            <w:vAlign w:val="top"/>
          </w:tcPr>
          <w:p w14:paraId="6837BA23">
            <w:pPr>
              <w:pStyle w:val="6"/>
              <w:spacing w:before="210" w:line="267" w:lineRule="exact"/>
              <w:ind w:left="555"/>
            </w:pPr>
            <w:r>
              <w:rPr>
                <w:spacing w:val="-2"/>
                <w:position w:val="1"/>
              </w:rPr>
              <w:t>16.5</w:t>
            </w:r>
          </w:p>
        </w:tc>
        <w:tc>
          <w:tcPr>
            <w:tcW w:w="1458" w:type="dxa"/>
            <w:vAlign w:val="top"/>
          </w:tcPr>
          <w:p w14:paraId="46546B33">
            <w:pPr>
              <w:rPr>
                <w:rFonts w:ascii="Arial"/>
                <w:sz w:val="21"/>
              </w:rPr>
            </w:pPr>
          </w:p>
        </w:tc>
        <w:tc>
          <w:tcPr>
            <w:tcW w:w="1227" w:type="dxa"/>
            <w:vAlign w:val="top"/>
          </w:tcPr>
          <w:p w14:paraId="078EB8CD">
            <w:pPr>
              <w:rPr>
                <w:rFonts w:ascii="Arial"/>
                <w:sz w:val="21"/>
              </w:rPr>
            </w:pPr>
          </w:p>
        </w:tc>
        <w:tc>
          <w:tcPr>
            <w:tcW w:w="914" w:type="dxa"/>
            <w:vAlign w:val="top"/>
          </w:tcPr>
          <w:p w14:paraId="03D80F1C">
            <w:pPr>
              <w:pStyle w:val="6"/>
              <w:spacing w:before="210" w:line="267" w:lineRule="exact"/>
              <w:ind w:left="270"/>
            </w:pPr>
            <w:r>
              <w:rPr>
                <w:spacing w:val="-1"/>
                <w:position w:val="1"/>
              </w:rPr>
              <w:t>16.5</w:t>
            </w:r>
          </w:p>
        </w:tc>
        <w:tc>
          <w:tcPr>
            <w:tcW w:w="886" w:type="dxa"/>
            <w:vAlign w:val="top"/>
          </w:tcPr>
          <w:p w14:paraId="5FE9E41C">
            <w:pPr>
              <w:pStyle w:val="6"/>
              <w:spacing w:before="210" w:line="230" w:lineRule="auto"/>
              <w:ind w:left="363"/>
            </w:pPr>
            <w:r>
              <w:t>台</w:t>
            </w:r>
          </w:p>
        </w:tc>
        <w:tc>
          <w:tcPr>
            <w:tcW w:w="846" w:type="dxa"/>
            <w:vAlign w:val="top"/>
          </w:tcPr>
          <w:p w14:paraId="1BC50A7E">
            <w:pPr>
              <w:pStyle w:val="6"/>
              <w:spacing w:before="210" w:line="270" w:lineRule="exact"/>
              <w:ind w:left="393"/>
            </w:pPr>
            <w:r>
              <w:rPr>
                <w:position w:val="1"/>
              </w:rPr>
              <w:t>1</w:t>
            </w:r>
          </w:p>
        </w:tc>
        <w:tc>
          <w:tcPr>
            <w:tcW w:w="1431" w:type="dxa"/>
            <w:vAlign w:val="top"/>
          </w:tcPr>
          <w:p w14:paraId="76104AB1">
            <w:pPr>
              <w:spacing w:before="246" w:line="195" w:lineRule="auto"/>
              <w:ind w:left="426"/>
              <w:rPr>
                <w:rFonts w:ascii="Times New Roman" w:hAnsi="Times New Roman" w:eastAsia="Times New Roman" w:cs="Times New Roman"/>
                <w:sz w:val="20"/>
                <w:szCs w:val="20"/>
              </w:rPr>
            </w:pPr>
            <w:r>
              <w:rPr>
                <w:rFonts w:ascii="Times New Roman" w:hAnsi="Times New Roman" w:eastAsia="Times New Roman" w:cs="Times New Roman"/>
                <w:sz w:val="20"/>
                <w:szCs w:val="20"/>
              </w:rPr>
              <w:t>165000</w:t>
            </w:r>
          </w:p>
        </w:tc>
        <w:tc>
          <w:tcPr>
            <w:tcW w:w="692" w:type="dxa"/>
            <w:vAlign w:val="top"/>
          </w:tcPr>
          <w:p w14:paraId="5E6F16C3">
            <w:pPr>
              <w:rPr>
                <w:rFonts w:ascii="Arial"/>
                <w:sz w:val="21"/>
              </w:rPr>
            </w:pPr>
          </w:p>
        </w:tc>
      </w:tr>
      <w:tr w14:paraId="76B728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076B68EE">
            <w:pPr>
              <w:pStyle w:val="6"/>
              <w:spacing w:before="211" w:line="268" w:lineRule="exact"/>
              <w:ind w:left="263"/>
            </w:pPr>
            <w:r>
              <w:rPr>
                <w:spacing w:val="1"/>
                <w:position w:val="1"/>
              </w:rPr>
              <w:t>5.2</w:t>
            </w:r>
          </w:p>
        </w:tc>
        <w:tc>
          <w:tcPr>
            <w:tcW w:w="2924" w:type="dxa"/>
            <w:vAlign w:val="top"/>
          </w:tcPr>
          <w:p w14:paraId="0DB895E6">
            <w:pPr>
              <w:pStyle w:val="6"/>
              <w:spacing w:before="211" w:line="227" w:lineRule="auto"/>
              <w:ind w:left="735"/>
            </w:pPr>
            <w:r>
              <w:rPr>
                <w:spacing w:val="7"/>
              </w:rPr>
              <w:t>小型玉米收割机</w:t>
            </w:r>
          </w:p>
        </w:tc>
        <w:tc>
          <w:tcPr>
            <w:tcW w:w="1445" w:type="dxa"/>
            <w:vAlign w:val="top"/>
          </w:tcPr>
          <w:p w14:paraId="23B2B4FE">
            <w:pPr>
              <w:rPr>
                <w:rFonts w:ascii="Arial"/>
                <w:sz w:val="21"/>
              </w:rPr>
            </w:pPr>
          </w:p>
        </w:tc>
        <w:tc>
          <w:tcPr>
            <w:tcW w:w="1485" w:type="dxa"/>
            <w:vAlign w:val="top"/>
          </w:tcPr>
          <w:p w14:paraId="40225483">
            <w:pPr>
              <w:pStyle w:val="6"/>
              <w:spacing w:before="211" w:line="268" w:lineRule="exact"/>
              <w:ind w:left="542"/>
            </w:pPr>
            <w:r>
              <w:rPr>
                <w:spacing w:val="2"/>
                <w:position w:val="1"/>
              </w:rPr>
              <w:t>2.43</w:t>
            </w:r>
          </w:p>
        </w:tc>
        <w:tc>
          <w:tcPr>
            <w:tcW w:w="1458" w:type="dxa"/>
            <w:vAlign w:val="top"/>
          </w:tcPr>
          <w:p w14:paraId="77F546DC">
            <w:pPr>
              <w:rPr>
                <w:rFonts w:ascii="Arial"/>
                <w:sz w:val="21"/>
              </w:rPr>
            </w:pPr>
          </w:p>
        </w:tc>
        <w:tc>
          <w:tcPr>
            <w:tcW w:w="1227" w:type="dxa"/>
            <w:vAlign w:val="top"/>
          </w:tcPr>
          <w:p w14:paraId="23C3A4F0">
            <w:pPr>
              <w:rPr>
                <w:rFonts w:ascii="Arial"/>
                <w:sz w:val="21"/>
              </w:rPr>
            </w:pPr>
          </w:p>
        </w:tc>
        <w:tc>
          <w:tcPr>
            <w:tcW w:w="914" w:type="dxa"/>
            <w:vAlign w:val="top"/>
          </w:tcPr>
          <w:p w14:paraId="745F0F10">
            <w:pPr>
              <w:pStyle w:val="6"/>
              <w:spacing w:before="211" w:line="268" w:lineRule="exact"/>
              <w:ind w:left="257"/>
            </w:pPr>
            <w:r>
              <w:rPr>
                <w:spacing w:val="2"/>
                <w:position w:val="1"/>
              </w:rPr>
              <w:t>2.43</w:t>
            </w:r>
          </w:p>
        </w:tc>
        <w:tc>
          <w:tcPr>
            <w:tcW w:w="886" w:type="dxa"/>
            <w:vAlign w:val="top"/>
          </w:tcPr>
          <w:p w14:paraId="36135BC3">
            <w:pPr>
              <w:pStyle w:val="6"/>
              <w:spacing w:before="211" w:line="230" w:lineRule="auto"/>
              <w:ind w:left="363"/>
            </w:pPr>
            <w:r>
              <w:t>台</w:t>
            </w:r>
          </w:p>
        </w:tc>
        <w:tc>
          <w:tcPr>
            <w:tcW w:w="846" w:type="dxa"/>
            <w:vAlign w:val="top"/>
          </w:tcPr>
          <w:p w14:paraId="40DA7CA0">
            <w:pPr>
              <w:pStyle w:val="6"/>
              <w:spacing w:before="211" w:line="270" w:lineRule="exact"/>
              <w:ind w:left="393"/>
            </w:pPr>
            <w:r>
              <w:rPr>
                <w:position w:val="1"/>
              </w:rPr>
              <w:t>1</w:t>
            </w:r>
          </w:p>
        </w:tc>
        <w:tc>
          <w:tcPr>
            <w:tcW w:w="1431" w:type="dxa"/>
            <w:vAlign w:val="top"/>
          </w:tcPr>
          <w:p w14:paraId="738085FB">
            <w:pPr>
              <w:spacing w:before="247" w:line="195" w:lineRule="auto"/>
              <w:ind w:left="45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24300</w:t>
            </w:r>
          </w:p>
        </w:tc>
        <w:tc>
          <w:tcPr>
            <w:tcW w:w="692" w:type="dxa"/>
            <w:vAlign w:val="top"/>
          </w:tcPr>
          <w:p w14:paraId="66445933">
            <w:pPr>
              <w:rPr>
                <w:rFonts w:ascii="Arial"/>
                <w:sz w:val="21"/>
              </w:rPr>
            </w:pPr>
          </w:p>
        </w:tc>
      </w:tr>
      <w:tr w14:paraId="3F01B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77FC9212">
            <w:pPr>
              <w:pStyle w:val="6"/>
              <w:spacing w:before="210" w:line="267" w:lineRule="exact"/>
              <w:ind w:left="263"/>
            </w:pPr>
            <w:r>
              <w:rPr>
                <w:spacing w:val="1"/>
                <w:position w:val="1"/>
              </w:rPr>
              <w:t>5.3</w:t>
            </w:r>
          </w:p>
        </w:tc>
        <w:tc>
          <w:tcPr>
            <w:tcW w:w="2924" w:type="dxa"/>
            <w:vAlign w:val="top"/>
          </w:tcPr>
          <w:p w14:paraId="3EC6D597">
            <w:pPr>
              <w:pStyle w:val="6"/>
              <w:spacing w:before="210" w:line="227" w:lineRule="auto"/>
              <w:ind w:left="648"/>
            </w:pPr>
            <w:r>
              <w:rPr>
                <w:spacing w:val="6"/>
              </w:rPr>
              <w:t>向日葵联合收割机</w:t>
            </w:r>
          </w:p>
        </w:tc>
        <w:tc>
          <w:tcPr>
            <w:tcW w:w="1445" w:type="dxa"/>
            <w:vAlign w:val="top"/>
          </w:tcPr>
          <w:p w14:paraId="4773621E">
            <w:pPr>
              <w:rPr>
                <w:rFonts w:ascii="Arial"/>
                <w:sz w:val="21"/>
              </w:rPr>
            </w:pPr>
          </w:p>
        </w:tc>
        <w:tc>
          <w:tcPr>
            <w:tcW w:w="1485" w:type="dxa"/>
            <w:vAlign w:val="top"/>
          </w:tcPr>
          <w:p w14:paraId="5B917A93">
            <w:pPr>
              <w:pStyle w:val="6"/>
              <w:spacing w:before="210" w:line="270" w:lineRule="exact"/>
              <w:ind w:left="645"/>
            </w:pPr>
            <w:r>
              <w:rPr>
                <w:spacing w:val="-1"/>
                <w:position w:val="1"/>
              </w:rPr>
              <w:t>24</w:t>
            </w:r>
          </w:p>
        </w:tc>
        <w:tc>
          <w:tcPr>
            <w:tcW w:w="1458" w:type="dxa"/>
            <w:vAlign w:val="top"/>
          </w:tcPr>
          <w:p w14:paraId="55BC4A86">
            <w:pPr>
              <w:rPr>
                <w:rFonts w:ascii="Arial"/>
                <w:sz w:val="21"/>
              </w:rPr>
            </w:pPr>
          </w:p>
        </w:tc>
        <w:tc>
          <w:tcPr>
            <w:tcW w:w="1227" w:type="dxa"/>
            <w:vAlign w:val="top"/>
          </w:tcPr>
          <w:p w14:paraId="1C7BAFC8">
            <w:pPr>
              <w:rPr>
                <w:rFonts w:ascii="Arial"/>
                <w:sz w:val="21"/>
              </w:rPr>
            </w:pPr>
          </w:p>
        </w:tc>
        <w:tc>
          <w:tcPr>
            <w:tcW w:w="914" w:type="dxa"/>
            <w:vAlign w:val="top"/>
          </w:tcPr>
          <w:p w14:paraId="6D687645">
            <w:pPr>
              <w:pStyle w:val="6"/>
              <w:spacing w:before="210" w:line="270" w:lineRule="exact"/>
              <w:ind w:left="363"/>
            </w:pPr>
            <w:r>
              <w:rPr>
                <w:spacing w:val="-1"/>
                <w:position w:val="1"/>
              </w:rPr>
              <w:t>24</w:t>
            </w:r>
          </w:p>
        </w:tc>
        <w:tc>
          <w:tcPr>
            <w:tcW w:w="886" w:type="dxa"/>
            <w:vAlign w:val="top"/>
          </w:tcPr>
          <w:p w14:paraId="2BEA79EE">
            <w:pPr>
              <w:pStyle w:val="6"/>
              <w:spacing w:before="210" w:line="230" w:lineRule="auto"/>
              <w:ind w:left="363"/>
            </w:pPr>
            <w:r>
              <w:t>台</w:t>
            </w:r>
          </w:p>
        </w:tc>
        <w:tc>
          <w:tcPr>
            <w:tcW w:w="846" w:type="dxa"/>
            <w:vAlign w:val="top"/>
          </w:tcPr>
          <w:p w14:paraId="79F11ACD">
            <w:pPr>
              <w:pStyle w:val="6"/>
              <w:spacing w:before="210" w:line="270" w:lineRule="exact"/>
              <w:ind w:left="393"/>
            </w:pPr>
            <w:r>
              <w:rPr>
                <w:position w:val="1"/>
              </w:rPr>
              <w:t>1</w:t>
            </w:r>
          </w:p>
        </w:tc>
        <w:tc>
          <w:tcPr>
            <w:tcW w:w="1431" w:type="dxa"/>
            <w:vAlign w:val="top"/>
          </w:tcPr>
          <w:p w14:paraId="3DAEBE68">
            <w:pPr>
              <w:spacing w:before="246" w:line="195" w:lineRule="auto"/>
              <w:ind w:left="4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240000</w:t>
            </w:r>
          </w:p>
        </w:tc>
        <w:tc>
          <w:tcPr>
            <w:tcW w:w="692" w:type="dxa"/>
            <w:vAlign w:val="top"/>
          </w:tcPr>
          <w:p w14:paraId="0D75A8D6">
            <w:pPr>
              <w:rPr>
                <w:rFonts w:ascii="Arial"/>
                <w:sz w:val="21"/>
              </w:rPr>
            </w:pPr>
          </w:p>
        </w:tc>
      </w:tr>
      <w:tr w14:paraId="09094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823" w:type="dxa"/>
            <w:vAlign w:val="top"/>
          </w:tcPr>
          <w:p w14:paraId="49F8B270">
            <w:pPr>
              <w:pStyle w:val="6"/>
              <w:spacing w:before="211" w:line="268" w:lineRule="exact"/>
              <w:ind w:left="263"/>
            </w:pPr>
            <w:r>
              <w:rPr>
                <w:spacing w:val="1"/>
                <w:position w:val="1"/>
              </w:rPr>
              <w:t>5.4</w:t>
            </w:r>
          </w:p>
        </w:tc>
        <w:tc>
          <w:tcPr>
            <w:tcW w:w="2924" w:type="dxa"/>
            <w:vAlign w:val="top"/>
          </w:tcPr>
          <w:p w14:paraId="216489FA">
            <w:pPr>
              <w:pStyle w:val="6"/>
              <w:spacing w:before="211" w:line="227" w:lineRule="auto"/>
              <w:ind w:left="834"/>
            </w:pPr>
            <w:r>
              <w:rPr>
                <w:spacing w:val="8"/>
              </w:rPr>
              <w:t>胶履带挖掘机</w:t>
            </w:r>
          </w:p>
        </w:tc>
        <w:tc>
          <w:tcPr>
            <w:tcW w:w="1445" w:type="dxa"/>
            <w:vAlign w:val="top"/>
          </w:tcPr>
          <w:p w14:paraId="62F2BBD0">
            <w:pPr>
              <w:rPr>
                <w:rFonts w:ascii="Arial"/>
                <w:sz w:val="21"/>
              </w:rPr>
            </w:pPr>
          </w:p>
        </w:tc>
        <w:tc>
          <w:tcPr>
            <w:tcW w:w="1485" w:type="dxa"/>
            <w:vAlign w:val="top"/>
          </w:tcPr>
          <w:p w14:paraId="63726094">
            <w:pPr>
              <w:pStyle w:val="6"/>
              <w:spacing w:before="211" w:line="268" w:lineRule="exact"/>
              <w:ind w:left="590"/>
            </w:pPr>
            <w:r>
              <w:rPr>
                <w:spacing w:val="2"/>
                <w:position w:val="1"/>
              </w:rPr>
              <w:t>8.1</w:t>
            </w:r>
          </w:p>
        </w:tc>
        <w:tc>
          <w:tcPr>
            <w:tcW w:w="1458" w:type="dxa"/>
            <w:vAlign w:val="top"/>
          </w:tcPr>
          <w:p w14:paraId="3EE52C90">
            <w:pPr>
              <w:rPr>
                <w:rFonts w:ascii="Arial"/>
                <w:sz w:val="21"/>
              </w:rPr>
            </w:pPr>
          </w:p>
        </w:tc>
        <w:tc>
          <w:tcPr>
            <w:tcW w:w="1227" w:type="dxa"/>
            <w:vAlign w:val="top"/>
          </w:tcPr>
          <w:p w14:paraId="1EDC8AC3">
            <w:pPr>
              <w:rPr>
                <w:rFonts w:ascii="Arial"/>
                <w:sz w:val="21"/>
              </w:rPr>
            </w:pPr>
          </w:p>
        </w:tc>
        <w:tc>
          <w:tcPr>
            <w:tcW w:w="914" w:type="dxa"/>
            <w:vAlign w:val="top"/>
          </w:tcPr>
          <w:p w14:paraId="6E6BE170">
            <w:pPr>
              <w:pStyle w:val="6"/>
              <w:spacing w:before="211" w:line="268" w:lineRule="exact"/>
              <w:ind w:left="308"/>
            </w:pPr>
            <w:r>
              <w:rPr>
                <w:spacing w:val="2"/>
                <w:position w:val="1"/>
              </w:rPr>
              <w:t>8.1</w:t>
            </w:r>
          </w:p>
        </w:tc>
        <w:tc>
          <w:tcPr>
            <w:tcW w:w="886" w:type="dxa"/>
            <w:vAlign w:val="top"/>
          </w:tcPr>
          <w:p w14:paraId="7C938277">
            <w:pPr>
              <w:pStyle w:val="6"/>
              <w:spacing w:before="211" w:line="230" w:lineRule="auto"/>
              <w:ind w:left="363"/>
            </w:pPr>
            <w:r>
              <w:t>台</w:t>
            </w:r>
          </w:p>
        </w:tc>
        <w:tc>
          <w:tcPr>
            <w:tcW w:w="846" w:type="dxa"/>
            <w:vAlign w:val="top"/>
          </w:tcPr>
          <w:p w14:paraId="4B52943C">
            <w:pPr>
              <w:pStyle w:val="6"/>
              <w:spacing w:before="211" w:line="270" w:lineRule="exact"/>
              <w:ind w:left="393"/>
            </w:pPr>
            <w:r>
              <w:rPr>
                <w:position w:val="1"/>
              </w:rPr>
              <w:t>1</w:t>
            </w:r>
          </w:p>
        </w:tc>
        <w:tc>
          <w:tcPr>
            <w:tcW w:w="1431" w:type="dxa"/>
            <w:vAlign w:val="top"/>
          </w:tcPr>
          <w:p w14:paraId="32786ED8">
            <w:pPr>
              <w:spacing w:before="247" w:line="195" w:lineRule="auto"/>
              <w:ind w:left="4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81000</w:t>
            </w:r>
          </w:p>
        </w:tc>
        <w:tc>
          <w:tcPr>
            <w:tcW w:w="692" w:type="dxa"/>
            <w:vAlign w:val="top"/>
          </w:tcPr>
          <w:p w14:paraId="613B1E23">
            <w:pPr>
              <w:rPr>
                <w:rFonts w:ascii="Arial"/>
                <w:sz w:val="21"/>
              </w:rPr>
            </w:pPr>
          </w:p>
        </w:tc>
      </w:tr>
      <w:tr w14:paraId="70CDB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23" w:type="dxa"/>
            <w:vAlign w:val="top"/>
          </w:tcPr>
          <w:p w14:paraId="2593A553">
            <w:pPr>
              <w:pStyle w:val="6"/>
              <w:spacing w:before="210" w:line="229" w:lineRule="auto"/>
              <w:ind w:left="116"/>
            </w:pPr>
            <w:r>
              <w:rPr>
                <w:b/>
                <w:bCs/>
                <w:spacing w:val="3"/>
              </w:rPr>
              <w:t>合计</w:t>
            </w:r>
          </w:p>
        </w:tc>
        <w:tc>
          <w:tcPr>
            <w:tcW w:w="2924" w:type="dxa"/>
            <w:vAlign w:val="top"/>
          </w:tcPr>
          <w:p w14:paraId="70780CA2">
            <w:pPr>
              <w:rPr>
                <w:rFonts w:ascii="Arial"/>
                <w:sz w:val="21"/>
              </w:rPr>
            </w:pPr>
          </w:p>
        </w:tc>
        <w:tc>
          <w:tcPr>
            <w:tcW w:w="1445" w:type="dxa"/>
            <w:vAlign w:val="top"/>
          </w:tcPr>
          <w:p w14:paraId="3F1545B0">
            <w:pPr>
              <w:rPr>
                <w:rFonts w:ascii="Arial"/>
                <w:sz w:val="21"/>
              </w:rPr>
            </w:pPr>
          </w:p>
        </w:tc>
        <w:tc>
          <w:tcPr>
            <w:tcW w:w="1485" w:type="dxa"/>
            <w:vAlign w:val="top"/>
          </w:tcPr>
          <w:p w14:paraId="3AA498AD">
            <w:pPr>
              <w:rPr>
                <w:rFonts w:ascii="Arial"/>
                <w:sz w:val="21"/>
              </w:rPr>
            </w:pPr>
          </w:p>
        </w:tc>
        <w:tc>
          <w:tcPr>
            <w:tcW w:w="1458" w:type="dxa"/>
            <w:vAlign w:val="top"/>
          </w:tcPr>
          <w:p w14:paraId="76B60910">
            <w:pPr>
              <w:rPr>
                <w:rFonts w:ascii="Arial"/>
                <w:sz w:val="21"/>
              </w:rPr>
            </w:pPr>
          </w:p>
        </w:tc>
        <w:tc>
          <w:tcPr>
            <w:tcW w:w="1227" w:type="dxa"/>
            <w:vAlign w:val="top"/>
          </w:tcPr>
          <w:p w14:paraId="63A1AD17">
            <w:pPr>
              <w:rPr>
                <w:rFonts w:ascii="Arial"/>
                <w:sz w:val="21"/>
              </w:rPr>
            </w:pPr>
          </w:p>
        </w:tc>
        <w:tc>
          <w:tcPr>
            <w:tcW w:w="914" w:type="dxa"/>
            <w:vAlign w:val="top"/>
          </w:tcPr>
          <w:p w14:paraId="0E5AC87F">
            <w:pPr>
              <w:pStyle w:val="6"/>
              <w:spacing w:before="210" w:line="267" w:lineRule="exact"/>
              <w:ind w:left="152"/>
            </w:pPr>
            <w:r>
              <w:rPr>
                <w:b/>
                <w:bCs/>
                <w:spacing w:val="1"/>
                <w:position w:val="1"/>
              </w:rPr>
              <w:t>730.82</w:t>
            </w:r>
          </w:p>
        </w:tc>
        <w:tc>
          <w:tcPr>
            <w:tcW w:w="886" w:type="dxa"/>
            <w:vAlign w:val="top"/>
          </w:tcPr>
          <w:p w14:paraId="48780860">
            <w:pPr>
              <w:rPr>
                <w:rFonts w:ascii="Arial"/>
                <w:sz w:val="21"/>
              </w:rPr>
            </w:pPr>
          </w:p>
        </w:tc>
        <w:tc>
          <w:tcPr>
            <w:tcW w:w="846" w:type="dxa"/>
            <w:vAlign w:val="top"/>
          </w:tcPr>
          <w:p w14:paraId="7479DC77">
            <w:pPr>
              <w:rPr>
                <w:rFonts w:ascii="Arial"/>
                <w:sz w:val="21"/>
              </w:rPr>
            </w:pPr>
          </w:p>
        </w:tc>
        <w:tc>
          <w:tcPr>
            <w:tcW w:w="1431" w:type="dxa"/>
            <w:vAlign w:val="top"/>
          </w:tcPr>
          <w:p w14:paraId="7BAD8521">
            <w:pPr>
              <w:rPr>
                <w:rFonts w:ascii="Arial"/>
                <w:sz w:val="21"/>
              </w:rPr>
            </w:pPr>
          </w:p>
        </w:tc>
        <w:tc>
          <w:tcPr>
            <w:tcW w:w="692" w:type="dxa"/>
            <w:vAlign w:val="top"/>
          </w:tcPr>
          <w:p w14:paraId="3C1EBC1F">
            <w:pPr>
              <w:rPr>
                <w:rFonts w:ascii="Arial"/>
                <w:sz w:val="21"/>
              </w:rPr>
            </w:pPr>
          </w:p>
        </w:tc>
      </w:tr>
    </w:tbl>
    <w:p w14:paraId="73240321">
      <w:pPr>
        <w:pStyle w:val="2"/>
      </w:pPr>
    </w:p>
    <w:p w14:paraId="42DAEBE4">
      <w:pPr>
        <w:sectPr>
          <w:footerReference r:id="rId68" w:type="default"/>
          <w:pgSz w:w="16839" w:h="11906"/>
          <w:pgMar w:top="1012" w:right="1304" w:bottom="1127" w:left="1397" w:header="0" w:footer="965" w:gutter="0"/>
          <w:cols w:space="720" w:num="1"/>
        </w:sectPr>
      </w:pPr>
    </w:p>
    <w:p w14:paraId="65F9EDB9">
      <w:pPr>
        <w:pStyle w:val="2"/>
        <w:spacing w:line="426" w:lineRule="auto"/>
      </w:pPr>
    </w:p>
    <w:p w14:paraId="708A761D">
      <w:pPr>
        <w:spacing w:before="113" w:line="223" w:lineRule="auto"/>
        <w:ind w:left="5492"/>
        <w:rPr>
          <w:rFonts w:ascii="宋体" w:hAnsi="宋体" w:eastAsia="宋体" w:cs="宋体"/>
          <w:sz w:val="35"/>
          <w:szCs w:val="35"/>
        </w:rPr>
      </w:pPr>
      <w:r>
        <w:rPr>
          <w:rFonts w:ascii="宋体" w:hAnsi="宋体" w:eastAsia="宋体" w:cs="宋体"/>
          <w:b/>
          <w:bCs/>
          <w:spacing w:val="5"/>
          <w:sz w:val="35"/>
          <w:szCs w:val="35"/>
        </w:rPr>
        <w:t>工程其他费用估算表</w:t>
      </w:r>
    </w:p>
    <w:p w14:paraId="5D7D1611">
      <w:pPr>
        <w:spacing w:line="75" w:lineRule="exact"/>
      </w:pPr>
    </w:p>
    <w:tbl>
      <w:tblPr>
        <w:tblStyle w:val="5"/>
        <w:tblW w:w="141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1"/>
        <w:gridCol w:w="1685"/>
        <w:gridCol w:w="1353"/>
        <w:gridCol w:w="1535"/>
        <w:gridCol w:w="8964"/>
      </w:tblGrid>
      <w:tr w14:paraId="0963F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661" w:type="dxa"/>
            <w:vAlign w:val="top"/>
          </w:tcPr>
          <w:p w14:paraId="66CD68DF">
            <w:pPr>
              <w:pStyle w:val="6"/>
              <w:spacing w:before="54" w:line="220" w:lineRule="auto"/>
              <w:ind w:left="115"/>
              <w:rPr>
                <w:sz w:val="22"/>
                <w:szCs w:val="22"/>
              </w:rPr>
            </w:pPr>
            <w:r>
              <w:rPr>
                <w:spacing w:val="-3"/>
                <w:sz w:val="22"/>
                <w:szCs w:val="22"/>
              </w:rPr>
              <w:t>序号</w:t>
            </w:r>
          </w:p>
        </w:tc>
        <w:tc>
          <w:tcPr>
            <w:tcW w:w="1685" w:type="dxa"/>
            <w:vAlign w:val="top"/>
          </w:tcPr>
          <w:p w14:paraId="5712F881">
            <w:pPr>
              <w:pStyle w:val="6"/>
              <w:spacing w:before="54" w:line="220" w:lineRule="auto"/>
              <w:ind w:left="417"/>
              <w:rPr>
                <w:sz w:val="22"/>
                <w:szCs w:val="22"/>
              </w:rPr>
            </w:pPr>
            <w:r>
              <w:rPr>
                <w:spacing w:val="-5"/>
                <w:sz w:val="22"/>
                <w:szCs w:val="22"/>
              </w:rPr>
              <w:t>费用名称</w:t>
            </w:r>
          </w:p>
        </w:tc>
        <w:tc>
          <w:tcPr>
            <w:tcW w:w="1353" w:type="dxa"/>
            <w:vAlign w:val="top"/>
          </w:tcPr>
          <w:p w14:paraId="474B54A6">
            <w:pPr>
              <w:pStyle w:val="6"/>
              <w:spacing w:before="54" w:line="220" w:lineRule="auto"/>
              <w:ind w:left="242"/>
              <w:rPr>
                <w:sz w:val="22"/>
                <w:szCs w:val="22"/>
              </w:rPr>
            </w:pPr>
            <w:r>
              <w:rPr>
                <w:spacing w:val="-2"/>
                <w:sz w:val="22"/>
                <w:szCs w:val="22"/>
              </w:rPr>
              <w:t>计算公式</w:t>
            </w:r>
          </w:p>
        </w:tc>
        <w:tc>
          <w:tcPr>
            <w:tcW w:w="1535" w:type="dxa"/>
            <w:vAlign w:val="top"/>
          </w:tcPr>
          <w:p w14:paraId="0E414158">
            <w:pPr>
              <w:pStyle w:val="6"/>
              <w:spacing w:before="54" w:line="220" w:lineRule="auto"/>
              <w:ind w:left="114"/>
              <w:rPr>
                <w:sz w:val="22"/>
                <w:szCs w:val="22"/>
              </w:rPr>
            </w:pPr>
            <w:r>
              <w:rPr>
                <w:spacing w:val="-2"/>
                <w:sz w:val="22"/>
                <w:szCs w:val="22"/>
              </w:rPr>
              <w:t>金额（万元）</w:t>
            </w:r>
          </w:p>
        </w:tc>
        <w:tc>
          <w:tcPr>
            <w:tcW w:w="8964" w:type="dxa"/>
            <w:vAlign w:val="top"/>
          </w:tcPr>
          <w:p w14:paraId="05E6E412">
            <w:pPr>
              <w:pStyle w:val="6"/>
              <w:spacing w:before="55" w:line="219" w:lineRule="auto"/>
              <w:ind w:left="4049"/>
              <w:rPr>
                <w:sz w:val="22"/>
                <w:szCs w:val="22"/>
              </w:rPr>
            </w:pPr>
            <w:r>
              <w:rPr>
                <w:spacing w:val="-3"/>
                <w:sz w:val="22"/>
                <w:szCs w:val="22"/>
              </w:rPr>
              <w:t>编制依据</w:t>
            </w:r>
          </w:p>
        </w:tc>
      </w:tr>
      <w:tr w14:paraId="6C931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019CBE5A">
            <w:pPr>
              <w:pStyle w:val="6"/>
              <w:spacing w:before="55" w:line="238" w:lineRule="auto"/>
              <w:ind w:left="299"/>
            </w:pPr>
            <w:r>
              <w:rPr>
                <w:b/>
                <w:bCs/>
                <w:spacing w:val="-3"/>
              </w:rPr>
              <w:t>1</w:t>
            </w:r>
          </w:p>
        </w:tc>
        <w:tc>
          <w:tcPr>
            <w:tcW w:w="1685" w:type="dxa"/>
            <w:vAlign w:val="top"/>
          </w:tcPr>
          <w:p w14:paraId="565EE372">
            <w:pPr>
              <w:pStyle w:val="6"/>
              <w:spacing w:before="55" w:line="228" w:lineRule="auto"/>
              <w:ind w:left="112"/>
            </w:pPr>
            <w:r>
              <w:rPr>
                <w:b/>
                <w:bCs/>
                <w:spacing w:val="6"/>
              </w:rPr>
              <w:t>建设用地费</w:t>
            </w:r>
          </w:p>
        </w:tc>
        <w:tc>
          <w:tcPr>
            <w:tcW w:w="1353" w:type="dxa"/>
            <w:vAlign w:val="top"/>
          </w:tcPr>
          <w:p w14:paraId="5A8D4974">
            <w:pPr>
              <w:rPr>
                <w:rFonts w:ascii="Arial"/>
                <w:sz w:val="21"/>
              </w:rPr>
            </w:pPr>
          </w:p>
        </w:tc>
        <w:tc>
          <w:tcPr>
            <w:tcW w:w="1535" w:type="dxa"/>
            <w:vAlign w:val="top"/>
          </w:tcPr>
          <w:p w14:paraId="3EBC370D">
            <w:pPr>
              <w:pStyle w:val="6"/>
              <w:spacing w:before="55" w:line="238" w:lineRule="auto"/>
              <w:ind w:left="563"/>
            </w:pPr>
            <w:r>
              <w:rPr>
                <w:b/>
                <w:bCs/>
                <w:spacing w:val="1"/>
              </w:rPr>
              <w:t>0.00</w:t>
            </w:r>
          </w:p>
        </w:tc>
        <w:tc>
          <w:tcPr>
            <w:tcW w:w="8964" w:type="dxa"/>
            <w:vAlign w:val="top"/>
          </w:tcPr>
          <w:p w14:paraId="16D2C227">
            <w:pPr>
              <w:rPr>
                <w:rFonts w:ascii="Arial"/>
                <w:sz w:val="21"/>
              </w:rPr>
            </w:pPr>
          </w:p>
        </w:tc>
      </w:tr>
      <w:tr w14:paraId="174AE9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0C1BE5A2">
            <w:pPr>
              <w:pStyle w:val="6"/>
              <w:spacing w:before="55" w:line="238" w:lineRule="auto"/>
              <w:ind w:left="286"/>
            </w:pPr>
            <w:r>
              <w:rPr>
                <w:b/>
                <w:bCs/>
                <w:spacing w:val="-3"/>
              </w:rPr>
              <w:t>2</w:t>
            </w:r>
          </w:p>
        </w:tc>
        <w:tc>
          <w:tcPr>
            <w:tcW w:w="1685" w:type="dxa"/>
            <w:vAlign w:val="top"/>
          </w:tcPr>
          <w:p w14:paraId="385AADA1">
            <w:pPr>
              <w:pStyle w:val="6"/>
              <w:spacing w:before="55" w:line="228" w:lineRule="auto"/>
              <w:ind w:left="112"/>
            </w:pPr>
            <w:r>
              <w:rPr>
                <w:b/>
                <w:bCs/>
                <w:spacing w:val="6"/>
              </w:rPr>
              <w:t>建设管理费</w:t>
            </w:r>
          </w:p>
        </w:tc>
        <w:tc>
          <w:tcPr>
            <w:tcW w:w="1353" w:type="dxa"/>
            <w:vAlign w:val="top"/>
          </w:tcPr>
          <w:p w14:paraId="574C3D59">
            <w:pPr>
              <w:rPr>
                <w:rFonts w:ascii="Arial"/>
                <w:sz w:val="21"/>
              </w:rPr>
            </w:pPr>
          </w:p>
        </w:tc>
        <w:tc>
          <w:tcPr>
            <w:tcW w:w="1535" w:type="dxa"/>
            <w:vAlign w:val="top"/>
          </w:tcPr>
          <w:p w14:paraId="7A20C949">
            <w:pPr>
              <w:pStyle w:val="6"/>
              <w:spacing w:before="55" w:line="238" w:lineRule="auto"/>
              <w:ind w:left="512"/>
            </w:pPr>
            <w:r>
              <w:rPr>
                <w:b/>
                <w:bCs/>
                <w:spacing w:val="1"/>
              </w:rPr>
              <w:t>30.00</w:t>
            </w:r>
          </w:p>
        </w:tc>
        <w:tc>
          <w:tcPr>
            <w:tcW w:w="8964" w:type="dxa"/>
            <w:vAlign w:val="top"/>
          </w:tcPr>
          <w:p w14:paraId="585D3E8C">
            <w:pPr>
              <w:rPr>
                <w:rFonts w:ascii="Arial"/>
                <w:sz w:val="21"/>
              </w:rPr>
            </w:pPr>
          </w:p>
        </w:tc>
      </w:tr>
      <w:tr w14:paraId="074381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211271D9">
            <w:pPr>
              <w:pStyle w:val="6"/>
              <w:spacing w:before="56" w:line="237" w:lineRule="auto"/>
              <w:ind w:left="180"/>
            </w:pPr>
            <w:r>
              <w:rPr>
                <w:spacing w:val="1"/>
              </w:rPr>
              <w:t>2.1</w:t>
            </w:r>
          </w:p>
        </w:tc>
        <w:tc>
          <w:tcPr>
            <w:tcW w:w="1685" w:type="dxa"/>
            <w:vAlign w:val="top"/>
          </w:tcPr>
          <w:p w14:paraId="17EFB355">
            <w:pPr>
              <w:pStyle w:val="6"/>
              <w:spacing w:before="55" w:line="228" w:lineRule="auto"/>
              <w:ind w:left="112"/>
            </w:pPr>
            <w:r>
              <w:rPr>
                <w:spacing w:val="8"/>
              </w:rPr>
              <w:t>建设单位管理费</w:t>
            </w:r>
          </w:p>
        </w:tc>
        <w:tc>
          <w:tcPr>
            <w:tcW w:w="1353" w:type="dxa"/>
            <w:vAlign w:val="top"/>
          </w:tcPr>
          <w:p w14:paraId="4100E8DC">
            <w:pPr>
              <w:rPr>
                <w:rFonts w:ascii="Arial"/>
                <w:sz w:val="21"/>
              </w:rPr>
            </w:pPr>
          </w:p>
        </w:tc>
        <w:tc>
          <w:tcPr>
            <w:tcW w:w="1535" w:type="dxa"/>
            <w:vAlign w:val="top"/>
          </w:tcPr>
          <w:p w14:paraId="7015D2FB">
            <w:pPr>
              <w:pStyle w:val="6"/>
              <w:spacing w:before="56" w:line="237" w:lineRule="auto"/>
              <w:ind w:left="526"/>
            </w:pPr>
            <w:r>
              <w:t>10.00</w:t>
            </w:r>
          </w:p>
        </w:tc>
        <w:tc>
          <w:tcPr>
            <w:tcW w:w="8964" w:type="dxa"/>
            <w:vAlign w:val="top"/>
          </w:tcPr>
          <w:p w14:paraId="3F636272">
            <w:pPr>
              <w:pStyle w:val="6"/>
              <w:spacing w:before="55" w:line="228" w:lineRule="auto"/>
              <w:ind w:left="2308"/>
            </w:pPr>
            <w:r>
              <w:rPr>
                <w:spacing w:val="6"/>
              </w:rPr>
              <w:t>按财政部“财建【2016】504</w:t>
            </w:r>
            <w:r>
              <w:rPr>
                <w:spacing w:val="-27"/>
              </w:rPr>
              <w:t xml:space="preserve"> </w:t>
            </w:r>
            <w:r>
              <w:rPr>
                <w:spacing w:val="6"/>
              </w:rPr>
              <w:t>号</w:t>
            </w:r>
            <w:r>
              <w:rPr>
                <w:spacing w:val="-72"/>
              </w:rPr>
              <w:t xml:space="preserve"> </w:t>
            </w:r>
            <w:r>
              <w:rPr>
                <w:spacing w:val="6"/>
              </w:rPr>
              <w:t>”文件规定计取</w:t>
            </w:r>
          </w:p>
        </w:tc>
      </w:tr>
      <w:tr w14:paraId="184BB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61" w:type="dxa"/>
            <w:vAlign w:val="top"/>
          </w:tcPr>
          <w:p w14:paraId="2089F48A">
            <w:pPr>
              <w:pStyle w:val="6"/>
              <w:spacing w:before="215" w:line="268" w:lineRule="exact"/>
              <w:ind w:left="180"/>
            </w:pPr>
            <w:r>
              <w:rPr>
                <w:spacing w:val="1"/>
                <w:position w:val="1"/>
              </w:rPr>
              <w:t>2.2</w:t>
            </w:r>
          </w:p>
        </w:tc>
        <w:tc>
          <w:tcPr>
            <w:tcW w:w="1685" w:type="dxa"/>
            <w:vAlign w:val="top"/>
          </w:tcPr>
          <w:p w14:paraId="2922D7FF">
            <w:pPr>
              <w:pStyle w:val="6"/>
              <w:spacing w:before="215" w:line="228" w:lineRule="auto"/>
              <w:ind w:left="112"/>
            </w:pPr>
            <w:r>
              <w:rPr>
                <w:spacing w:val="8"/>
              </w:rPr>
              <w:t>建设工程监理费</w:t>
            </w:r>
          </w:p>
        </w:tc>
        <w:tc>
          <w:tcPr>
            <w:tcW w:w="1353" w:type="dxa"/>
            <w:vAlign w:val="top"/>
          </w:tcPr>
          <w:p w14:paraId="177DF134">
            <w:pPr>
              <w:rPr>
                <w:rFonts w:ascii="Arial"/>
                <w:sz w:val="21"/>
              </w:rPr>
            </w:pPr>
          </w:p>
        </w:tc>
        <w:tc>
          <w:tcPr>
            <w:tcW w:w="1535" w:type="dxa"/>
            <w:vAlign w:val="top"/>
          </w:tcPr>
          <w:p w14:paraId="68910F3A">
            <w:pPr>
              <w:pStyle w:val="6"/>
              <w:spacing w:before="215" w:line="268" w:lineRule="exact"/>
              <w:ind w:left="513"/>
            </w:pPr>
            <w:r>
              <w:rPr>
                <w:spacing w:val="2"/>
                <w:position w:val="1"/>
              </w:rPr>
              <w:t>20.00</w:t>
            </w:r>
          </w:p>
        </w:tc>
        <w:tc>
          <w:tcPr>
            <w:tcW w:w="8964" w:type="dxa"/>
            <w:vAlign w:val="top"/>
          </w:tcPr>
          <w:p w14:paraId="72F34900">
            <w:pPr>
              <w:pStyle w:val="6"/>
              <w:spacing w:before="54" w:line="226" w:lineRule="auto"/>
              <w:ind w:left="113"/>
            </w:pPr>
            <w:r>
              <w:rPr>
                <w:spacing w:val="9"/>
              </w:rPr>
              <w:t>根据《国家发展改革委关于进一步放开建设项目专业服务价格的通知》（发改价格【2015】299</w:t>
            </w:r>
          </w:p>
          <w:p w14:paraId="28512F47">
            <w:pPr>
              <w:pStyle w:val="6"/>
              <w:spacing w:before="74" w:line="226" w:lineRule="auto"/>
              <w:ind w:left="3231"/>
            </w:pPr>
            <w:r>
              <w:rPr>
                <w:spacing w:val="6"/>
              </w:rPr>
              <w:t>号文件</w:t>
            </w:r>
            <w:r>
              <w:rPr>
                <w:spacing w:val="17"/>
              </w:rPr>
              <w:t>），</w:t>
            </w:r>
            <w:r>
              <w:rPr>
                <w:spacing w:val="6"/>
              </w:rPr>
              <w:t>参考市场价格。</w:t>
            </w:r>
          </w:p>
        </w:tc>
      </w:tr>
      <w:tr w14:paraId="6AE04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61" w:type="dxa"/>
            <w:vAlign w:val="top"/>
          </w:tcPr>
          <w:p w14:paraId="3E31C1C5">
            <w:pPr>
              <w:pStyle w:val="6"/>
              <w:spacing w:before="216" w:line="268" w:lineRule="exact"/>
              <w:ind w:left="287"/>
            </w:pPr>
            <w:r>
              <w:rPr>
                <w:b/>
                <w:bCs/>
                <w:spacing w:val="-3"/>
                <w:position w:val="1"/>
              </w:rPr>
              <w:t>3</w:t>
            </w:r>
          </w:p>
        </w:tc>
        <w:tc>
          <w:tcPr>
            <w:tcW w:w="1685" w:type="dxa"/>
            <w:vAlign w:val="top"/>
          </w:tcPr>
          <w:p w14:paraId="12990EA4">
            <w:pPr>
              <w:pStyle w:val="6"/>
              <w:spacing w:before="55" w:line="265" w:lineRule="auto"/>
              <w:ind w:left="121" w:right="315" w:hanging="8"/>
            </w:pPr>
            <w:r>
              <w:rPr>
                <w:b/>
                <w:bCs/>
                <w:spacing w:val="6"/>
              </w:rPr>
              <w:t>前期工作咨询</w:t>
            </w:r>
            <w:r>
              <w:rPr>
                <w:b/>
                <w:bCs/>
                <w:spacing w:val="-3"/>
              </w:rPr>
              <w:t>费</w:t>
            </w:r>
          </w:p>
        </w:tc>
        <w:tc>
          <w:tcPr>
            <w:tcW w:w="1353" w:type="dxa"/>
            <w:vAlign w:val="top"/>
          </w:tcPr>
          <w:p w14:paraId="47167D04">
            <w:pPr>
              <w:rPr>
                <w:rFonts w:ascii="Arial"/>
                <w:sz w:val="21"/>
              </w:rPr>
            </w:pPr>
          </w:p>
        </w:tc>
        <w:tc>
          <w:tcPr>
            <w:tcW w:w="1535" w:type="dxa"/>
            <w:vAlign w:val="top"/>
          </w:tcPr>
          <w:p w14:paraId="7C3AFB92">
            <w:pPr>
              <w:pStyle w:val="6"/>
              <w:spacing w:before="216" w:line="267" w:lineRule="exact"/>
              <w:ind w:left="524"/>
            </w:pPr>
            <w:r>
              <w:rPr>
                <w:b/>
                <w:bCs/>
                <w:spacing w:val="-1"/>
                <w:position w:val="1"/>
              </w:rPr>
              <w:t>12.00</w:t>
            </w:r>
          </w:p>
        </w:tc>
        <w:tc>
          <w:tcPr>
            <w:tcW w:w="8964" w:type="dxa"/>
            <w:vAlign w:val="top"/>
          </w:tcPr>
          <w:p w14:paraId="6EF5BE1D">
            <w:pPr>
              <w:pStyle w:val="6"/>
              <w:spacing w:before="216" w:line="226" w:lineRule="auto"/>
              <w:ind w:left="3859"/>
            </w:pPr>
            <w:r>
              <w:rPr>
                <w:spacing w:val="7"/>
              </w:rPr>
              <w:t>参考市场价格</w:t>
            </w:r>
          </w:p>
        </w:tc>
      </w:tr>
      <w:tr w14:paraId="1FCB4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3DB9E7BF">
            <w:pPr>
              <w:pStyle w:val="6"/>
              <w:spacing w:before="58" w:line="235" w:lineRule="auto"/>
              <w:ind w:left="282"/>
            </w:pPr>
            <w:r>
              <w:rPr>
                <w:b/>
                <w:bCs/>
                <w:spacing w:val="-3"/>
              </w:rPr>
              <w:t>4</w:t>
            </w:r>
          </w:p>
        </w:tc>
        <w:tc>
          <w:tcPr>
            <w:tcW w:w="1685" w:type="dxa"/>
            <w:vAlign w:val="top"/>
          </w:tcPr>
          <w:p w14:paraId="3302BF6F">
            <w:pPr>
              <w:pStyle w:val="6"/>
              <w:spacing w:before="57" w:line="228" w:lineRule="auto"/>
              <w:ind w:left="108"/>
            </w:pPr>
            <w:r>
              <w:rPr>
                <w:b/>
                <w:bCs/>
                <w:spacing w:val="6"/>
              </w:rPr>
              <w:t>勘察设计费</w:t>
            </w:r>
          </w:p>
        </w:tc>
        <w:tc>
          <w:tcPr>
            <w:tcW w:w="1353" w:type="dxa"/>
            <w:vAlign w:val="top"/>
          </w:tcPr>
          <w:p w14:paraId="4AC0058C">
            <w:pPr>
              <w:rPr>
                <w:rFonts w:ascii="Arial"/>
                <w:sz w:val="21"/>
              </w:rPr>
            </w:pPr>
          </w:p>
        </w:tc>
        <w:tc>
          <w:tcPr>
            <w:tcW w:w="1535" w:type="dxa"/>
            <w:vAlign w:val="top"/>
          </w:tcPr>
          <w:p w14:paraId="64169138">
            <w:pPr>
              <w:pStyle w:val="6"/>
              <w:spacing w:before="58" w:line="235" w:lineRule="auto"/>
              <w:ind w:left="512"/>
            </w:pPr>
            <w:r>
              <w:rPr>
                <w:b/>
                <w:bCs/>
                <w:spacing w:val="1"/>
              </w:rPr>
              <w:t>51.20</w:t>
            </w:r>
          </w:p>
        </w:tc>
        <w:tc>
          <w:tcPr>
            <w:tcW w:w="8964" w:type="dxa"/>
            <w:vAlign w:val="top"/>
          </w:tcPr>
          <w:p w14:paraId="75201319">
            <w:pPr>
              <w:rPr>
                <w:rFonts w:ascii="Arial"/>
                <w:sz w:val="21"/>
              </w:rPr>
            </w:pPr>
          </w:p>
        </w:tc>
      </w:tr>
      <w:tr w14:paraId="30EE9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2CF2CC9B">
            <w:pPr>
              <w:pStyle w:val="6"/>
              <w:spacing w:before="56" w:line="237" w:lineRule="auto"/>
              <w:ind w:left="177"/>
            </w:pPr>
            <w:r>
              <w:rPr>
                <w:spacing w:val="2"/>
              </w:rPr>
              <w:t>4.1</w:t>
            </w:r>
          </w:p>
        </w:tc>
        <w:tc>
          <w:tcPr>
            <w:tcW w:w="1685" w:type="dxa"/>
            <w:vAlign w:val="top"/>
          </w:tcPr>
          <w:p w14:paraId="594F143D">
            <w:pPr>
              <w:pStyle w:val="6"/>
              <w:spacing w:before="56" w:line="228" w:lineRule="auto"/>
              <w:ind w:left="112"/>
            </w:pPr>
            <w:r>
              <w:rPr>
                <w:spacing w:val="7"/>
              </w:rPr>
              <w:t>工程勘察费</w:t>
            </w:r>
          </w:p>
        </w:tc>
        <w:tc>
          <w:tcPr>
            <w:tcW w:w="1353" w:type="dxa"/>
            <w:vAlign w:val="top"/>
          </w:tcPr>
          <w:p w14:paraId="74484D3C">
            <w:pPr>
              <w:rPr>
                <w:rFonts w:ascii="Arial"/>
                <w:sz w:val="21"/>
              </w:rPr>
            </w:pPr>
          </w:p>
        </w:tc>
        <w:tc>
          <w:tcPr>
            <w:tcW w:w="1535" w:type="dxa"/>
            <w:vAlign w:val="top"/>
          </w:tcPr>
          <w:p w14:paraId="56111CB1">
            <w:pPr>
              <w:pStyle w:val="6"/>
              <w:spacing w:before="56" w:line="237" w:lineRule="auto"/>
              <w:ind w:left="567"/>
            </w:pPr>
            <w:r>
              <w:rPr>
                <w:spacing w:val="1"/>
              </w:rPr>
              <w:t>5.00</w:t>
            </w:r>
          </w:p>
        </w:tc>
        <w:tc>
          <w:tcPr>
            <w:tcW w:w="8964" w:type="dxa"/>
            <w:vAlign w:val="top"/>
          </w:tcPr>
          <w:p w14:paraId="649891BB">
            <w:pPr>
              <w:pStyle w:val="6"/>
              <w:spacing w:before="56" w:line="226" w:lineRule="auto"/>
              <w:ind w:left="3859"/>
            </w:pPr>
            <w:r>
              <w:rPr>
                <w:spacing w:val="7"/>
              </w:rPr>
              <w:t>参考市场价格</w:t>
            </w:r>
          </w:p>
        </w:tc>
      </w:tr>
      <w:tr w14:paraId="507AD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25F780AC">
            <w:pPr>
              <w:pStyle w:val="6"/>
              <w:spacing w:before="57" w:line="236" w:lineRule="auto"/>
              <w:ind w:left="177"/>
            </w:pPr>
            <w:r>
              <w:rPr>
                <w:spacing w:val="2"/>
              </w:rPr>
              <w:t>4.2</w:t>
            </w:r>
          </w:p>
        </w:tc>
        <w:tc>
          <w:tcPr>
            <w:tcW w:w="1685" w:type="dxa"/>
            <w:vAlign w:val="top"/>
          </w:tcPr>
          <w:p w14:paraId="6FE7C941">
            <w:pPr>
              <w:pStyle w:val="6"/>
              <w:spacing w:before="57" w:line="228" w:lineRule="auto"/>
              <w:ind w:left="110"/>
            </w:pPr>
            <w:r>
              <w:rPr>
                <w:spacing w:val="6"/>
              </w:rPr>
              <w:t>测绘费</w:t>
            </w:r>
          </w:p>
        </w:tc>
        <w:tc>
          <w:tcPr>
            <w:tcW w:w="1353" w:type="dxa"/>
            <w:vAlign w:val="top"/>
          </w:tcPr>
          <w:p w14:paraId="2F83FE94">
            <w:pPr>
              <w:rPr>
                <w:rFonts w:ascii="Arial"/>
                <w:sz w:val="21"/>
              </w:rPr>
            </w:pPr>
          </w:p>
        </w:tc>
        <w:tc>
          <w:tcPr>
            <w:tcW w:w="1535" w:type="dxa"/>
            <w:vAlign w:val="top"/>
          </w:tcPr>
          <w:p w14:paraId="6CE93DBE">
            <w:pPr>
              <w:pStyle w:val="6"/>
              <w:spacing w:before="57" w:line="236" w:lineRule="auto"/>
              <w:ind w:left="567"/>
            </w:pPr>
            <w:r>
              <w:rPr>
                <w:spacing w:val="1"/>
              </w:rPr>
              <w:t>3.00</w:t>
            </w:r>
          </w:p>
        </w:tc>
        <w:tc>
          <w:tcPr>
            <w:tcW w:w="8964" w:type="dxa"/>
            <w:vAlign w:val="top"/>
          </w:tcPr>
          <w:p w14:paraId="28A0E9CD">
            <w:pPr>
              <w:rPr>
                <w:rFonts w:ascii="Arial"/>
                <w:sz w:val="21"/>
              </w:rPr>
            </w:pPr>
          </w:p>
        </w:tc>
      </w:tr>
      <w:tr w14:paraId="4AAA9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0BA3A8DD">
            <w:pPr>
              <w:pStyle w:val="6"/>
              <w:spacing w:before="58" w:line="235" w:lineRule="auto"/>
              <w:ind w:left="177"/>
            </w:pPr>
            <w:r>
              <w:rPr>
                <w:spacing w:val="2"/>
              </w:rPr>
              <w:t>4.3</w:t>
            </w:r>
          </w:p>
        </w:tc>
        <w:tc>
          <w:tcPr>
            <w:tcW w:w="1685" w:type="dxa"/>
            <w:vAlign w:val="top"/>
          </w:tcPr>
          <w:p w14:paraId="1537C223">
            <w:pPr>
              <w:pStyle w:val="6"/>
              <w:spacing w:before="58" w:line="228" w:lineRule="auto"/>
              <w:ind w:left="112"/>
            </w:pPr>
            <w:r>
              <w:rPr>
                <w:spacing w:val="7"/>
              </w:rPr>
              <w:t>工程设计费</w:t>
            </w:r>
          </w:p>
        </w:tc>
        <w:tc>
          <w:tcPr>
            <w:tcW w:w="1353" w:type="dxa"/>
            <w:vAlign w:val="top"/>
          </w:tcPr>
          <w:p w14:paraId="5CAEA39B">
            <w:pPr>
              <w:rPr>
                <w:rFonts w:ascii="Arial"/>
                <w:sz w:val="21"/>
              </w:rPr>
            </w:pPr>
          </w:p>
        </w:tc>
        <w:tc>
          <w:tcPr>
            <w:tcW w:w="1535" w:type="dxa"/>
            <w:vAlign w:val="top"/>
          </w:tcPr>
          <w:p w14:paraId="02A60C05">
            <w:pPr>
              <w:pStyle w:val="6"/>
              <w:spacing w:before="58" w:line="235" w:lineRule="auto"/>
              <w:ind w:left="510"/>
            </w:pPr>
            <w:r>
              <w:rPr>
                <w:spacing w:val="3"/>
              </w:rPr>
              <w:t>40.00</w:t>
            </w:r>
          </w:p>
        </w:tc>
        <w:tc>
          <w:tcPr>
            <w:tcW w:w="8964" w:type="dxa"/>
            <w:vAlign w:val="top"/>
          </w:tcPr>
          <w:p w14:paraId="48198188">
            <w:pPr>
              <w:pStyle w:val="6"/>
              <w:spacing w:before="58" w:line="226" w:lineRule="auto"/>
              <w:ind w:left="3859"/>
            </w:pPr>
            <w:r>
              <w:rPr>
                <w:spacing w:val="7"/>
              </w:rPr>
              <w:t>参考市场价格</w:t>
            </w:r>
          </w:p>
        </w:tc>
      </w:tr>
      <w:tr w14:paraId="76CC9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61" w:type="dxa"/>
            <w:vAlign w:val="top"/>
          </w:tcPr>
          <w:p w14:paraId="6EBECBA7">
            <w:pPr>
              <w:pStyle w:val="6"/>
              <w:spacing w:before="217" w:line="268" w:lineRule="exact"/>
              <w:ind w:left="177"/>
            </w:pPr>
            <w:r>
              <w:rPr>
                <w:spacing w:val="2"/>
                <w:position w:val="1"/>
              </w:rPr>
              <w:t>4.4</w:t>
            </w:r>
          </w:p>
        </w:tc>
        <w:tc>
          <w:tcPr>
            <w:tcW w:w="1685" w:type="dxa"/>
            <w:vAlign w:val="top"/>
          </w:tcPr>
          <w:p w14:paraId="629D397D">
            <w:pPr>
              <w:pStyle w:val="6"/>
              <w:spacing w:before="217" w:line="228" w:lineRule="auto"/>
              <w:ind w:left="110"/>
            </w:pPr>
            <w:r>
              <w:rPr>
                <w:spacing w:val="8"/>
              </w:rPr>
              <w:t>竣工图编制费</w:t>
            </w:r>
          </w:p>
        </w:tc>
        <w:tc>
          <w:tcPr>
            <w:tcW w:w="1353" w:type="dxa"/>
            <w:vAlign w:val="top"/>
          </w:tcPr>
          <w:p w14:paraId="655CD51F">
            <w:pPr>
              <w:pStyle w:val="6"/>
              <w:spacing w:before="55" w:line="265" w:lineRule="auto"/>
              <w:ind w:left="500" w:right="152" w:hanging="343"/>
            </w:pPr>
            <w:r>
              <w:rPr>
                <w:spacing w:val="7"/>
              </w:rPr>
              <w:t>工程设计费</w:t>
            </w:r>
            <w:r>
              <w:rPr>
                <w:spacing w:val="-7"/>
              </w:rPr>
              <w:t>×8%</w:t>
            </w:r>
          </w:p>
        </w:tc>
        <w:tc>
          <w:tcPr>
            <w:tcW w:w="1535" w:type="dxa"/>
            <w:vAlign w:val="top"/>
          </w:tcPr>
          <w:p w14:paraId="0AC51AEF">
            <w:pPr>
              <w:pStyle w:val="6"/>
              <w:spacing w:before="217" w:line="268" w:lineRule="exact"/>
              <w:ind w:left="567"/>
            </w:pPr>
            <w:r>
              <w:rPr>
                <w:spacing w:val="1"/>
                <w:position w:val="1"/>
              </w:rPr>
              <w:t>3.20</w:t>
            </w:r>
          </w:p>
        </w:tc>
        <w:tc>
          <w:tcPr>
            <w:tcW w:w="8964" w:type="dxa"/>
            <w:vAlign w:val="top"/>
          </w:tcPr>
          <w:p w14:paraId="50F7AB84">
            <w:pPr>
              <w:pStyle w:val="6"/>
              <w:spacing w:before="217" w:line="226" w:lineRule="auto"/>
              <w:ind w:left="919"/>
            </w:pPr>
            <w:r>
              <w:rPr>
                <w:spacing w:val="7"/>
              </w:rPr>
              <w:t>按建设部“建标【2007】164</w:t>
            </w:r>
            <w:r>
              <w:rPr>
                <w:spacing w:val="-34"/>
              </w:rPr>
              <w:t xml:space="preserve"> </w:t>
            </w:r>
            <w:r>
              <w:rPr>
                <w:spacing w:val="7"/>
              </w:rPr>
              <w:t>号</w:t>
            </w:r>
            <w:r>
              <w:rPr>
                <w:spacing w:val="-70"/>
              </w:rPr>
              <w:t xml:space="preserve"> </w:t>
            </w:r>
            <w:r>
              <w:rPr>
                <w:spacing w:val="7"/>
              </w:rPr>
              <w:t>”《市政工程投资估算编制办法》规定</w:t>
            </w:r>
            <w:r>
              <w:rPr>
                <w:spacing w:val="-36"/>
              </w:rPr>
              <w:t xml:space="preserve"> </w:t>
            </w:r>
            <w:r>
              <w:rPr>
                <w:spacing w:val="7"/>
              </w:rPr>
              <w:t>8%计取</w:t>
            </w:r>
          </w:p>
        </w:tc>
      </w:tr>
      <w:tr w14:paraId="4AFD8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661" w:type="dxa"/>
            <w:vAlign w:val="top"/>
          </w:tcPr>
          <w:p w14:paraId="05C693F6">
            <w:pPr>
              <w:pStyle w:val="6"/>
              <w:spacing w:before="218" w:line="268" w:lineRule="exact"/>
              <w:ind w:left="287"/>
            </w:pPr>
            <w:r>
              <w:rPr>
                <w:b/>
                <w:bCs/>
                <w:spacing w:val="-3"/>
                <w:position w:val="1"/>
              </w:rPr>
              <w:t>5</w:t>
            </w:r>
          </w:p>
        </w:tc>
        <w:tc>
          <w:tcPr>
            <w:tcW w:w="1685" w:type="dxa"/>
            <w:vAlign w:val="top"/>
          </w:tcPr>
          <w:p w14:paraId="7F1952C1">
            <w:pPr>
              <w:pStyle w:val="6"/>
              <w:spacing w:before="56" w:line="265" w:lineRule="auto"/>
              <w:ind w:left="120" w:right="315" w:hanging="8"/>
            </w:pPr>
            <w:r>
              <w:rPr>
                <w:b/>
                <w:bCs/>
                <w:spacing w:val="6"/>
              </w:rPr>
              <w:t>工程造价服务</w:t>
            </w:r>
            <w:r>
              <w:rPr>
                <w:b/>
                <w:bCs/>
                <w:spacing w:val="-3"/>
              </w:rPr>
              <w:t>费</w:t>
            </w:r>
          </w:p>
        </w:tc>
        <w:tc>
          <w:tcPr>
            <w:tcW w:w="1353" w:type="dxa"/>
            <w:vAlign w:val="top"/>
          </w:tcPr>
          <w:p w14:paraId="4F0DB8B3">
            <w:pPr>
              <w:rPr>
                <w:rFonts w:ascii="Arial"/>
                <w:sz w:val="21"/>
              </w:rPr>
            </w:pPr>
          </w:p>
        </w:tc>
        <w:tc>
          <w:tcPr>
            <w:tcW w:w="1535" w:type="dxa"/>
            <w:vAlign w:val="top"/>
          </w:tcPr>
          <w:p w14:paraId="7E8983D2">
            <w:pPr>
              <w:pStyle w:val="6"/>
              <w:spacing w:before="218" w:line="267" w:lineRule="exact"/>
              <w:ind w:left="524"/>
            </w:pPr>
            <w:r>
              <w:rPr>
                <w:b/>
                <w:bCs/>
                <w:spacing w:val="-1"/>
                <w:position w:val="1"/>
              </w:rPr>
              <w:t>10.55</w:t>
            </w:r>
          </w:p>
        </w:tc>
        <w:tc>
          <w:tcPr>
            <w:tcW w:w="8964" w:type="dxa"/>
            <w:vAlign w:val="top"/>
          </w:tcPr>
          <w:p w14:paraId="2371CCCF">
            <w:pPr>
              <w:pStyle w:val="6"/>
              <w:spacing w:before="57" w:line="226" w:lineRule="auto"/>
              <w:ind w:left="113"/>
            </w:pPr>
            <w:r>
              <w:rPr>
                <w:spacing w:val="9"/>
              </w:rPr>
              <w:t>根据《国家发展改革委关于进一步放开建设项目专业服务价格的通知》（发改价格【2015】299</w:t>
            </w:r>
          </w:p>
          <w:p w14:paraId="67D62884">
            <w:pPr>
              <w:pStyle w:val="6"/>
              <w:spacing w:before="74" w:line="226" w:lineRule="auto"/>
              <w:ind w:left="3231"/>
            </w:pPr>
            <w:r>
              <w:rPr>
                <w:spacing w:val="6"/>
              </w:rPr>
              <w:t>号文件</w:t>
            </w:r>
            <w:r>
              <w:rPr>
                <w:spacing w:val="17"/>
              </w:rPr>
              <w:t>），</w:t>
            </w:r>
            <w:r>
              <w:rPr>
                <w:spacing w:val="6"/>
              </w:rPr>
              <w:t>参考市场价格。</w:t>
            </w:r>
          </w:p>
        </w:tc>
      </w:tr>
      <w:tr w14:paraId="5C27E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61" w:type="dxa"/>
            <w:vAlign w:val="top"/>
          </w:tcPr>
          <w:p w14:paraId="2498BBD7">
            <w:pPr>
              <w:pStyle w:val="6"/>
              <w:spacing w:before="217" w:line="269" w:lineRule="exact"/>
              <w:ind w:left="285"/>
            </w:pPr>
            <w:r>
              <w:rPr>
                <w:b/>
                <w:bCs/>
                <w:spacing w:val="-3"/>
                <w:position w:val="1"/>
              </w:rPr>
              <w:t>6</w:t>
            </w:r>
          </w:p>
        </w:tc>
        <w:tc>
          <w:tcPr>
            <w:tcW w:w="1685" w:type="dxa"/>
            <w:vAlign w:val="top"/>
          </w:tcPr>
          <w:p w14:paraId="1838C30F">
            <w:pPr>
              <w:pStyle w:val="6"/>
              <w:spacing w:before="60" w:line="263" w:lineRule="auto"/>
              <w:ind w:left="108" w:right="315" w:firstLine="5"/>
            </w:pPr>
            <w:r>
              <w:rPr>
                <w:b/>
                <w:bCs/>
                <w:spacing w:val="6"/>
              </w:rPr>
              <w:t>劳动安全卫生</w:t>
            </w:r>
            <w:r>
              <w:rPr>
                <w:b/>
                <w:bCs/>
                <w:spacing w:val="5"/>
              </w:rPr>
              <w:t>评审费</w:t>
            </w:r>
          </w:p>
        </w:tc>
        <w:tc>
          <w:tcPr>
            <w:tcW w:w="1353" w:type="dxa"/>
            <w:vAlign w:val="top"/>
          </w:tcPr>
          <w:p w14:paraId="609232A9">
            <w:pPr>
              <w:pStyle w:val="6"/>
              <w:spacing w:before="59" w:line="228" w:lineRule="auto"/>
              <w:ind w:left="157"/>
            </w:pPr>
            <w:r>
              <w:rPr>
                <w:spacing w:val="7"/>
              </w:rPr>
              <w:t>工程费用×</w:t>
            </w:r>
          </w:p>
          <w:p w14:paraId="23F03F28">
            <w:pPr>
              <w:pStyle w:val="6"/>
              <w:spacing w:before="69" w:line="234" w:lineRule="auto"/>
              <w:ind w:left="473"/>
            </w:pPr>
            <w:r>
              <w:rPr>
                <w:spacing w:val="2"/>
              </w:rPr>
              <w:t>0.1%</w:t>
            </w:r>
          </w:p>
        </w:tc>
        <w:tc>
          <w:tcPr>
            <w:tcW w:w="1535" w:type="dxa"/>
            <w:vAlign w:val="top"/>
          </w:tcPr>
          <w:p w14:paraId="7C173AAA">
            <w:pPr>
              <w:pStyle w:val="6"/>
              <w:spacing w:before="217" w:line="268" w:lineRule="exact"/>
              <w:ind w:left="576"/>
            </w:pPr>
            <w:r>
              <w:rPr>
                <w:b/>
                <w:bCs/>
                <w:spacing w:val="-3"/>
                <w:position w:val="1"/>
              </w:rPr>
              <w:t>1.80</w:t>
            </w:r>
          </w:p>
        </w:tc>
        <w:tc>
          <w:tcPr>
            <w:tcW w:w="8964" w:type="dxa"/>
            <w:vAlign w:val="top"/>
          </w:tcPr>
          <w:p w14:paraId="753D2F40">
            <w:pPr>
              <w:pStyle w:val="6"/>
              <w:spacing w:before="217" w:line="228" w:lineRule="auto"/>
              <w:ind w:left="2676"/>
            </w:pPr>
            <w:r>
              <w:rPr>
                <w:spacing w:val="6"/>
              </w:rPr>
              <w:t>按第一部分工程费用的</w:t>
            </w:r>
            <w:r>
              <w:rPr>
                <w:spacing w:val="-24"/>
              </w:rPr>
              <w:t xml:space="preserve"> </w:t>
            </w:r>
            <w:r>
              <w:rPr>
                <w:spacing w:val="6"/>
              </w:rPr>
              <w:t>0.1%--0.5%计取</w:t>
            </w:r>
          </w:p>
        </w:tc>
      </w:tr>
      <w:tr w14:paraId="73E65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61" w:type="dxa"/>
            <w:vAlign w:val="top"/>
          </w:tcPr>
          <w:p w14:paraId="5F48E524">
            <w:pPr>
              <w:pStyle w:val="6"/>
              <w:spacing w:before="218" w:line="268" w:lineRule="exact"/>
              <w:ind w:left="288"/>
            </w:pPr>
            <w:r>
              <w:rPr>
                <w:b/>
                <w:bCs/>
                <w:spacing w:val="-3"/>
                <w:position w:val="1"/>
              </w:rPr>
              <w:t>7</w:t>
            </w:r>
          </w:p>
        </w:tc>
        <w:tc>
          <w:tcPr>
            <w:tcW w:w="1685" w:type="dxa"/>
            <w:vAlign w:val="top"/>
          </w:tcPr>
          <w:p w14:paraId="2D5CC74E">
            <w:pPr>
              <w:pStyle w:val="6"/>
              <w:spacing w:before="218" w:line="228" w:lineRule="auto"/>
              <w:ind w:left="112"/>
            </w:pPr>
            <w:r>
              <w:rPr>
                <w:b/>
                <w:bCs/>
                <w:spacing w:val="6"/>
              </w:rPr>
              <w:t>工程保险费</w:t>
            </w:r>
          </w:p>
        </w:tc>
        <w:tc>
          <w:tcPr>
            <w:tcW w:w="1353" w:type="dxa"/>
            <w:vAlign w:val="top"/>
          </w:tcPr>
          <w:p w14:paraId="13D1D3F5">
            <w:pPr>
              <w:pStyle w:val="6"/>
              <w:spacing w:before="60" w:line="228" w:lineRule="auto"/>
              <w:ind w:left="157"/>
            </w:pPr>
            <w:r>
              <w:rPr>
                <w:spacing w:val="7"/>
              </w:rPr>
              <w:t>工程费用×</w:t>
            </w:r>
          </w:p>
          <w:p w14:paraId="6B312388">
            <w:pPr>
              <w:pStyle w:val="6"/>
              <w:spacing w:before="69" w:line="234" w:lineRule="auto"/>
              <w:ind w:left="473"/>
            </w:pPr>
            <w:r>
              <w:rPr>
                <w:spacing w:val="2"/>
              </w:rPr>
              <w:t>0.2%</w:t>
            </w:r>
          </w:p>
        </w:tc>
        <w:tc>
          <w:tcPr>
            <w:tcW w:w="1535" w:type="dxa"/>
            <w:vAlign w:val="top"/>
          </w:tcPr>
          <w:p w14:paraId="166AD0B0">
            <w:pPr>
              <w:pStyle w:val="6"/>
              <w:spacing w:before="218" w:line="267" w:lineRule="exact"/>
              <w:ind w:left="565"/>
            </w:pPr>
            <w:r>
              <w:rPr>
                <w:b/>
                <w:bCs/>
                <w:position w:val="1"/>
              </w:rPr>
              <w:t>3.60</w:t>
            </w:r>
          </w:p>
        </w:tc>
        <w:tc>
          <w:tcPr>
            <w:tcW w:w="8964" w:type="dxa"/>
            <w:vAlign w:val="top"/>
          </w:tcPr>
          <w:p w14:paraId="776187B5">
            <w:pPr>
              <w:pStyle w:val="6"/>
              <w:spacing w:before="218" w:line="228" w:lineRule="auto"/>
              <w:ind w:left="3569"/>
            </w:pPr>
            <w:r>
              <w:rPr>
                <w:spacing w:val="5"/>
              </w:rPr>
              <w:t>建标【2007】164</w:t>
            </w:r>
            <w:r>
              <w:rPr>
                <w:spacing w:val="-32"/>
              </w:rPr>
              <w:t xml:space="preserve"> </w:t>
            </w:r>
            <w:r>
              <w:rPr>
                <w:spacing w:val="5"/>
              </w:rPr>
              <w:t>号</w:t>
            </w:r>
          </w:p>
        </w:tc>
      </w:tr>
      <w:tr w14:paraId="111D6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661" w:type="dxa"/>
            <w:vAlign w:val="top"/>
          </w:tcPr>
          <w:p w14:paraId="1BFC05DB">
            <w:pPr>
              <w:pStyle w:val="6"/>
              <w:spacing w:before="218" w:line="269" w:lineRule="exact"/>
              <w:ind w:left="284"/>
            </w:pPr>
            <w:r>
              <w:rPr>
                <w:b/>
                <w:bCs/>
                <w:spacing w:val="-3"/>
                <w:position w:val="1"/>
              </w:rPr>
              <w:t>8</w:t>
            </w:r>
          </w:p>
        </w:tc>
        <w:tc>
          <w:tcPr>
            <w:tcW w:w="1685" w:type="dxa"/>
            <w:vAlign w:val="top"/>
          </w:tcPr>
          <w:p w14:paraId="00EAD910">
            <w:pPr>
              <w:pStyle w:val="6"/>
              <w:spacing w:before="61" w:line="263" w:lineRule="auto"/>
              <w:ind w:left="120" w:right="315" w:hanging="10"/>
            </w:pPr>
            <w:r>
              <w:rPr>
                <w:b/>
                <w:bCs/>
                <w:spacing w:val="6"/>
              </w:rPr>
              <w:t>招标代理服务</w:t>
            </w:r>
            <w:r>
              <w:rPr>
                <w:b/>
                <w:bCs/>
                <w:spacing w:val="-3"/>
              </w:rPr>
              <w:t>费</w:t>
            </w:r>
          </w:p>
        </w:tc>
        <w:tc>
          <w:tcPr>
            <w:tcW w:w="1353" w:type="dxa"/>
            <w:vAlign w:val="top"/>
          </w:tcPr>
          <w:p w14:paraId="3690ACA0">
            <w:pPr>
              <w:rPr>
                <w:rFonts w:ascii="Arial"/>
                <w:sz w:val="21"/>
              </w:rPr>
            </w:pPr>
          </w:p>
        </w:tc>
        <w:tc>
          <w:tcPr>
            <w:tcW w:w="1535" w:type="dxa"/>
            <w:vAlign w:val="top"/>
          </w:tcPr>
          <w:p w14:paraId="65A1ABE1">
            <w:pPr>
              <w:pStyle w:val="6"/>
              <w:spacing w:before="218" w:line="268" w:lineRule="exact"/>
              <w:ind w:left="524"/>
            </w:pPr>
            <w:r>
              <w:rPr>
                <w:b/>
                <w:bCs/>
                <w:spacing w:val="-1"/>
                <w:position w:val="1"/>
              </w:rPr>
              <w:t>15.00</w:t>
            </w:r>
          </w:p>
        </w:tc>
        <w:tc>
          <w:tcPr>
            <w:tcW w:w="8964" w:type="dxa"/>
            <w:vAlign w:val="top"/>
          </w:tcPr>
          <w:p w14:paraId="0F80C578">
            <w:pPr>
              <w:pStyle w:val="6"/>
              <w:spacing w:before="60" w:line="226" w:lineRule="auto"/>
              <w:ind w:left="113"/>
            </w:pPr>
            <w:r>
              <w:rPr>
                <w:spacing w:val="9"/>
              </w:rPr>
              <w:t>根据《国家发展改革委关于进一步放开建设项目专业服务价格的通知》（发改价格【2015】299</w:t>
            </w:r>
          </w:p>
          <w:p w14:paraId="226B8C1E">
            <w:pPr>
              <w:pStyle w:val="6"/>
              <w:spacing w:before="71" w:line="226" w:lineRule="auto"/>
              <w:ind w:left="3231"/>
            </w:pPr>
            <w:r>
              <w:rPr>
                <w:spacing w:val="6"/>
              </w:rPr>
              <w:t>号文件</w:t>
            </w:r>
            <w:r>
              <w:rPr>
                <w:spacing w:val="17"/>
              </w:rPr>
              <w:t>），</w:t>
            </w:r>
            <w:r>
              <w:rPr>
                <w:spacing w:val="6"/>
              </w:rPr>
              <w:t>参考市场价格。</w:t>
            </w:r>
          </w:p>
        </w:tc>
      </w:tr>
      <w:tr w14:paraId="05A93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661" w:type="dxa"/>
            <w:vAlign w:val="top"/>
          </w:tcPr>
          <w:p w14:paraId="2D2A8FB8">
            <w:pPr>
              <w:pStyle w:val="6"/>
              <w:spacing w:before="60" w:line="233" w:lineRule="auto"/>
              <w:ind w:left="284"/>
            </w:pPr>
            <w:r>
              <w:rPr>
                <w:b/>
                <w:bCs/>
                <w:spacing w:val="-3"/>
              </w:rPr>
              <w:t>9</w:t>
            </w:r>
          </w:p>
        </w:tc>
        <w:tc>
          <w:tcPr>
            <w:tcW w:w="1685" w:type="dxa"/>
            <w:vAlign w:val="top"/>
          </w:tcPr>
          <w:p w14:paraId="35C885B5">
            <w:pPr>
              <w:pStyle w:val="6"/>
              <w:spacing w:before="60" w:line="228" w:lineRule="auto"/>
              <w:ind w:left="108"/>
            </w:pPr>
            <w:r>
              <w:rPr>
                <w:b/>
                <w:bCs/>
                <w:spacing w:val="7"/>
              </w:rPr>
              <w:t>施工图审查费</w:t>
            </w:r>
          </w:p>
        </w:tc>
        <w:tc>
          <w:tcPr>
            <w:tcW w:w="1353" w:type="dxa"/>
            <w:vAlign w:val="top"/>
          </w:tcPr>
          <w:p w14:paraId="4656BB10">
            <w:pPr>
              <w:rPr>
                <w:rFonts w:ascii="Arial"/>
                <w:sz w:val="21"/>
              </w:rPr>
            </w:pPr>
          </w:p>
        </w:tc>
        <w:tc>
          <w:tcPr>
            <w:tcW w:w="1535" w:type="dxa"/>
            <w:vAlign w:val="top"/>
          </w:tcPr>
          <w:p w14:paraId="4C6A5C5F">
            <w:pPr>
              <w:pStyle w:val="6"/>
              <w:spacing w:before="60" w:line="233" w:lineRule="auto"/>
              <w:ind w:left="565"/>
            </w:pPr>
            <w:r>
              <w:rPr>
                <w:b/>
                <w:bCs/>
              </w:rPr>
              <w:t>3.00</w:t>
            </w:r>
          </w:p>
        </w:tc>
        <w:tc>
          <w:tcPr>
            <w:tcW w:w="8964" w:type="dxa"/>
            <w:vAlign w:val="top"/>
          </w:tcPr>
          <w:p w14:paraId="4FB687B0">
            <w:pPr>
              <w:pStyle w:val="6"/>
              <w:spacing w:before="59" w:line="228" w:lineRule="auto"/>
              <w:ind w:left="3330"/>
            </w:pPr>
            <w:r>
              <w:rPr>
                <w:spacing w:val="4"/>
              </w:rPr>
              <w:t>内计费字【2002】1007</w:t>
            </w:r>
            <w:r>
              <w:rPr>
                <w:spacing w:val="-31"/>
              </w:rPr>
              <w:t xml:space="preserve"> </w:t>
            </w:r>
            <w:r>
              <w:rPr>
                <w:spacing w:val="4"/>
              </w:rPr>
              <w:t>号</w:t>
            </w:r>
          </w:p>
        </w:tc>
      </w:tr>
      <w:tr w14:paraId="696F2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661" w:type="dxa"/>
            <w:vAlign w:val="top"/>
          </w:tcPr>
          <w:p w14:paraId="22B9375D">
            <w:pPr>
              <w:rPr>
                <w:rFonts w:ascii="Arial"/>
                <w:sz w:val="21"/>
              </w:rPr>
            </w:pPr>
          </w:p>
        </w:tc>
        <w:tc>
          <w:tcPr>
            <w:tcW w:w="1685" w:type="dxa"/>
            <w:vAlign w:val="top"/>
          </w:tcPr>
          <w:p w14:paraId="39B07B76">
            <w:pPr>
              <w:pStyle w:val="6"/>
              <w:spacing w:before="60" w:line="229" w:lineRule="auto"/>
              <w:ind w:left="110"/>
            </w:pPr>
            <w:r>
              <w:rPr>
                <w:b/>
                <w:bCs/>
                <w:spacing w:val="3"/>
              </w:rPr>
              <w:t>合计</w:t>
            </w:r>
          </w:p>
        </w:tc>
        <w:tc>
          <w:tcPr>
            <w:tcW w:w="1353" w:type="dxa"/>
            <w:vAlign w:val="top"/>
          </w:tcPr>
          <w:p w14:paraId="30988416">
            <w:pPr>
              <w:rPr>
                <w:rFonts w:ascii="Arial"/>
                <w:sz w:val="21"/>
              </w:rPr>
            </w:pPr>
          </w:p>
        </w:tc>
        <w:tc>
          <w:tcPr>
            <w:tcW w:w="1535" w:type="dxa"/>
            <w:vAlign w:val="top"/>
          </w:tcPr>
          <w:p w14:paraId="04373DF6">
            <w:pPr>
              <w:pStyle w:val="6"/>
              <w:spacing w:before="61" w:line="237" w:lineRule="auto"/>
              <w:ind w:left="471"/>
            </w:pPr>
            <w:r>
              <w:rPr>
                <w:b/>
                <w:bCs/>
                <w:spacing w:val="-1"/>
              </w:rPr>
              <w:t>127.15</w:t>
            </w:r>
          </w:p>
        </w:tc>
        <w:tc>
          <w:tcPr>
            <w:tcW w:w="8964" w:type="dxa"/>
            <w:vAlign w:val="top"/>
          </w:tcPr>
          <w:p w14:paraId="3293408A">
            <w:pPr>
              <w:rPr>
                <w:rFonts w:ascii="Arial"/>
                <w:sz w:val="21"/>
              </w:rPr>
            </w:pPr>
          </w:p>
        </w:tc>
      </w:tr>
    </w:tbl>
    <w:p w14:paraId="577EFF1A">
      <w:pPr>
        <w:pStyle w:val="2"/>
      </w:pPr>
    </w:p>
    <w:p w14:paraId="00A897DB">
      <w:pPr>
        <w:sectPr>
          <w:footerReference r:id="rId69" w:type="default"/>
          <w:pgSz w:w="16839" w:h="11906"/>
          <w:pgMar w:top="1012" w:right="1237" w:bottom="1127" w:left="1397" w:header="0" w:footer="965" w:gutter="0"/>
          <w:cols w:space="720" w:num="1"/>
        </w:sectPr>
      </w:pPr>
    </w:p>
    <w:p w14:paraId="1D31FC94">
      <w:pPr>
        <w:pStyle w:val="2"/>
        <w:spacing w:line="245" w:lineRule="auto"/>
      </w:pPr>
    </w:p>
    <w:p w14:paraId="478F183C">
      <w:pPr>
        <w:pStyle w:val="2"/>
        <w:spacing w:line="245" w:lineRule="auto"/>
      </w:pPr>
    </w:p>
    <w:p w14:paraId="05AFF2D8">
      <w:pPr>
        <w:spacing w:before="91" w:line="219" w:lineRule="auto"/>
        <w:ind w:left="19"/>
        <w:outlineLvl w:val="0"/>
        <w:rPr>
          <w:rFonts w:ascii="宋体" w:hAnsi="宋体" w:eastAsia="宋体" w:cs="宋体"/>
          <w:sz w:val="28"/>
          <w:szCs w:val="28"/>
        </w:rPr>
      </w:pPr>
      <w:bookmarkStart w:id="37" w:name="bookmark32"/>
      <w:bookmarkEnd w:id="37"/>
      <w:r>
        <w:rPr>
          <w:rFonts w:ascii="宋体" w:hAnsi="宋体" w:eastAsia="宋体" w:cs="宋体"/>
          <w:b/>
          <w:bCs/>
          <w:spacing w:val="-4"/>
          <w:sz w:val="28"/>
          <w:szCs w:val="28"/>
        </w:rPr>
        <w:t>（二）设计方案附图</w:t>
      </w:r>
    </w:p>
    <w:p w14:paraId="481F393F">
      <w:pPr>
        <w:spacing w:before="303" w:line="221" w:lineRule="auto"/>
        <w:ind w:left="31"/>
        <w:rPr>
          <w:rFonts w:ascii="宋体" w:hAnsi="宋体" w:eastAsia="宋体" w:cs="宋体"/>
          <w:sz w:val="28"/>
          <w:szCs w:val="28"/>
        </w:rPr>
      </w:pPr>
      <w:r>
        <w:rPr>
          <w:rFonts w:hint="eastAsia" w:ascii="宋体" w:hAnsi="宋体" w:eastAsia="宋体" w:cs="宋体"/>
          <w:b/>
          <w:bCs/>
          <w:spacing w:val="-7"/>
          <w:sz w:val="28"/>
          <w:szCs w:val="28"/>
          <w:lang w:eastAsia="zh-CN"/>
        </w:rPr>
        <w:t>1.</w:t>
      </w:r>
      <w:r>
        <w:rPr>
          <w:rFonts w:ascii="宋体" w:hAnsi="宋体" w:eastAsia="宋体" w:cs="宋体"/>
          <w:b/>
          <w:bCs/>
          <w:spacing w:val="-7"/>
          <w:sz w:val="28"/>
          <w:szCs w:val="28"/>
        </w:rPr>
        <w:t>项目区位图</w:t>
      </w:r>
    </w:p>
    <w:p w14:paraId="1B1E92F5">
      <w:pPr>
        <w:pStyle w:val="2"/>
        <w:spacing w:line="271" w:lineRule="auto"/>
      </w:pPr>
    </w:p>
    <w:p w14:paraId="091B08EF">
      <w:pPr>
        <w:spacing w:line="7015" w:lineRule="exact"/>
      </w:pPr>
      <w:r>
        <w:rPr>
          <w:position w:val="-140"/>
        </w:rPr>
        <w:drawing>
          <wp:inline distT="0" distB="0" distL="0" distR="0">
            <wp:extent cx="7872730" cy="44545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6"/>
                    <a:stretch>
                      <a:fillRect/>
                    </a:stretch>
                  </pic:blipFill>
                  <pic:spPr>
                    <a:xfrm>
                      <a:off x="0" y="0"/>
                      <a:ext cx="7872984" cy="4454652"/>
                    </a:xfrm>
                    <a:prstGeom prst="rect">
                      <a:avLst/>
                    </a:prstGeom>
                  </pic:spPr>
                </pic:pic>
              </a:graphicData>
            </a:graphic>
          </wp:inline>
        </w:drawing>
      </w:r>
    </w:p>
    <w:p w14:paraId="17672999">
      <w:pPr>
        <w:spacing w:line="7015" w:lineRule="exact"/>
        <w:sectPr>
          <w:footerReference r:id="rId70" w:type="default"/>
          <w:pgSz w:w="16839" w:h="11906"/>
          <w:pgMar w:top="1012" w:right="2461" w:bottom="1127" w:left="1977" w:header="0" w:footer="965" w:gutter="0"/>
          <w:cols w:space="720" w:num="1"/>
        </w:sectPr>
      </w:pPr>
    </w:p>
    <w:p w14:paraId="7B447E46">
      <w:pPr>
        <w:pStyle w:val="2"/>
        <w:spacing w:line="245" w:lineRule="auto"/>
      </w:pPr>
    </w:p>
    <w:p w14:paraId="4282B860">
      <w:pPr>
        <w:pStyle w:val="2"/>
        <w:spacing w:line="245" w:lineRule="auto"/>
      </w:pPr>
    </w:p>
    <w:p w14:paraId="4CB9F7E2">
      <w:pPr>
        <w:spacing w:before="91" w:line="219" w:lineRule="auto"/>
        <w:rPr>
          <w:rFonts w:ascii="宋体" w:hAnsi="宋体" w:eastAsia="宋体" w:cs="宋体"/>
          <w:sz w:val="28"/>
          <w:szCs w:val="28"/>
        </w:rPr>
      </w:pPr>
      <w:r>
        <w:rPr>
          <w:rFonts w:hint="eastAsia" w:ascii="宋体" w:hAnsi="宋体" w:eastAsia="宋体" w:cs="宋体"/>
          <w:b/>
          <w:bCs/>
          <w:spacing w:val="-4"/>
          <w:sz w:val="28"/>
          <w:szCs w:val="28"/>
          <w:lang w:eastAsia="zh-CN"/>
        </w:rPr>
        <w:t>2.</w:t>
      </w:r>
      <w:r>
        <w:rPr>
          <w:rFonts w:ascii="宋体" w:hAnsi="宋体" w:eastAsia="宋体" w:cs="宋体"/>
          <w:b/>
          <w:bCs/>
          <w:spacing w:val="-4"/>
          <w:sz w:val="28"/>
          <w:szCs w:val="28"/>
        </w:rPr>
        <w:t>总平面布置示意图</w:t>
      </w:r>
    </w:p>
    <w:p w14:paraId="79D562B7">
      <w:pPr>
        <w:spacing w:before="183" w:line="8151" w:lineRule="exact"/>
        <w:ind w:firstLine="760"/>
      </w:pPr>
      <w:r>
        <w:rPr>
          <w:position w:val="-163"/>
        </w:rPr>
        <w:drawing>
          <wp:inline distT="0" distB="0" distL="0" distR="0">
            <wp:extent cx="7198360" cy="51758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7"/>
                    <a:stretch>
                      <a:fillRect/>
                    </a:stretch>
                  </pic:blipFill>
                  <pic:spPr>
                    <a:xfrm>
                      <a:off x="0" y="0"/>
                      <a:ext cx="7198614" cy="5176265"/>
                    </a:xfrm>
                    <a:prstGeom prst="rect">
                      <a:avLst/>
                    </a:prstGeom>
                  </pic:spPr>
                </pic:pic>
              </a:graphicData>
            </a:graphic>
          </wp:inline>
        </w:drawing>
      </w:r>
    </w:p>
    <w:p w14:paraId="065A92D6">
      <w:pPr>
        <w:spacing w:line="8151" w:lineRule="exact"/>
        <w:sectPr>
          <w:footerReference r:id="rId71" w:type="default"/>
          <w:pgSz w:w="16839" w:h="11906"/>
          <w:pgMar w:top="1012" w:right="2525" w:bottom="1127" w:left="1991" w:header="0" w:footer="965" w:gutter="0"/>
          <w:cols w:space="720" w:num="1"/>
        </w:sectPr>
      </w:pPr>
    </w:p>
    <w:p w14:paraId="4233654F">
      <w:pPr>
        <w:pStyle w:val="2"/>
        <w:spacing w:line="245" w:lineRule="auto"/>
      </w:pPr>
    </w:p>
    <w:p w14:paraId="61C3E1F3">
      <w:pPr>
        <w:pStyle w:val="2"/>
        <w:spacing w:line="245" w:lineRule="auto"/>
      </w:pPr>
    </w:p>
    <w:p w14:paraId="5A20B3F5">
      <w:pPr>
        <w:spacing w:before="91" w:line="219" w:lineRule="auto"/>
        <w:ind w:left="561"/>
        <w:outlineLvl w:val="0"/>
        <w:rPr>
          <w:rFonts w:ascii="宋体" w:hAnsi="宋体" w:eastAsia="宋体" w:cs="宋体"/>
          <w:sz w:val="28"/>
          <w:szCs w:val="28"/>
        </w:rPr>
      </w:pPr>
      <w:bookmarkStart w:id="38" w:name="bookmark33"/>
      <w:bookmarkEnd w:id="38"/>
      <w:r>
        <w:rPr>
          <w:rFonts w:ascii="宋体" w:hAnsi="宋体" w:eastAsia="宋体" w:cs="宋体"/>
          <w:b/>
          <w:bCs/>
          <w:spacing w:val="-6"/>
          <w:sz w:val="28"/>
          <w:szCs w:val="28"/>
        </w:rPr>
        <w:t>（三）附件</w:t>
      </w:r>
    </w:p>
    <w:p w14:paraId="15AC26F3">
      <w:pPr>
        <w:spacing w:before="285" w:line="211" w:lineRule="auto"/>
        <w:ind w:left="657"/>
        <w:rPr>
          <w:rFonts w:ascii="宋体" w:hAnsi="宋体" w:eastAsia="宋体" w:cs="宋体"/>
          <w:sz w:val="28"/>
          <w:szCs w:val="28"/>
        </w:rPr>
      </w:pPr>
      <w:bookmarkStart w:id="39" w:name="_GoBack"/>
      <w:r>
        <w:rPr>
          <w:rFonts w:hint="eastAsia" w:ascii="宋体" w:hAnsi="宋体" w:eastAsia="宋体" w:cs="宋体"/>
          <w:b/>
          <w:bCs/>
          <w:spacing w:val="-6"/>
          <w:sz w:val="31"/>
          <w:szCs w:val="31"/>
          <w:lang w:eastAsia="zh-CN"/>
        </w:rPr>
        <w:t>1.</w:t>
      </w:r>
      <w:bookmarkEnd w:id="39"/>
      <w:r>
        <w:rPr>
          <w:rFonts w:ascii="宋体" w:hAnsi="宋体" w:eastAsia="宋体" w:cs="宋体"/>
          <w:b/>
          <w:bCs/>
          <w:spacing w:val="-6"/>
          <w:sz w:val="28"/>
          <w:szCs w:val="28"/>
        </w:rPr>
        <w:t>事业单位法人证书</w:t>
      </w:r>
    </w:p>
    <w:p w14:paraId="16C09085">
      <w:pPr>
        <w:spacing w:line="8793" w:lineRule="exact"/>
      </w:pPr>
      <w:r>
        <w:rPr>
          <w:position w:val="-175"/>
        </w:rPr>
        <w:drawing>
          <wp:inline distT="0" distB="0" distL="0" distR="0">
            <wp:extent cx="8886190" cy="558355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8"/>
                    <a:stretch>
                      <a:fillRect/>
                    </a:stretch>
                  </pic:blipFill>
                  <pic:spPr>
                    <a:xfrm>
                      <a:off x="0" y="0"/>
                      <a:ext cx="8886444" cy="5583935"/>
                    </a:xfrm>
                    <a:prstGeom prst="rect">
                      <a:avLst/>
                    </a:prstGeom>
                  </pic:spPr>
                </pic:pic>
              </a:graphicData>
            </a:graphic>
          </wp:inline>
        </w:drawing>
      </w:r>
    </w:p>
    <w:sectPr>
      <w:footerReference r:id="rId72" w:type="default"/>
      <w:pgSz w:w="16839" w:h="11906"/>
      <w:pgMar w:top="1012" w:right="1408" w:bottom="400" w:left="143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0740">
    <w:pPr>
      <w:spacing w:line="176" w:lineRule="auto"/>
      <w:ind w:left="4476"/>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E1B36">
    <w:pPr>
      <w:spacing w:line="176" w:lineRule="auto"/>
      <w:ind w:left="4457"/>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EFA6D">
    <w:pPr>
      <w:spacing w:line="176" w:lineRule="auto"/>
      <w:ind w:left="4583"/>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73CDB">
    <w:pPr>
      <w:spacing w:line="176" w:lineRule="auto"/>
      <w:ind w:left="4578"/>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BA8A">
    <w:pPr>
      <w:spacing w:line="173" w:lineRule="auto"/>
      <w:ind w:left="4462"/>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0326D">
    <w:pPr>
      <w:spacing w:line="176" w:lineRule="auto"/>
      <w:ind w:left="446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76467">
    <w:pPr>
      <w:spacing w:line="173" w:lineRule="auto"/>
      <w:ind w:left="4460"/>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002C3">
    <w:pPr>
      <w:spacing w:line="176" w:lineRule="auto"/>
      <w:ind w:left="4440"/>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B2B21">
    <w:pPr>
      <w:spacing w:line="176" w:lineRule="auto"/>
      <w:ind w:left="4109"/>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7963">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0EE5C">
    <w:pPr>
      <w:spacing w:line="176" w:lineRule="auto"/>
      <w:ind w:left="4433"/>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FD503">
    <w:pPr>
      <w:spacing w:line="176"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5B9F1">
    <w:pPr>
      <w:spacing w:line="176" w:lineRule="auto"/>
      <w:ind w:left="444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25467">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1AC4">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0AF5D">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5C2B">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0E213">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3D6D">
    <w:pPr>
      <w:spacing w:line="176" w:lineRule="auto"/>
      <w:ind w:left="442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84197">
    <w:pPr>
      <w:spacing w:line="176"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F2F00">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77A29">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501E2">
    <w:pPr>
      <w:spacing w:line="176"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1EA2D">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1445F">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7EE7B">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B16AA">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B6B02">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3F054">
    <w:pPr>
      <w:spacing w:line="176"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1CF5D">
    <w:pPr>
      <w:spacing w:line="176" w:lineRule="auto"/>
      <w:ind w:left="442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5FA68">
    <w:pPr>
      <w:spacing w:line="176" w:lineRule="auto"/>
      <w:ind w:left="4418"/>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0156B">
    <w:pPr>
      <w:spacing w:line="176" w:lineRule="auto"/>
      <w:ind w:left="441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76BB1">
    <w:pPr>
      <w:spacing w:line="176"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A621">
    <w:pPr>
      <w:spacing w:line="176"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01ADC">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770E6">
    <w:pPr>
      <w:spacing w:line="176" w:lineRule="auto"/>
      <w:ind w:left="44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900C">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BC606">
    <w:pPr>
      <w:spacing w:line="176"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09169">
    <w:pPr>
      <w:spacing w:line="176" w:lineRule="auto"/>
      <w:ind w:left="44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8E3D0">
    <w:pPr>
      <w:spacing w:line="176" w:lineRule="auto"/>
      <w:ind w:left="44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8A814">
    <w:pPr>
      <w:spacing w:line="176" w:lineRule="auto"/>
      <w:ind w:left="4439"/>
      <w:rPr>
        <w:rFonts w:ascii="Times New Roman" w:hAnsi="Times New Roman" w:eastAsia="Times New Roman" w:cs="Times New Roman"/>
        <w:sz w:val="18"/>
        <w:szCs w:val="18"/>
      </w:rPr>
    </w:pPr>
    <w:r>
      <w:rPr>
        <w:rFonts w:ascii="Times New Roman" w:hAnsi="Times New Roman" w:eastAsia="Times New Roman" w:cs="Times New Roman"/>
        <w:spacing w:val="6"/>
        <w:w w:val="118"/>
        <w:sz w:val="18"/>
        <w:szCs w:val="18"/>
      </w:rPr>
      <w:t>4l</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D96A3">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736C">
    <w:pPr>
      <w:spacing w:line="176" w:lineRule="auto"/>
      <w:ind w:left="444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9F501">
    <w:pPr>
      <w:spacing w:line="176" w:lineRule="auto"/>
      <w:ind w:left="444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88A22">
    <w:pPr>
      <w:spacing w:line="176"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2AC10">
    <w:pPr>
      <w:spacing w:line="176" w:lineRule="auto"/>
      <w:ind w:left="444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35004">
    <w:pPr>
      <w:spacing w:line="176" w:lineRule="auto"/>
      <w:ind w:left="444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BE283">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7DF2">
    <w:pPr>
      <w:spacing w:line="176"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19EF0">
    <w:pPr>
      <w:spacing w:line="176" w:lineRule="auto"/>
      <w:ind w:left="444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B9C5A">
    <w:pPr>
      <w:spacing w:line="176" w:lineRule="auto"/>
      <w:ind w:left="4444"/>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5l</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0C1D7">
    <w:pPr>
      <w:spacing w:line="176" w:lineRule="auto"/>
      <w:ind w:left="7032"/>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F395C">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F013D">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6658">
    <w:pPr>
      <w:spacing w:line="173"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153E">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1EA02">
    <w:pPr>
      <w:spacing w:line="173"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E1A9">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023A">
    <w:pPr>
      <w:spacing w:line="176" w:lineRule="auto"/>
      <w:ind w:left="6939"/>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52EF">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A3637">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F3ED8">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8EF6E">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AF91B">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A7648">
    <w:pPr>
      <w:spacing w:line="176" w:lineRule="auto"/>
      <w:ind w:left="69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2C84">
    <w:pPr>
      <w:spacing w:line="176" w:lineRule="auto"/>
      <w:ind w:left="635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B9C50">
    <w:pPr>
      <w:spacing w:line="176" w:lineRule="auto"/>
      <w:ind w:left="634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7DEA0">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D8750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9" Type="http://schemas.openxmlformats.org/officeDocument/2006/relationships/fontTable" Target="fontTable.xml"/><Relationship Id="rId78" Type="http://schemas.openxmlformats.org/officeDocument/2006/relationships/image" Target="media/image5.jpeg"/><Relationship Id="rId77" Type="http://schemas.openxmlformats.org/officeDocument/2006/relationships/image" Target="media/image4.png"/><Relationship Id="rId76" Type="http://schemas.openxmlformats.org/officeDocument/2006/relationships/image" Target="media/image3.jpeg"/><Relationship Id="rId75" Type="http://schemas.openxmlformats.org/officeDocument/2006/relationships/image" Target="media/image2.png"/><Relationship Id="rId74" Type="http://schemas.openxmlformats.org/officeDocument/2006/relationships/image" Target="media/image1.png"/><Relationship Id="rId73" Type="http://schemas.openxmlformats.org/officeDocument/2006/relationships/theme" Target="theme/theme1.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72</Pages>
  <Words>2372</Words>
  <Characters>2603</Characters>
  <TotalTime>6</TotalTime>
  <ScaleCrop>false</ScaleCrop>
  <LinksUpToDate>false</LinksUpToDate>
  <CharactersWithSpaces>2837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2026-10-26T11:36:00Z</dcterms:created>
  <dc:creator>MC SYSTEM</dc:creator>
  <cp:lastModifiedBy>小米</cp:lastModifiedBy>
  <dcterms:modified xsi:type="dcterms:W3CDTF">2026-10-26T03:57:06Z</dcterms:modified>
  <dc:title>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2026-10-26T11:50:39Z</vt:filetime>
  </property>
  <property fmtid="{D5CDD505-2E9C-101B-9397-08002B2CF9AE}" pid="4" name="KSOTemplateDocerSaveRecord">
    <vt:lpwstr>eyJoZGlkIjoiYWVmMDRhYjAxNTk4ZWFhYTBhNTdjZTdhNmRlZGM4Y2EiLCJ1c2VySWQiOiI0ODQ1MDcyNjQifQ==</vt:lpwstr>
  </property>
  <property fmtid="{D5CDD505-2E9C-101B-9397-08002B2CF9AE}" pid="5" name="KSOProductBuildVer">
    <vt:lpwstr>2052-12.1.0.29161</vt:lpwstr>
  </property>
  <property fmtid="{D5CDD505-2E9C-101B-9397-08002B2CF9AE}" pid="6" name="ICV">
    <vt:lpwstr>EB4B26339B6943A4B1F5B1C732A2AB64_12</vt:lpwstr>
  </property>
</Properties>
</file>