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C85834">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eastAsia="方正小标宋简体"/>
          <w:bCs/>
          <w:kern w:val="0"/>
          <w:sz w:val="44"/>
          <w:szCs w:val="44"/>
          <w:lang w:val="en-US" w:eastAsia="zh-CN"/>
        </w:rPr>
      </w:pPr>
      <w:bookmarkStart w:id="0" w:name="_GoBack"/>
      <w:r>
        <w:rPr>
          <w:rFonts w:hint="eastAsia" w:ascii="方正小标宋简体" w:eastAsia="方正小标宋简体"/>
          <w:bCs/>
          <w:kern w:val="0"/>
          <w:sz w:val="44"/>
          <w:szCs w:val="44"/>
          <w:lang w:val="en-US" w:eastAsia="zh-CN"/>
        </w:rPr>
        <w:t>巴彦淖尔市农牧业机械报废</w:t>
      </w:r>
    </w:p>
    <w:p w14:paraId="58E78CFB">
      <w:pPr>
        <w:keepNext w:val="0"/>
        <w:keepLines w:val="0"/>
        <w:pageBreakBefore w:val="0"/>
        <w:widowControl w:val="0"/>
        <w:kinsoku/>
        <w:wordWrap/>
        <w:overflowPunct/>
        <w:topLinePunct w:val="0"/>
        <w:autoSpaceDE/>
        <w:autoSpaceDN/>
        <w:bidi w:val="0"/>
        <w:adjustRightInd/>
        <w:snapToGrid/>
        <w:spacing w:before="0" w:line="600" w:lineRule="exact"/>
        <w:jc w:val="center"/>
        <w:textAlignment w:val="auto"/>
        <w:rPr>
          <w:rFonts w:hint="eastAsia" w:ascii="宋体" w:hAnsi="宋体" w:eastAsia="宋体" w:cs="宋体"/>
          <w:b/>
          <w:bCs/>
          <w:snapToGrid w:val="0"/>
          <w:color w:val="000000"/>
          <w:spacing w:val="-2"/>
          <w:kern w:val="0"/>
          <w:sz w:val="42"/>
          <w:szCs w:val="42"/>
          <w:lang w:val="en-US" w:eastAsia="zh-CN" w:bidi="ar-SA"/>
        </w:rPr>
      </w:pPr>
      <w:r>
        <w:rPr>
          <w:rFonts w:hint="eastAsia" w:ascii="方正小标宋简体" w:eastAsia="方正小标宋简体"/>
          <w:bCs/>
          <w:kern w:val="0"/>
          <w:sz w:val="44"/>
          <w:szCs w:val="44"/>
          <w:lang w:val="en-US" w:eastAsia="zh-CN"/>
        </w:rPr>
        <w:t>更新补贴工作实施方案</w:t>
      </w:r>
      <w:bookmarkEnd w:id="0"/>
    </w:p>
    <w:p w14:paraId="0108803F">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rPr>
      </w:pPr>
    </w:p>
    <w:p w14:paraId="44DE2B1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为深入贯彻</w:t>
      </w:r>
      <w:r>
        <w:rPr>
          <w:rFonts w:hint="eastAsia" w:ascii="仿宋_GB2312" w:hAnsi="仿宋_GB2312" w:eastAsia="仿宋_GB2312" w:cs="仿宋_GB2312"/>
          <w:sz w:val="32"/>
          <w:szCs w:val="32"/>
          <w:lang w:eastAsia="zh-CN"/>
        </w:rPr>
        <w:t>农业农村部办公厅</w:t>
      </w:r>
      <w:r>
        <w:rPr>
          <w:rFonts w:hint="eastAsia" w:ascii="仿宋_GB2312" w:hAnsi="仿宋_GB2312" w:eastAsia="仿宋_GB2312" w:cs="仿宋_GB2312"/>
          <w:sz w:val="32"/>
          <w:szCs w:val="32"/>
          <w:lang w:val="en-US" w:eastAsia="zh-CN"/>
        </w:rPr>
        <w:t xml:space="preserve"> 财政部办公厅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关于加大工作力度持续实施好农牧业机械报废更新补贴政策的通知</w:t>
      </w:r>
      <w:r>
        <w:rPr>
          <w:rFonts w:hint="eastAsia" w:ascii="仿宋_GB2312" w:hAnsi="仿宋_GB2312" w:eastAsia="仿宋_GB2312" w:cs="仿宋_GB2312"/>
          <w:sz w:val="32"/>
          <w:szCs w:val="32"/>
          <w:lang w:eastAsia="zh-CN"/>
        </w:rPr>
        <w:t>》（农办机</w:t>
      </w:r>
      <w:r>
        <w:rPr>
          <w:rFonts w:hint="eastAsia" w:ascii="仿宋_GB2312" w:hAnsi="仿宋_GB2312" w:eastAsia="仿宋_GB2312" w:cs="仿宋_GB2312"/>
          <w:sz w:val="32"/>
          <w:szCs w:val="32"/>
        </w:rPr>
        <w:t>〔2024〕</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和自治区农牧厅 财政厅《关于印发〈内蒙古自治区农牧业机械报废更新补贴工作实施方案〉的通知》（</w:t>
      </w:r>
      <w:r>
        <w:rPr>
          <w:rFonts w:hint="eastAsia" w:ascii="仿宋_GB2312" w:hAnsi="仿宋_GB2312" w:eastAsia="仿宋_GB2312" w:cs="仿宋_GB2312"/>
          <w:sz w:val="32"/>
          <w:szCs w:val="32"/>
          <w:lang w:eastAsia="zh-CN"/>
        </w:rPr>
        <w:t>内</w:t>
      </w:r>
      <w:r>
        <w:rPr>
          <w:rFonts w:hint="eastAsia" w:ascii="仿宋_GB2312" w:hAnsi="仿宋_GB2312" w:eastAsia="仿宋_GB2312" w:cs="仿宋_GB2312"/>
          <w:sz w:val="32"/>
          <w:szCs w:val="32"/>
          <w:lang w:val="en-US" w:eastAsia="zh-CN"/>
        </w:rPr>
        <w:t>农牧机发</w:t>
      </w:r>
      <w:r>
        <w:rPr>
          <w:rFonts w:hint="eastAsia" w:ascii="仿宋_GB2312" w:hAnsi="仿宋_GB2312" w:eastAsia="仿宋_GB2312" w:cs="仿宋_GB2312"/>
          <w:sz w:val="32"/>
          <w:szCs w:val="32"/>
        </w:rPr>
        <w:t>〔2024〕</w:t>
      </w:r>
      <w:r>
        <w:rPr>
          <w:rFonts w:hint="eastAsia" w:ascii="仿宋_GB2312" w:hAnsi="仿宋_GB2312" w:eastAsia="仿宋_GB2312" w:cs="仿宋_GB2312"/>
          <w:sz w:val="32"/>
          <w:szCs w:val="32"/>
          <w:lang w:val="en-US" w:eastAsia="zh-CN"/>
        </w:rPr>
        <w:t>501</w:t>
      </w:r>
      <w:r>
        <w:rPr>
          <w:rFonts w:hint="eastAsia" w:ascii="仿宋_GB2312" w:hAnsi="仿宋_GB2312" w:eastAsia="仿宋_GB2312" w:cs="仿宋_GB2312"/>
          <w:sz w:val="32"/>
          <w:szCs w:val="32"/>
        </w:rPr>
        <w:t>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部署要求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加大工作力度，持续</w:t>
      </w:r>
      <w:r>
        <w:rPr>
          <w:rFonts w:hint="eastAsia" w:ascii="仿宋_GB2312" w:hAnsi="仿宋_GB2312" w:eastAsia="仿宋_GB2312" w:cs="仿宋_GB2312"/>
          <w:sz w:val="32"/>
          <w:szCs w:val="32"/>
        </w:rPr>
        <w:t>实施好</w:t>
      </w:r>
      <w:r>
        <w:rPr>
          <w:rFonts w:hint="eastAsia" w:ascii="仿宋_GB2312" w:hAnsi="仿宋_GB2312" w:eastAsia="仿宋_GB2312" w:cs="仿宋_GB2312"/>
          <w:sz w:val="32"/>
          <w:szCs w:val="32"/>
          <w:lang w:eastAsia="zh-CN"/>
        </w:rPr>
        <w:t>农牧业</w:t>
      </w:r>
      <w:r>
        <w:rPr>
          <w:rFonts w:hint="eastAsia" w:ascii="仿宋_GB2312" w:hAnsi="仿宋_GB2312" w:eastAsia="仿宋_GB2312" w:cs="仿宋_GB2312"/>
          <w:sz w:val="32"/>
          <w:szCs w:val="32"/>
        </w:rPr>
        <w:t>机械报废更新补贴政策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加快农</w:t>
      </w:r>
      <w:r>
        <w:rPr>
          <w:rFonts w:hint="eastAsia" w:ascii="仿宋_GB2312" w:hAnsi="仿宋_GB2312" w:eastAsia="仿宋_GB2312" w:cs="仿宋_GB2312"/>
          <w:sz w:val="32"/>
          <w:szCs w:val="32"/>
          <w:lang w:eastAsia="zh-CN"/>
        </w:rPr>
        <w:t>牧</w:t>
      </w:r>
      <w:r>
        <w:rPr>
          <w:rFonts w:hint="eastAsia" w:ascii="仿宋_GB2312" w:hAnsi="仿宋_GB2312" w:eastAsia="仿宋_GB2312" w:cs="仿宋_GB2312"/>
          <w:sz w:val="32"/>
          <w:szCs w:val="32"/>
        </w:rPr>
        <w:t>业机械结构调整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提升农机高端化、智能化、绿色化水平</w:t>
      </w:r>
      <w:r>
        <w:rPr>
          <w:rFonts w:hint="eastAsia" w:ascii="仿宋_GB2312" w:hAnsi="仿宋_GB2312" w:eastAsia="仿宋_GB2312" w:cs="仿宋_GB2312"/>
          <w:sz w:val="32"/>
          <w:szCs w:val="32"/>
          <w:lang w:eastAsia="zh-CN"/>
        </w:rPr>
        <w:t>，结合我</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lang w:eastAsia="zh-CN"/>
        </w:rPr>
        <w:t>实际，制定本方案。</w:t>
      </w:r>
    </w:p>
    <w:p w14:paraId="255C8E7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rPr>
        <w:t>一、总体要求</w:t>
      </w:r>
    </w:p>
    <w:p w14:paraId="3F1CC5A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方正仿宋_GB2312" w:hAnsi="方正仿宋_GB2312" w:eastAsia="方正仿宋_GB2312" w:cs="方正仿宋_GB2312"/>
          <w:sz w:val="32"/>
          <w:szCs w:val="32"/>
        </w:rPr>
      </w:pPr>
      <w:r>
        <w:rPr>
          <w:rFonts w:hint="eastAsia" w:ascii="仿宋_GB2312" w:hAnsi="仿宋_GB2312" w:eastAsia="仿宋_GB2312" w:cs="仿宋_GB2312"/>
          <w:sz w:val="32"/>
          <w:szCs w:val="32"/>
          <w:lang w:val="en-US" w:eastAsia="zh-CN"/>
        </w:rPr>
        <w:t>深入贯彻党的二十大和二十届二中、三中全会精神，加快落实发展新质生产力要求，按照推动高质量发展决策部署，坚持“农牧民自愿、政策支持、方便高效、安全环保”的原则，通过政策支持，进一步加大耗能高、污染重、安全性能低的老旧农机淘汰力度，加快先进适用、节能环保、安全可靠农牧业机械的推广应用，努力优化农机装备结构，推进农牧业机械化转型升级和农牧业绿色发展。</w:t>
      </w:r>
    </w:p>
    <w:p w14:paraId="0DEFDD5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二、</w:t>
      </w:r>
      <w:r>
        <w:rPr>
          <w:rFonts w:hint="eastAsia" w:ascii="黑体" w:hAnsi="黑体" w:eastAsia="黑体" w:cs="黑体"/>
          <w:sz w:val="32"/>
          <w:szCs w:val="32"/>
          <w:lang w:val="en-US" w:eastAsia="zh-CN"/>
        </w:rPr>
        <w:t>补贴资金</w:t>
      </w:r>
    </w:p>
    <w:p w14:paraId="226EAB1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农机报废更新补贴资金从中央和自治区农机购置与应用补贴中安排资金。2024年已下达我市的中央农机购置与应用补贴资金中，已安排用于老旧农机报废补贴，实行限量控制，用完为止，不足部分下年度优先补贴。</w:t>
      </w:r>
    </w:p>
    <w:p w14:paraId="3D1E5CA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三、补贴</w:t>
      </w:r>
      <w:r>
        <w:rPr>
          <w:rFonts w:hint="eastAsia" w:ascii="黑体" w:hAnsi="黑体" w:eastAsia="黑体" w:cs="黑体"/>
          <w:sz w:val="32"/>
          <w:szCs w:val="32"/>
        </w:rPr>
        <w:t>对象</w:t>
      </w:r>
    </w:p>
    <w:p w14:paraId="1530E5C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农机报废更新补贴对象为从事农牧业生产的农牧民和农牧业生产经营组织（下称：机主）。农牧业生产经营组织包括农村牧区集体经济组织、农牧民专业合作经济组织、农牧业企业和其他从事农牧业生产经营的组织。</w:t>
      </w:r>
    </w:p>
    <w:p w14:paraId="1ED09E7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四</w:t>
      </w:r>
      <w:r>
        <w:rPr>
          <w:rFonts w:hint="eastAsia" w:ascii="黑体" w:hAnsi="黑体" w:eastAsia="黑体" w:cs="黑体"/>
          <w:sz w:val="32"/>
          <w:szCs w:val="32"/>
        </w:rPr>
        <w:t>、补贴种类和报废条件</w:t>
      </w:r>
    </w:p>
    <w:p w14:paraId="4DBD3E6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val="0"/>
          <w:bCs w:val="0"/>
          <w:sz w:val="32"/>
          <w:szCs w:val="32"/>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一</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补贴种类。</w:t>
      </w:r>
    </w:p>
    <w:p w14:paraId="6F1C93D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央补贴机具重点补贴9种机具，包括拖拉机、播种机、联合收割机、水稻插秧机、农用北斗辅助驾驶系统、机动喷雾（粉）机、机动脱粒机（玉米）、饲料（草）粉碎机、铡草机等9种。其他新增补贴机具以自治区农牧厅更新目录为准。</w:t>
      </w:r>
    </w:p>
    <w:p w14:paraId="2CDA1325">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二</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报废条件。</w:t>
      </w:r>
    </w:p>
    <w:p w14:paraId="527508A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请补贴报废农机的发动机等主要部件应齐全，来源清楚合法，机主应就机具来源、归属等作出书面承诺，填写《机主承诺书》（见附件1）。纳入牌证管理的农机需提供农机安全监理机构核发的牌证；无牌证或未纳入牌证管理的，应当具有铭牌或出厂编号、车架号等机具身份信息。对未达报废年限但安全隐患大、故障发生率高、损毁严重、维修成本高、技术落后的农机，经报请市农牧局审定后，允许申请报废补贴。</w:t>
      </w:r>
    </w:p>
    <w:p w14:paraId="2C15E71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五</w:t>
      </w:r>
      <w:r>
        <w:rPr>
          <w:rFonts w:hint="eastAsia" w:ascii="黑体" w:hAnsi="黑体" w:eastAsia="黑体" w:cs="黑体"/>
          <w:sz w:val="32"/>
          <w:szCs w:val="32"/>
          <w:lang w:eastAsia="zh-CN"/>
        </w:rPr>
        <w:t>、补贴标准</w:t>
      </w:r>
    </w:p>
    <w:p w14:paraId="103CD7A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央财政补贴由报废补贴与更新补贴两部分构成。报废补贴实行定额补贴（具体见附件2）；申领农用北斗辅助驾驶系统报废补贴要以购置新设备为前提。更新补贴按农机购置与应用补贴政策相关规定执行。各旗县区严格执行自治区确定的报废更新具体补贴额。</w:t>
      </w:r>
    </w:p>
    <w:p w14:paraId="0161648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六</w:t>
      </w:r>
      <w:r>
        <w:rPr>
          <w:rFonts w:hint="eastAsia" w:ascii="黑体" w:hAnsi="黑体" w:eastAsia="黑体" w:cs="黑体"/>
          <w:sz w:val="32"/>
          <w:szCs w:val="32"/>
          <w:lang w:eastAsia="zh-CN"/>
        </w:rPr>
        <w:t>、回收拆解企业</w:t>
      </w:r>
    </w:p>
    <w:p w14:paraId="2A7EA51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报废农机回收拆解企业以具备资质的报废机动车回收拆解企业为主，及依法具有农机回收拆解经营业务的其他企业或合作社（以下简称“回收企业”），自愿向旗县区农牧部门递交《报废农机回收企业申请表》（见附件3）。旗县区农牧部门依据国家《农业机械安全监督管理条例》《报废农业机械回收拆解技术规范》（NY/T2900—2022）等相关标准或要求，并结合国家有关消防、安全、环保的规定，组织对辖区申报的回收企业实地核实，将符合标准要求的回收企业完整材料报市农牧局审核，市农牧局汇总后报送自治区农牧厅，经自治区农牧厅复审后向社会公布后，方可开展报废农机回收拆解工作。回收企业依照上述管理条例、技术规范和国家消防、安全、环保等规定开展报废农机回收拆解工作。提升企业参与农机报废积极性，形成合理竞争，原则上一个旗县区可申请2-3家回收企业。往年已列入回收企业名单并经公布的，仍需重新申报认定。对于农用北斗辅助驾驶系统，由市农牧局依据国家《废弃电器电子产品回收处理管理条例》及相关规定，筛选回收企业并单独审查，确定后报送自治区农牧厅，经自治区农牧厅复审后向社会公布，未经公布确认的回收企业收购的报废机具不予补贴。</w:t>
      </w:r>
    </w:p>
    <w:p w14:paraId="732AA89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七</w:t>
      </w:r>
      <w:r>
        <w:rPr>
          <w:rFonts w:hint="eastAsia" w:ascii="黑体" w:hAnsi="黑体" w:eastAsia="黑体" w:cs="黑体"/>
          <w:sz w:val="32"/>
          <w:szCs w:val="32"/>
          <w:lang w:eastAsia="zh-CN"/>
        </w:rPr>
        <w:t>、操作程序</w:t>
      </w:r>
    </w:p>
    <w:p w14:paraId="3E32007D">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eastAsia="zh-CN"/>
        </w:rPr>
        <w:t>(一)报废旧机。</w:t>
      </w:r>
      <w:r>
        <w:rPr>
          <w:rFonts w:hint="eastAsia" w:ascii="仿宋_GB2312" w:hAnsi="仿宋_GB2312" w:eastAsia="仿宋_GB2312" w:cs="仿宋_GB2312"/>
          <w:sz w:val="32"/>
          <w:szCs w:val="32"/>
          <w:lang w:val="en-US" w:eastAsia="zh-CN"/>
        </w:rPr>
        <w:t>机主自愿将拟报废的农机交售给回收企业。回收企业应当核对机主和拟报废的农机信息，向机主出具《报废农牧业机械回收确认表》（见附件4，以下简称《确认表》），再向旗县区农牧部门提供机主和报废农机信息。回收企业自收到报废农机之日起，3个月内完成拆解并建立档案，厂区内需安装监控设备，全程记录拆解过程，对国家禁止生产销售的发动机等部件进行破坏性处理。拆解档案应包括铭牌或其他能体现农机身份的有关资料，保存期不少于3年。旗县区农牧部门要对回收企业拆解或者销毁农机进行监督。报废更新补贴申领全程通过软件系统操作，网站名称：内蒙古自治区农机报废补贴辅助管理系统（2021-2024）。</w:t>
      </w:r>
    </w:p>
    <w:p w14:paraId="59AB8BC4">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方正仿宋_GB2312" w:hAnsi="方正仿宋_GB2312" w:eastAsia="方正仿宋_GB2312" w:cs="方正仿宋_GB2312"/>
          <w:sz w:val="32"/>
          <w:szCs w:val="32"/>
          <w:lang w:eastAsia="zh-CN"/>
        </w:rPr>
      </w:pPr>
      <w:r>
        <w:rPr>
          <w:rFonts w:hint="eastAsia" w:ascii="楷体_GB2312" w:hAnsi="楷体_GB2312" w:eastAsia="楷体_GB2312" w:cs="楷体_GB2312"/>
          <w:b/>
          <w:bCs/>
          <w:sz w:val="32"/>
          <w:szCs w:val="32"/>
          <w:lang w:eastAsia="zh-CN"/>
        </w:rPr>
        <w:t>(二)注销登记。</w:t>
      </w:r>
      <w:r>
        <w:rPr>
          <w:rFonts w:hint="eastAsia" w:ascii="仿宋_GB2312" w:hAnsi="仿宋_GB2312" w:eastAsia="仿宋_GB2312" w:cs="仿宋_GB2312"/>
          <w:sz w:val="32"/>
          <w:szCs w:val="32"/>
          <w:lang w:val="en-US" w:eastAsia="zh-CN"/>
        </w:rPr>
        <w:t>纳入牌证管理的拖拉机和联合收割机机主持《确认表》和相关证照，到当地负责农机牌证管理的机构依法办理牌证注销手续。相关机构核对机主和报废农机信息后，依法办理牌证注销手续，并在《确认表》上签注“已办理注销登记”字样。</w:t>
      </w:r>
    </w:p>
    <w:p w14:paraId="134916A5">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eastAsia="zh-CN"/>
        </w:rPr>
        <w:t>(三)兑现补贴。</w:t>
      </w:r>
      <w:r>
        <w:rPr>
          <w:rFonts w:hint="eastAsia" w:ascii="仿宋_GB2312" w:hAnsi="仿宋_GB2312" w:eastAsia="仿宋_GB2312" w:cs="仿宋_GB2312"/>
          <w:sz w:val="32"/>
          <w:szCs w:val="32"/>
          <w:lang w:val="en-US" w:eastAsia="zh-CN"/>
        </w:rPr>
        <w:t>机主凭有效的《确认表》，按相关规定申请补贴。旗县区农牧部门、财政部门按职责分工进行审核，由市财政局向符合要求的机主提级兑现补贴资金。旗县区农牧部门可结合实际，设置农牧民和农牧业生产经营组织年度内享受报废补贴的农机数量上限。全市报废补贴机具总量不超过购置补贴机具总量。</w:t>
      </w:r>
    </w:p>
    <w:p w14:paraId="6795D48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旗县区农牧部门应立足便民利民、提高效率、管控好实施风险等，制定细化、简化符合本旗县区实际的农机报废拆解流程和监管措施。</w:t>
      </w:r>
    </w:p>
    <w:p w14:paraId="62A01EB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八</w:t>
      </w:r>
      <w:r>
        <w:rPr>
          <w:rFonts w:hint="eastAsia" w:ascii="黑体" w:hAnsi="黑体" w:eastAsia="黑体" w:cs="黑体"/>
          <w:sz w:val="32"/>
          <w:szCs w:val="32"/>
          <w:lang w:eastAsia="zh-CN"/>
        </w:rPr>
        <w:t>、保障措施</w:t>
      </w:r>
    </w:p>
    <w:p w14:paraId="4B72AEB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方正仿宋_GB2312" w:hAnsi="方正仿宋_GB2312" w:eastAsia="方正仿宋_GB2312" w:cs="方正仿宋_GB2312"/>
          <w:color w:val="FF0000"/>
          <w:sz w:val="32"/>
          <w:szCs w:val="32"/>
          <w:lang w:val="en-US" w:eastAsia="zh-CN"/>
        </w:rPr>
      </w:pPr>
      <w:r>
        <w:rPr>
          <w:rFonts w:hint="eastAsia" w:ascii="楷体_GB2312" w:hAnsi="楷体_GB2312" w:eastAsia="楷体_GB2312" w:cs="楷体_GB2312"/>
          <w:b/>
          <w:bCs/>
          <w:sz w:val="32"/>
          <w:szCs w:val="32"/>
          <w:lang w:eastAsia="zh-CN"/>
        </w:rPr>
        <w:t>(一)加强组织领导。</w:t>
      </w:r>
      <w:r>
        <w:rPr>
          <w:rFonts w:hint="eastAsia" w:ascii="仿宋_GB2312" w:hAnsi="仿宋_GB2312" w:eastAsia="仿宋_GB2312" w:cs="仿宋_GB2312"/>
          <w:sz w:val="32"/>
          <w:szCs w:val="32"/>
          <w:lang w:val="en-US" w:eastAsia="zh-CN"/>
        </w:rPr>
        <w:t>市、旗县区农牧部门、财政部门要切实加强农机报废更新补贴工作的组织领导，明确职责分工，密切配合，形成工作合力。要细化完善管理措施，建立健全制度机制。通过官网、公众号和新媒体或农机专栏网页等形式，加强政策宣传，扩大公众知晓度。大力推行信息公开，对享受补贴的信息进行公示，对实施方案、补贴额、操作程序、投诉咨询方式等信息全面公开，主动接受监督。要加强补贴业务培训和警示教育，提高工作人员业务素质和风险防控能力。各级财政部门要加大投入力度，保障必要的工作经费。</w:t>
      </w:r>
    </w:p>
    <w:p w14:paraId="607A037B">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eastAsia="zh-CN"/>
        </w:rPr>
        <w:t>(二)开展便民服务。</w:t>
      </w:r>
      <w:r>
        <w:rPr>
          <w:rFonts w:hint="eastAsia" w:ascii="仿宋_GB2312" w:hAnsi="仿宋_GB2312" w:eastAsia="仿宋_GB2312" w:cs="仿宋_GB2312"/>
          <w:sz w:val="32"/>
          <w:szCs w:val="32"/>
          <w:lang w:val="en-US" w:eastAsia="zh-CN"/>
        </w:rPr>
        <w:t>各旗县区要强化服务意识，创新工作方式，鼓励回收企业建立“一镇一站”老旧农机收集点等“一站式”服务、网上办理等便民措施，提高工作效率和服务质量。乡镇人民政府应提供便利条件和服务保障。进一步做好同农机购置与应用补贴工作信息平台的衔接，加快实现回收拆解等信息同农机购置与应用补贴相关信息的互联互通，提高补贴申请资料校核效率。鼓励机动车回收拆解企业、农机维修企业、农机合作社按有关规定合作开展农机报废回收工作，鼓励回收企业上门回收、办理业务。</w:t>
      </w:r>
    </w:p>
    <w:p w14:paraId="559BD01D">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eastAsia="zh-CN"/>
        </w:rPr>
        <w:t>(三)强化监督管理。</w:t>
      </w:r>
      <w:r>
        <w:rPr>
          <w:rFonts w:hint="eastAsia" w:ascii="仿宋_GB2312" w:hAnsi="仿宋_GB2312" w:eastAsia="仿宋_GB2312" w:cs="仿宋_GB2312"/>
          <w:sz w:val="32"/>
          <w:szCs w:val="32"/>
          <w:lang w:val="en-US" w:eastAsia="zh-CN"/>
        </w:rPr>
        <w:t>农机报废更新补贴实施纳入农机购置与应用补贴延伸绩效管理考核内容，强化结果运用。各旗县区农牧部门要按照职责进一步完善农机报废更新补贴工作监管机制，提升信息化监管能力，逐步将农机报废全流程各环节纳入信息化监管范围，通过定期调取回收企业视频监控等方式实行全链条监管，防止机具假报废、流入二手农机市场。对未纳入牌证管理的农机具，各旗县区农牧部门要制定风险防控措施，严格加强监管，严查虚假报补等骗套补贴资金的违规行为，严惩违规主体。发现回收企业存在违规行为，应视情节轻重，采取警告、通报、暂停参与补贴实施并限期整改、禁止参与补贴实施等措施进行处理。对弄虚作假套取国家补贴资金的企业、个人和农牧业生产经营组织，要参照农机购置与应用补贴的有关规定和原则进行严肃处理，并将其纳入“黑名单”。要充分发挥社会监督作用，畅通投诉举报渠道，认真受理、核查、处理群众举报投诉。</w:t>
      </w:r>
    </w:p>
    <w:p w14:paraId="00338984">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eastAsia="zh-CN"/>
        </w:rPr>
        <w:t>(四)及时报送情况。</w:t>
      </w:r>
      <w:r>
        <w:rPr>
          <w:rFonts w:hint="eastAsia" w:ascii="仿宋_GB2312" w:hAnsi="仿宋_GB2312" w:eastAsia="仿宋_GB2312" w:cs="仿宋_GB2312"/>
          <w:sz w:val="32"/>
          <w:szCs w:val="32"/>
          <w:lang w:val="en-US" w:eastAsia="zh-CN"/>
        </w:rPr>
        <w:t>各旗县区农牧部门要根据本通知，结合实际制定印发农机报废更新补贴实施方案，并抄报市农牧局和财政局。要加强实施进度统计分析，严格执行进度季报制度，做好半年和全年总结分析，每年11月20日前报送全年农机报废更新补贴工作总结。</w:t>
      </w:r>
    </w:p>
    <w:p w14:paraId="0ACED15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本方案自印发之日起实施。已提出农机报废更新补贴申请且手续齐全的仍按《巴彦淖尔市农牧局 财政局 商务局关于印发〈巴彦淖尔市农业机械报废更新补贴实施方案〉的通知》（巴农牧局发〔2023〕184号）继续执行。</w:t>
      </w:r>
    </w:p>
    <w:p w14:paraId="7A16407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方正仿宋_GB2312" w:hAnsi="方正仿宋_GB2312" w:eastAsia="方正仿宋_GB2312" w:cs="方正仿宋_GB2312"/>
          <w:sz w:val="32"/>
          <w:szCs w:val="32"/>
          <w:lang w:eastAsia="zh-CN"/>
        </w:rPr>
      </w:pPr>
    </w:p>
    <w:p w14:paraId="61592D6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附件：1.机主承诺书</w:t>
      </w:r>
    </w:p>
    <w:p w14:paraId="0AF74100">
      <w:pPr>
        <w:keepNext w:val="0"/>
        <w:keepLines w:val="0"/>
        <w:pageBreakBefore w:val="0"/>
        <w:widowControl w:val="0"/>
        <w:kinsoku/>
        <w:wordWrap/>
        <w:overflowPunct/>
        <w:topLinePunct w:val="0"/>
        <w:autoSpaceDE/>
        <w:autoSpaceDN/>
        <w:bidi w:val="0"/>
        <w:adjustRightInd/>
        <w:snapToGrid/>
        <w:spacing w:line="600" w:lineRule="exact"/>
        <w:ind w:firstLine="1600" w:firstLineChars="5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2.内蒙古自治区农机报废补贴额一览表</w:t>
      </w:r>
    </w:p>
    <w:p w14:paraId="49597D24">
      <w:pPr>
        <w:keepNext w:val="0"/>
        <w:keepLines w:val="0"/>
        <w:pageBreakBefore w:val="0"/>
        <w:widowControl w:val="0"/>
        <w:kinsoku/>
        <w:wordWrap/>
        <w:overflowPunct/>
        <w:topLinePunct w:val="0"/>
        <w:autoSpaceDE/>
        <w:autoSpaceDN/>
        <w:bidi w:val="0"/>
        <w:adjustRightInd/>
        <w:snapToGrid/>
        <w:spacing w:line="600" w:lineRule="exact"/>
        <w:ind w:firstLine="1600" w:firstLineChars="5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3.报废农业机械回收企业申请表</w:t>
      </w:r>
    </w:p>
    <w:p w14:paraId="000AE272">
      <w:pPr>
        <w:keepNext w:val="0"/>
        <w:keepLines w:val="0"/>
        <w:pageBreakBefore w:val="0"/>
        <w:widowControl w:val="0"/>
        <w:kinsoku/>
        <w:wordWrap/>
        <w:overflowPunct/>
        <w:topLinePunct w:val="0"/>
        <w:autoSpaceDE/>
        <w:autoSpaceDN/>
        <w:bidi w:val="0"/>
        <w:adjustRightInd/>
        <w:snapToGrid/>
        <w:spacing w:line="600" w:lineRule="exact"/>
        <w:ind w:firstLine="1600" w:firstLineChars="5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4.报废农业机械回收确认表</w:t>
      </w:r>
    </w:p>
    <w:p w14:paraId="33D4F826">
      <w:pPr>
        <w:keepNext w:val="0"/>
        <w:keepLines w:val="0"/>
        <w:widowControl/>
        <w:suppressLineNumbers w:val="0"/>
        <w:jc w:val="left"/>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eastAsia="zh-CN"/>
        </w:rPr>
        <w:br w:type="page"/>
      </w:r>
      <w:r>
        <w:rPr>
          <w:rFonts w:hint="eastAsia" w:ascii="黑体" w:hAnsi="黑体" w:eastAsia="黑体" w:cs="黑体"/>
          <w:sz w:val="32"/>
          <w:szCs w:val="32"/>
          <w:lang w:val="en-US" w:eastAsia="zh-CN"/>
        </w:rPr>
        <w:t>附件1</w:t>
      </w:r>
    </w:p>
    <w:p w14:paraId="76B90A9B">
      <w:pPr>
        <w:keepNext w:val="0"/>
        <w:keepLines w:val="0"/>
        <w:widowControl/>
        <w:suppressLineNumbers w:val="0"/>
        <w:jc w:val="center"/>
      </w:pPr>
      <w:r>
        <w:rPr>
          <w:rFonts w:ascii="方正小标宋简体" w:hAnsi="方正小标宋简体" w:eastAsia="方正小标宋简体" w:cs="方正小标宋简体"/>
          <w:color w:val="000000"/>
          <w:kern w:val="0"/>
          <w:sz w:val="43"/>
          <w:szCs w:val="43"/>
          <w:lang w:val="en-US" w:eastAsia="zh-CN" w:bidi="ar"/>
        </w:rPr>
        <w:t>机主承诺书</w:t>
      </w:r>
    </w:p>
    <w:p w14:paraId="4DE61064">
      <w:pPr>
        <w:keepNext w:val="0"/>
        <w:keepLines w:val="0"/>
        <w:widowControl/>
        <w:suppressLineNumbers w:val="0"/>
        <w:ind w:firstLine="620" w:firstLineChars="200"/>
        <w:jc w:val="both"/>
      </w:pPr>
      <w:r>
        <w:rPr>
          <w:rFonts w:ascii="仿宋_GB2312" w:hAnsi="宋体" w:eastAsia="仿宋_GB2312" w:cs="仿宋_GB2312"/>
          <w:color w:val="000000"/>
          <w:kern w:val="0"/>
          <w:sz w:val="31"/>
          <w:szCs w:val="31"/>
          <w:lang w:val="en-US" w:eastAsia="zh-CN" w:bidi="ar"/>
        </w:rPr>
        <w:t>本人承诺自愿参与内蒙古自治区农业机械报废更新补</w:t>
      </w:r>
      <w:r>
        <w:rPr>
          <w:rFonts w:hint="eastAsia" w:ascii="仿宋_GB2312" w:hAnsi="宋体" w:eastAsia="仿宋_GB2312" w:cs="仿宋_GB2312"/>
          <w:color w:val="000000"/>
          <w:kern w:val="0"/>
          <w:sz w:val="31"/>
          <w:szCs w:val="31"/>
          <w:lang w:val="en-US" w:eastAsia="zh-CN" w:bidi="ar"/>
        </w:rPr>
        <w:t>贴实施。</w:t>
      </w:r>
    </w:p>
    <w:p w14:paraId="0005966F">
      <w:pPr>
        <w:keepNext w:val="0"/>
        <w:keepLines w:val="0"/>
        <w:widowControl/>
        <w:suppressLineNumbers w:val="0"/>
        <w:ind w:firstLine="620" w:firstLineChars="200"/>
        <w:jc w:val="both"/>
      </w:pPr>
      <w:r>
        <w:rPr>
          <w:rFonts w:hint="eastAsia" w:ascii="仿宋_GB2312" w:hAnsi="宋体" w:eastAsia="仿宋_GB2312" w:cs="仿宋_GB2312"/>
          <w:color w:val="000000"/>
          <w:kern w:val="0"/>
          <w:sz w:val="31"/>
          <w:szCs w:val="31"/>
          <w:lang w:val="en-US" w:eastAsia="zh-CN" w:bidi="ar"/>
        </w:rPr>
        <w:t>本人承诺本次报废补贴的机具主要部件齐全、来源(归属)清楚合法，并对此负责。</w:t>
      </w:r>
    </w:p>
    <w:p w14:paraId="0B7A95EB">
      <w:pPr>
        <w:keepNext w:val="0"/>
        <w:keepLines w:val="0"/>
        <w:widowControl/>
        <w:suppressLineNumbers w:val="0"/>
        <w:ind w:firstLine="620" w:firstLineChars="200"/>
        <w:jc w:val="both"/>
      </w:pPr>
      <w:r>
        <w:rPr>
          <w:rFonts w:hint="eastAsia" w:ascii="仿宋_GB2312" w:hAnsi="宋体" w:eastAsia="仿宋_GB2312" w:cs="仿宋_GB2312"/>
          <w:color w:val="000000"/>
          <w:kern w:val="0"/>
          <w:sz w:val="31"/>
          <w:szCs w:val="31"/>
          <w:lang w:val="en-US" w:eastAsia="zh-CN" w:bidi="ar"/>
        </w:rPr>
        <w:t>本人承诺本次报废补贴所提供的相关材料真实有效，并对材料的真实有效性负责。</w:t>
      </w:r>
    </w:p>
    <w:p w14:paraId="78FCD3BE">
      <w:pPr>
        <w:keepNext w:val="0"/>
        <w:keepLines w:val="0"/>
        <w:widowControl/>
        <w:suppressLineNumbers w:val="0"/>
        <w:ind w:firstLine="620" w:firstLineChars="200"/>
        <w:jc w:val="both"/>
      </w:pPr>
      <w:r>
        <w:rPr>
          <w:rFonts w:hint="eastAsia" w:ascii="仿宋_GB2312" w:hAnsi="宋体" w:eastAsia="仿宋_GB2312" w:cs="仿宋_GB2312"/>
          <w:color w:val="000000"/>
          <w:kern w:val="0"/>
          <w:sz w:val="31"/>
          <w:szCs w:val="31"/>
          <w:lang w:val="en-US" w:eastAsia="zh-CN" w:bidi="ar"/>
        </w:rPr>
        <w:t>本人承诺承担违反政策规定所引起的纠纷和经济损失等后果。</w:t>
      </w:r>
    </w:p>
    <w:p w14:paraId="190211D8">
      <w:pPr>
        <w:keepNext w:val="0"/>
        <w:keepLines w:val="0"/>
        <w:widowControl/>
        <w:suppressLineNumbers w:val="0"/>
        <w:ind w:firstLine="620" w:firstLineChars="200"/>
        <w:jc w:val="both"/>
      </w:pPr>
      <w:r>
        <w:rPr>
          <w:rFonts w:hint="eastAsia" w:ascii="仿宋_GB2312" w:hAnsi="宋体" w:eastAsia="仿宋_GB2312" w:cs="仿宋_GB2312"/>
          <w:color w:val="000000"/>
          <w:kern w:val="0"/>
          <w:sz w:val="31"/>
          <w:szCs w:val="31"/>
          <w:lang w:val="en-US" w:eastAsia="zh-CN" w:bidi="ar"/>
        </w:rPr>
        <w:t>本次报废补贴机具信息：机具型号：</w:t>
      </w:r>
      <w:r>
        <w:rPr>
          <w:rFonts w:hint="eastAsia" w:ascii="仿宋_GB2312" w:hAnsi="宋体" w:eastAsia="仿宋_GB2312" w:cs="仿宋_GB2312"/>
          <w:color w:val="000000"/>
          <w:kern w:val="0"/>
          <w:sz w:val="31"/>
          <w:szCs w:val="31"/>
          <w:u w:val="single"/>
          <w:lang w:val="en-US" w:eastAsia="zh-CN" w:bidi="ar"/>
        </w:rPr>
        <w:t xml:space="preserve">                 </w:t>
      </w:r>
      <w:r>
        <w:rPr>
          <w:rFonts w:hint="eastAsia" w:ascii="仿宋_GB2312" w:hAnsi="宋体" w:eastAsia="仿宋_GB2312" w:cs="仿宋_GB2312"/>
          <w:color w:val="000000"/>
          <w:kern w:val="0"/>
          <w:sz w:val="31"/>
          <w:szCs w:val="31"/>
          <w:lang w:val="en-US" w:eastAsia="zh-CN" w:bidi="ar"/>
        </w:rPr>
        <w:t>；出厂编号：</w:t>
      </w:r>
      <w:r>
        <w:rPr>
          <w:rFonts w:hint="eastAsia" w:ascii="仿宋_GB2312" w:hAnsi="宋体" w:eastAsia="仿宋_GB2312" w:cs="仿宋_GB2312"/>
          <w:color w:val="000000"/>
          <w:kern w:val="0"/>
          <w:sz w:val="31"/>
          <w:szCs w:val="31"/>
          <w:u w:val="single"/>
          <w:lang w:val="en-US" w:eastAsia="zh-CN" w:bidi="ar"/>
        </w:rPr>
        <w:t xml:space="preserve">                  </w:t>
      </w:r>
      <w:r>
        <w:rPr>
          <w:rFonts w:hint="eastAsia" w:ascii="仿宋_GB2312" w:hAnsi="宋体" w:eastAsia="仿宋_GB2312" w:cs="仿宋_GB2312"/>
          <w:color w:val="000000"/>
          <w:kern w:val="0"/>
          <w:sz w:val="31"/>
          <w:szCs w:val="31"/>
          <w:lang w:val="en-US" w:eastAsia="zh-CN" w:bidi="ar"/>
        </w:rPr>
        <w:t>。</w:t>
      </w:r>
    </w:p>
    <w:p w14:paraId="28BEC7EC">
      <w:pPr>
        <w:keepNext w:val="0"/>
        <w:keepLines w:val="0"/>
        <w:widowControl/>
        <w:suppressLineNumbers w:val="0"/>
        <w:ind w:firstLine="620" w:firstLineChars="200"/>
        <w:jc w:val="both"/>
        <w:rPr>
          <w:rFonts w:hint="eastAsia" w:ascii="仿宋_GB2312" w:hAnsi="宋体" w:eastAsia="仿宋_GB2312" w:cs="仿宋_GB2312"/>
          <w:color w:val="000000"/>
          <w:kern w:val="0"/>
          <w:sz w:val="31"/>
          <w:szCs w:val="31"/>
          <w:lang w:val="en-US" w:eastAsia="zh-CN" w:bidi="ar"/>
        </w:rPr>
      </w:pPr>
    </w:p>
    <w:p w14:paraId="30325A82">
      <w:pPr>
        <w:keepNext w:val="0"/>
        <w:keepLines w:val="0"/>
        <w:widowControl/>
        <w:suppressLineNumbers w:val="0"/>
        <w:ind w:firstLine="620" w:firstLineChars="200"/>
        <w:jc w:val="both"/>
      </w:pPr>
      <w:r>
        <w:rPr>
          <w:rFonts w:hint="eastAsia" w:ascii="仿宋_GB2312" w:hAnsi="宋体" w:eastAsia="仿宋_GB2312" w:cs="仿宋_GB2312"/>
          <w:color w:val="000000"/>
          <w:kern w:val="0"/>
          <w:sz w:val="31"/>
          <w:szCs w:val="31"/>
          <w:lang w:val="en-US" w:eastAsia="zh-CN" w:bidi="ar"/>
        </w:rPr>
        <w:t>机主(签名):</w:t>
      </w:r>
    </w:p>
    <w:p w14:paraId="42E20BE1">
      <w:pPr>
        <w:ind w:firstLine="620" w:firstLineChars="200"/>
        <w:jc w:val="both"/>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承诺时间:    年    月    日</w:t>
      </w:r>
    </w:p>
    <w:p w14:paraId="1ED40ACB">
      <w:pPr>
        <w:jc w:val="both"/>
        <w:rPr>
          <w:rFonts w:hint="default" w:ascii="黑体" w:hAnsi="黑体" w:eastAsia="黑体" w:cs="黑体"/>
          <w:sz w:val="32"/>
          <w:szCs w:val="32"/>
          <w:lang w:val="en-US" w:eastAsia="zh-CN"/>
        </w:rPr>
      </w:pPr>
      <w:r>
        <w:rPr>
          <w:rFonts w:hint="eastAsia" w:ascii="仿宋_GB2312" w:hAnsi="宋体" w:eastAsia="仿宋_GB2312" w:cs="仿宋_GB2312"/>
          <w:color w:val="000000"/>
          <w:kern w:val="0"/>
          <w:sz w:val="31"/>
          <w:szCs w:val="31"/>
          <w:lang w:val="en-US" w:eastAsia="zh-CN" w:bidi="ar"/>
        </w:rPr>
        <w:br w:type="page"/>
      </w:r>
      <w:r>
        <w:rPr>
          <w:rFonts w:hint="eastAsia" w:ascii="黑体" w:hAnsi="黑体" w:eastAsia="黑体" w:cs="黑体"/>
          <w:sz w:val="32"/>
          <w:szCs w:val="32"/>
          <w:lang w:val="en-US" w:eastAsia="zh-CN"/>
        </w:rPr>
        <w:t>附件2</w:t>
      </w:r>
    </w:p>
    <w:p w14:paraId="06FECDC6">
      <w:pPr>
        <w:jc w:val="center"/>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内蒙古自治区农机报废补贴额一览表</w:t>
      </w:r>
    </w:p>
    <w:tbl>
      <w:tblPr>
        <w:tblStyle w:val="3"/>
        <w:tblW w:w="9068" w:type="dxa"/>
        <w:tblInd w:w="-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8"/>
        <w:gridCol w:w="3500"/>
        <w:gridCol w:w="1511"/>
        <w:gridCol w:w="1305"/>
        <w:gridCol w:w="1064"/>
      </w:tblGrid>
      <w:tr w14:paraId="37591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noWrap w:val="0"/>
            <w:vAlign w:val="center"/>
          </w:tcPr>
          <w:p w14:paraId="281AF29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b/>
                <w:bCs/>
                <w:color w:val="auto"/>
              </w:rPr>
            </w:pPr>
            <w:r>
              <w:rPr>
                <w:rFonts w:hint="eastAsia"/>
                <w:b/>
                <w:bCs/>
                <w:color w:val="auto"/>
              </w:rPr>
              <w:t>机   型</w:t>
            </w:r>
          </w:p>
        </w:tc>
        <w:tc>
          <w:tcPr>
            <w:tcW w:w="3500" w:type="dxa"/>
            <w:noWrap w:val="0"/>
            <w:vAlign w:val="center"/>
          </w:tcPr>
          <w:p w14:paraId="34CCFE0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b/>
                <w:bCs/>
                <w:color w:val="auto"/>
              </w:rPr>
            </w:pPr>
            <w:r>
              <w:rPr>
                <w:rFonts w:hint="eastAsia"/>
                <w:b/>
                <w:bCs/>
                <w:color w:val="auto"/>
              </w:rPr>
              <w:t>类    别</w:t>
            </w:r>
          </w:p>
        </w:tc>
        <w:tc>
          <w:tcPr>
            <w:tcW w:w="1511" w:type="dxa"/>
            <w:noWrap w:val="0"/>
            <w:vAlign w:val="center"/>
          </w:tcPr>
          <w:p w14:paraId="32564E61">
            <w:pPr>
              <w:spacing w:line="400" w:lineRule="exact"/>
              <w:jc w:val="center"/>
              <w:rPr>
                <w:b/>
                <w:bCs/>
                <w:color w:val="auto"/>
              </w:rPr>
            </w:pPr>
            <w:r>
              <w:rPr>
                <w:rFonts w:hint="eastAsia"/>
                <w:b/>
                <w:bCs/>
                <w:color w:val="auto"/>
              </w:rPr>
              <w:t>报废年限（年）</w:t>
            </w:r>
          </w:p>
        </w:tc>
        <w:tc>
          <w:tcPr>
            <w:tcW w:w="1305" w:type="dxa"/>
            <w:noWrap w:val="0"/>
            <w:vAlign w:val="center"/>
          </w:tcPr>
          <w:p w14:paraId="390F7DA5">
            <w:pPr>
              <w:spacing w:line="400" w:lineRule="exact"/>
              <w:jc w:val="center"/>
              <w:rPr>
                <w:b/>
                <w:bCs/>
                <w:color w:val="auto"/>
              </w:rPr>
            </w:pPr>
            <w:r>
              <w:rPr>
                <w:rFonts w:hint="eastAsia"/>
                <w:b/>
                <w:bCs/>
                <w:color w:val="auto"/>
              </w:rPr>
              <w:t>补贴额（元）</w:t>
            </w:r>
          </w:p>
        </w:tc>
        <w:tc>
          <w:tcPr>
            <w:tcW w:w="1064" w:type="dxa"/>
            <w:noWrap w:val="0"/>
            <w:vAlign w:val="center"/>
          </w:tcPr>
          <w:p w14:paraId="1C2187C3">
            <w:pPr>
              <w:spacing w:line="400" w:lineRule="exact"/>
              <w:jc w:val="center"/>
              <w:rPr>
                <w:rFonts w:hint="default" w:eastAsia="宋体"/>
                <w:b/>
                <w:bCs/>
                <w:color w:val="auto"/>
                <w:lang w:val="en-US" w:eastAsia="zh-CN"/>
              </w:rPr>
            </w:pPr>
            <w:r>
              <w:rPr>
                <w:rFonts w:hint="eastAsia"/>
                <w:b/>
                <w:bCs/>
                <w:color w:val="auto"/>
                <w:lang w:val="en-US" w:eastAsia="zh-CN"/>
              </w:rPr>
              <w:t>资金来源</w:t>
            </w:r>
          </w:p>
        </w:tc>
      </w:tr>
      <w:tr w14:paraId="05BDF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restart"/>
            <w:noWrap w:val="0"/>
            <w:vAlign w:val="center"/>
          </w:tcPr>
          <w:p w14:paraId="06FAE42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rPr>
            </w:pPr>
            <w:r>
              <w:rPr>
                <w:rFonts w:hint="eastAsia"/>
                <w:color w:val="auto"/>
              </w:rPr>
              <w:t>拖拉机</w:t>
            </w:r>
          </w:p>
        </w:tc>
        <w:tc>
          <w:tcPr>
            <w:tcW w:w="3500" w:type="dxa"/>
            <w:noWrap w:val="0"/>
            <w:vAlign w:val="center"/>
          </w:tcPr>
          <w:p w14:paraId="709A8DA6">
            <w:pPr>
              <w:keepNext w:val="0"/>
              <w:keepLines w:val="0"/>
              <w:pageBreakBefore w:val="0"/>
              <w:widowControl w:val="0"/>
              <w:kinsoku/>
              <w:wordWrap/>
              <w:overflowPunct/>
              <w:topLinePunct w:val="0"/>
              <w:autoSpaceDE/>
              <w:autoSpaceDN/>
              <w:bidi w:val="0"/>
              <w:adjustRightInd/>
              <w:snapToGrid/>
              <w:spacing w:line="340" w:lineRule="exact"/>
              <w:textAlignment w:val="auto"/>
              <w:rPr>
                <w:color w:val="auto"/>
              </w:rPr>
            </w:pPr>
            <w:r>
              <w:rPr>
                <w:rFonts w:hint="eastAsia"/>
                <w:color w:val="auto"/>
              </w:rPr>
              <w:t>20马力以下</w:t>
            </w:r>
          </w:p>
        </w:tc>
        <w:tc>
          <w:tcPr>
            <w:tcW w:w="1511" w:type="dxa"/>
            <w:noWrap w:val="0"/>
            <w:vAlign w:val="center"/>
          </w:tcPr>
          <w:p w14:paraId="07243280">
            <w:pPr>
              <w:spacing w:line="400" w:lineRule="exact"/>
              <w:jc w:val="center"/>
              <w:rPr>
                <w:rFonts w:hint="eastAsia"/>
                <w:color w:val="auto"/>
                <w:sz w:val="22"/>
              </w:rPr>
            </w:pPr>
            <w:r>
              <w:rPr>
                <w:rFonts w:hint="eastAsia"/>
                <w:color w:val="auto"/>
                <w:sz w:val="22"/>
              </w:rPr>
              <w:t>10</w:t>
            </w:r>
          </w:p>
        </w:tc>
        <w:tc>
          <w:tcPr>
            <w:tcW w:w="1305" w:type="dxa"/>
            <w:noWrap w:val="0"/>
            <w:vAlign w:val="center"/>
          </w:tcPr>
          <w:p w14:paraId="48AD5715">
            <w:pPr>
              <w:spacing w:line="400" w:lineRule="exact"/>
              <w:jc w:val="center"/>
              <w:rPr>
                <w:color w:val="auto"/>
              </w:rPr>
            </w:pPr>
            <w:r>
              <w:rPr>
                <w:rFonts w:hint="eastAsia"/>
                <w:color w:val="auto"/>
              </w:rPr>
              <w:t>1000</w:t>
            </w:r>
          </w:p>
        </w:tc>
        <w:tc>
          <w:tcPr>
            <w:tcW w:w="1064" w:type="dxa"/>
            <w:vMerge w:val="restart"/>
            <w:noWrap w:val="0"/>
            <w:vAlign w:val="center"/>
          </w:tcPr>
          <w:p w14:paraId="5E2012FA">
            <w:pPr>
              <w:spacing w:line="400" w:lineRule="exact"/>
              <w:jc w:val="center"/>
              <w:rPr>
                <w:rFonts w:hint="default" w:eastAsia="宋体"/>
                <w:color w:val="auto"/>
                <w:lang w:val="en-US" w:eastAsia="zh-CN"/>
              </w:rPr>
            </w:pPr>
            <w:r>
              <w:rPr>
                <w:rFonts w:hint="eastAsia"/>
                <w:color w:val="auto"/>
                <w:lang w:val="en-US" w:eastAsia="zh-CN"/>
              </w:rPr>
              <w:t>中央财政</w:t>
            </w:r>
          </w:p>
        </w:tc>
      </w:tr>
      <w:tr w14:paraId="5C04A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37FCDF5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rPr>
            </w:pPr>
          </w:p>
        </w:tc>
        <w:tc>
          <w:tcPr>
            <w:tcW w:w="3500" w:type="dxa"/>
            <w:noWrap w:val="0"/>
            <w:vAlign w:val="center"/>
          </w:tcPr>
          <w:p w14:paraId="24D95914">
            <w:pPr>
              <w:keepNext w:val="0"/>
              <w:keepLines w:val="0"/>
              <w:pageBreakBefore w:val="0"/>
              <w:widowControl w:val="0"/>
              <w:kinsoku/>
              <w:wordWrap/>
              <w:overflowPunct/>
              <w:topLinePunct w:val="0"/>
              <w:autoSpaceDE/>
              <w:autoSpaceDN/>
              <w:bidi w:val="0"/>
              <w:adjustRightInd/>
              <w:snapToGrid/>
              <w:spacing w:line="340" w:lineRule="exact"/>
              <w:textAlignment w:val="auto"/>
              <w:rPr>
                <w:color w:val="auto"/>
              </w:rPr>
            </w:pPr>
            <w:r>
              <w:rPr>
                <w:rFonts w:hint="eastAsia"/>
                <w:color w:val="auto"/>
              </w:rPr>
              <w:t>20（含）-50马力（含）</w:t>
            </w:r>
          </w:p>
        </w:tc>
        <w:tc>
          <w:tcPr>
            <w:tcW w:w="1511" w:type="dxa"/>
            <w:vMerge w:val="restart"/>
            <w:noWrap w:val="0"/>
            <w:vAlign w:val="center"/>
          </w:tcPr>
          <w:p w14:paraId="0168AA99">
            <w:pPr>
              <w:spacing w:line="400" w:lineRule="exact"/>
              <w:jc w:val="center"/>
              <w:rPr>
                <w:rFonts w:hint="eastAsia"/>
                <w:color w:val="auto"/>
                <w:sz w:val="22"/>
              </w:rPr>
            </w:pPr>
            <w:r>
              <w:rPr>
                <w:rFonts w:hint="eastAsia"/>
                <w:color w:val="auto"/>
                <w:sz w:val="22"/>
              </w:rPr>
              <w:t>15</w:t>
            </w:r>
          </w:p>
        </w:tc>
        <w:tc>
          <w:tcPr>
            <w:tcW w:w="1305" w:type="dxa"/>
            <w:noWrap w:val="0"/>
            <w:vAlign w:val="center"/>
          </w:tcPr>
          <w:p w14:paraId="4DBCE938">
            <w:pPr>
              <w:spacing w:line="400" w:lineRule="exact"/>
              <w:jc w:val="center"/>
              <w:rPr>
                <w:color w:val="auto"/>
              </w:rPr>
            </w:pPr>
            <w:r>
              <w:rPr>
                <w:rFonts w:hint="eastAsia"/>
                <w:color w:val="auto"/>
              </w:rPr>
              <w:t>3</w:t>
            </w:r>
            <w:r>
              <w:rPr>
                <w:rFonts w:hint="eastAsia"/>
                <w:color w:val="auto"/>
                <w:lang w:val="en-US" w:eastAsia="zh-CN"/>
              </w:rPr>
              <w:t>85</w:t>
            </w:r>
            <w:r>
              <w:rPr>
                <w:rFonts w:hint="eastAsia"/>
                <w:color w:val="auto"/>
              </w:rPr>
              <w:t>0</w:t>
            </w:r>
          </w:p>
        </w:tc>
        <w:tc>
          <w:tcPr>
            <w:tcW w:w="1064" w:type="dxa"/>
            <w:vMerge w:val="continue"/>
            <w:noWrap w:val="0"/>
            <w:vAlign w:val="center"/>
          </w:tcPr>
          <w:p w14:paraId="3DCA39E6">
            <w:pPr>
              <w:spacing w:line="400" w:lineRule="exact"/>
              <w:jc w:val="center"/>
              <w:rPr>
                <w:rFonts w:hint="eastAsia"/>
                <w:color w:val="auto"/>
              </w:rPr>
            </w:pPr>
          </w:p>
        </w:tc>
      </w:tr>
      <w:tr w14:paraId="3D5BC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24DF016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rPr>
            </w:pPr>
          </w:p>
        </w:tc>
        <w:tc>
          <w:tcPr>
            <w:tcW w:w="3500" w:type="dxa"/>
            <w:noWrap w:val="0"/>
            <w:vAlign w:val="center"/>
          </w:tcPr>
          <w:p w14:paraId="7B620CED">
            <w:pPr>
              <w:keepNext w:val="0"/>
              <w:keepLines w:val="0"/>
              <w:pageBreakBefore w:val="0"/>
              <w:widowControl w:val="0"/>
              <w:kinsoku/>
              <w:wordWrap/>
              <w:overflowPunct/>
              <w:topLinePunct w:val="0"/>
              <w:autoSpaceDE/>
              <w:autoSpaceDN/>
              <w:bidi w:val="0"/>
              <w:adjustRightInd/>
              <w:snapToGrid/>
              <w:spacing w:line="340" w:lineRule="exact"/>
              <w:textAlignment w:val="auto"/>
              <w:rPr>
                <w:color w:val="auto"/>
              </w:rPr>
            </w:pPr>
            <w:r>
              <w:rPr>
                <w:rFonts w:hint="eastAsia"/>
                <w:color w:val="auto"/>
              </w:rPr>
              <w:t>50-80马力（含）</w:t>
            </w:r>
          </w:p>
        </w:tc>
        <w:tc>
          <w:tcPr>
            <w:tcW w:w="1511" w:type="dxa"/>
            <w:vMerge w:val="continue"/>
            <w:noWrap w:val="0"/>
            <w:vAlign w:val="center"/>
          </w:tcPr>
          <w:p w14:paraId="63A0F93D">
            <w:pPr>
              <w:spacing w:line="400" w:lineRule="exact"/>
              <w:jc w:val="center"/>
              <w:rPr>
                <w:rFonts w:hint="eastAsia"/>
                <w:color w:val="auto"/>
                <w:sz w:val="22"/>
              </w:rPr>
            </w:pPr>
          </w:p>
        </w:tc>
        <w:tc>
          <w:tcPr>
            <w:tcW w:w="1305" w:type="dxa"/>
            <w:noWrap w:val="0"/>
            <w:vAlign w:val="center"/>
          </w:tcPr>
          <w:p w14:paraId="1C204303">
            <w:pPr>
              <w:spacing w:line="400" w:lineRule="exact"/>
              <w:jc w:val="center"/>
              <w:rPr>
                <w:color w:val="auto"/>
              </w:rPr>
            </w:pPr>
            <w:r>
              <w:rPr>
                <w:rFonts w:hint="eastAsia"/>
                <w:color w:val="auto"/>
              </w:rPr>
              <w:t>7</w:t>
            </w:r>
            <w:r>
              <w:rPr>
                <w:rFonts w:hint="eastAsia"/>
                <w:color w:val="auto"/>
                <w:lang w:val="en-US" w:eastAsia="zh-CN"/>
              </w:rPr>
              <w:t>86</w:t>
            </w:r>
            <w:r>
              <w:rPr>
                <w:rFonts w:hint="eastAsia"/>
                <w:color w:val="auto"/>
              </w:rPr>
              <w:t>0</w:t>
            </w:r>
          </w:p>
        </w:tc>
        <w:tc>
          <w:tcPr>
            <w:tcW w:w="1064" w:type="dxa"/>
            <w:vMerge w:val="continue"/>
            <w:noWrap w:val="0"/>
            <w:vAlign w:val="center"/>
          </w:tcPr>
          <w:p w14:paraId="4A1CEF6E">
            <w:pPr>
              <w:spacing w:line="400" w:lineRule="exact"/>
              <w:jc w:val="center"/>
              <w:rPr>
                <w:rFonts w:hint="eastAsia"/>
                <w:color w:val="auto"/>
              </w:rPr>
            </w:pPr>
          </w:p>
        </w:tc>
      </w:tr>
      <w:tr w14:paraId="66A9C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1105BB3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rPr>
            </w:pPr>
          </w:p>
        </w:tc>
        <w:tc>
          <w:tcPr>
            <w:tcW w:w="3500" w:type="dxa"/>
            <w:noWrap w:val="0"/>
            <w:vAlign w:val="center"/>
          </w:tcPr>
          <w:p w14:paraId="620BC85E">
            <w:pPr>
              <w:keepNext w:val="0"/>
              <w:keepLines w:val="0"/>
              <w:pageBreakBefore w:val="0"/>
              <w:widowControl w:val="0"/>
              <w:kinsoku/>
              <w:wordWrap/>
              <w:overflowPunct/>
              <w:topLinePunct w:val="0"/>
              <w:autoSpaceDE/>
              <w:autoSpaceDN/>
              <w:bidi w:val="0"/>
              <w:adjustRightInd/>
              <w:snapToGrid/>
              <w:spacing w:line="340" w:lineRule="exact"/>
              <w:textAlignment w:val="auto"/>
              <w:rPr>
                <w:color w:val="auto"/>
              </w:rPr>
            </w:pPr>
            <w:r>
              <w:rPr>
                <w:rFonts w:hint="eastAsia"/>
                <w:color w:val="auto"/>
              </w:rPr>
              <w:t>80-100马力（含）</w:t>
            </w:r>
          </w:p>
        </w:tc>
        <w:tc>
          <w:tcPr>
            <w:tcW w:w="1511" w:type="dxa"/>
            <w:vMerge w:val="continue"/>
            <w:noWrap w:val="0"/>
            <w:vAlign w:val="center"/>
          </w:tcPr>
          <w:p w14:paraId="30763E73">
            <w:pPr>
              <w:spacing w:line="400" w:lineRule="exact"/>
              <w:jc w:val="center"/>
              <w:rPr>
                <w:rFonts w:hint="eastAsia"/>
                <w:color w:val="auto"/>
                <w:sz w:val="22"/>
              </w:rPr>
            </w:pPr>
          </w:p>
        </w:tc>
        <w:tc>
          <w:tcPr>
            <w:tcW w:w="1305" w:type="dxa"/>
            <w:noWrap w:val="0"/>
            <w:vAlign w:val="center"/>
          </w:tcPr>
          <w:p w14:paraId="47345001">
            <w:pPr>
              <w:spacing w:line="400" w:lineRule="exact"/>
              <w:jc w:val="center"/>
              <w:rPr>
                <w:color w:val="auto"/>
              </w:rPr>
            </w:pPr>
            <w:r>
              <w:rPr>
                <w:rFonts w:hint="eastAsia"/>
                <w:color w:val="auto"/>
              </w:rPr>
              <w:t>10</w:t>
            </w:r>
            <w:r>
              <w:rPr>
                <w:rFonts w:hint="eastAsia"/>
                <w:color w:val="auto"/>
                <w:lang w:val="en-US" w:eastAsia="zh-CN"/>
              </w:rPr>
              <w:t>84</w:t>
            </w:r>
            <w:r>
              <w:rPr>
                <w:rFonts w:hint="eastAsia"/>
                <w:color w:val="auto"/>
              </w:rPr>
              <w:t>0</w:t>
            </w:r>
          </w:p>
        </w:tc>
        <w:tc>
          <w:tcPr>
            <w:tcW w:w="1064" w:type="dxa"/>
            <w:vMerge w:val="continue"/>
            <w:noWrap w:val="0"/>
            <w:vAlign w:val="center"/>
          </w:tcPr>
          <w:p w14:paraId="6F4DD110">
            <w:pPr>
              <w:spacing w:line="400" w:lineRule="exact"/>
              <w:jc w:val="center"/>
              <w:rPr>
                <w:rFonts w:hint="eastAsia"/>
                <w:color w:val="auto"/>
              </w:rPr>
            </w:pPr>
          </w:p>
        </w:tc>
      </w:tr>
      <w:tr w14:paraId="6E1DE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0E62A5F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rPr>
            </w:pPr>
          </w:p>
        </w:tc>
        <w:tc>
          <w:tcPr>
            <w:tcW w:w="3500" w:type="dxa"/>
            <w:noWrap w:val="0"/>
            <w:vAlign w:val="center"/>
          </w:tcPr>
          <w:p w14:paraId="47110257">
            <w:pPr>
              <w:keepNext w:val="0"/>
              <w:keepLines w:val="0"/>
              <w:pageBreakBefore w:val="0"/>
              <w:widowControl w:val="0"/>
              <w:kinsoku/>
              <w:wordWrap/>
              <w:overflowPunct/>
              <w:topLinePunct w:val="0"/>
              <w:autoSpaceDE/>
              <w:autoSpaceDN/>
              <w:bidi w:val="0"/>
              <w:adjustRightInd/>
              <w:snapToGrid/>
              <w:spacing w:line="340" w:lineRule="exact"/>
              <w:textAlignment w:val="auto"/>
              <w:rPr>
                <w:color w:val="auto"/>
              </w:rPr>
            </w:pPr>
            <w:r>
              <w:rPr>
                <w:rFonts w:hint="eastAsia"/>
                <w:color w:val="auto"/>
                <w:lang w:val="en-US" w:eastAsia="zh-CN"/>
              </w:rPr>
              <w:t>100</w:t>
            </w:r>
            <w:r>
              <w:rPr>
                <w:rFonts w:hint="eastAsia"/>
                <w:color w:val="auto"/>
              </w:rPr>
              <w:t>-1</w:t>
            </w:r>
            <w:r>
              <w:rPr>
                <w:rFonts w:hint="eastAsia"/>
                <w:color w:val="auto"/>
                <w:lang w:val="en-US" w:eastAsia="zh-CN"/>
              </w:rPr>
              <w:t>6</w:t>
            </w:r>
            <w:r>
              <w:rPr>
                <w:rFonts w:hint="eastAsia"/>
                <w:color w:val="auto"/>
              </w:rPr>
              <w:t>0马力（含）</w:t>
            </w:r>
          </w:p>
        </w:tc>
        <w:tc>
          <w:tcPr>
            <w:tcW w:w="1511" w:type="dxa"/>
            <w:vMerge w:val="continue"/>
            <w:noWrap w:val="0"/>
            <w:vAlign w:val="center"/>
          </w:tcPr>
          <w:p w14:paraId="5BD26074">
            <w:pPr>
              <w:spacing w:line="400" w:lineRule="exact"/>
              <w:jc w:val="center"/>
              <w:rPr>
                <w:rFonts w:hint="eastAsia"/>
                <w:color w:val="auto"/>
                <w:sz w:val="22"/>
              </w:rPr>
            </w:pPr>
          </w:p>
        </w:tc>
        <w:tc>
          <w:tcPr>
            <w:tcW w:w="1305" w:type="dxa"/>
            <w:noWrap w:val="0"/>
            <w:vAlign w:val="center"/>
          </w:tcPr>
          <w:p w14:paraId="4DEDAE9F">
            <w:pPr>
              <w:spacing w:line="400" w:lineRule="exact"/>
              <w:jc w:val="center"/>
              <w:rPr>
                <w:color w:val="auto"/>
              </w:rPr>
            </w:pPr>
            <w:r>
              <w:rPr>
                <w:rFonts w:hint="eastAsia"/>
                <w:color w:val="auto"/>
              </w:rPr>
              <w:t>1</w:t>
            </w:r>
            <w:r>
              <w:rPr>
                <w:rFonts w:hint="eastAsia"/>
                <w:color w:val="auto"/>
                <w:lang w:val="en-US" w:eastAsia="zh-CN"/>
              </w:rPr>
              <w:t>314</w:t>
            </w:r>
            <w:r>
              <w:rPr>
                <w:rFonts w:hint="eastAsia"/>
                <w:color w:val="auto"/>
              </w:rPr>
              <w:t>0</w:t>
            </w:r>
          </w:p>
        </w:tc>
        <w:tc>
          <w:tcPr>
            <w:tcW w:w="1064" w:type="dxa"/>
            <w:vMerge w:val="continue"/>
            <w:noWrap w:val="0"/>
            <w:vAlign w:val="center"/>
          </w:tcPr>
          <w:p w14:paraId="2D17B21D">
            <w:pPr>
              <w:spacing w:line="400" w:lineRule="exact"/>
              <w:jc w:val="center"/>
              <w:rPr>
                <w:rFonts w:hint="eastAsia"/>
                <w:color w:val="auto"/>
              </w:rPr>
            </w:pPr>
          </w:p>
        </w:tc>
      </w:tr>
      <w:tr w14:paraId="586E0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6F518E7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rPr>
            </w:pPr>
          </w:p>
        </w:tc>
        <w:tc>
          <w:tcPr>
            <w:tcW w:w="3500" w:type="dxa"/>
            <w:noWrap w:val="0"/>
            <w:vAlign w:val="center"/>
          </w:tcPr>
          <w:p w14:paraId="4834E8ED">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color w:val="auto"/>
              </w:rPr>
            </w:pPr>
            <w:r>
              <w:rPr>
                <w:rFonts w:hint="eastAsia"/>
                <w:color w:val="auto"/>
                <w:lang w:val="en-US" w:eastAsia="zh-CN"/>
              </w:rPr>
              <w:t>160</w:t>
            </w:r>
            <w:r>
              <w:rPr>
                <w:rFonts w:hint="eastAsia"/>
                <w:color w:val="auto"/>
              </w:rPr>
              <w:t>-</w:t>
            </w:r>
            <w:r>
              <w:rPr>
                <w:rFonts w:hint="eastAsia"/>
                <w:color w:val="auto"/>
                <w:lang w:val="en-US" w:eastAsia="zh-CN"/>
              </w:rPr>
              <w:t>20</w:t>
            </w:r>
            <w:r>
              <w:rPr>
                <w:rFonts w:hint="eastAsia"/>
                <w:color w:val="auto"/>
              </w:rPr>
              <w:t>0马力（含）</w:t>
            </w:r>
          </w:p>
        </w:tc>
        <w:tc>
          <w:tcPr>
            <w:tcW w:w="1511" w:type="dxa"/>
            <w:vMerge w:val="continue"/>
            <w:noWrap w:val="0"/>
            <w:vAlign w:val="center"/>
          </w:tcPr>
          <w:p w14:paraId="23D5CFF2">
            <w:pPr>
              <w:spacing w:line="400" w:lineRule="exact"/>
              <w:jc w:val="center"/>
              <w:rPr>
                <w:rFonts w:hint="eastAsia"/>
                <w:color w:val="auto"/>
                <w:sz w:val="22"/>
              </w:rPr>
            </w:pPr>
          </w:p>
        </w:tc>
        <w:tc>
          <w:tcPr>
            <w:tcW w:w="1305" w:type="dxa"/>
            <w:noWrap w:val="0"/>
            <w:vAlign w:val="center"/>
          </w:tcPr>
          <w:p w14:paraId="457A2FE4">
            <w:pPr>
              <w:spacing w:line="400" w:lineRule="exact"/>
              <w:jc w:val="center"/>
              <w:rPr>
                <w:rFonts w:hint="default" w:eastAsia="宋体"/>
                <w:color w:val="auto"/>
                <w:lang w:val="en-US" w:eastAsia="zh-CN"/>
              </w:rPr>
            </w:pPr>
            <w:r>
              <w:rPr>
                <w:rFonts w:hint="eastAsia"/>
                <w:color w:val="auto"/>
                <w:lang w:val="en-US" w:eastAsia="zh-CN"/>
              </w:rPr>
              <w:t>18000</w:t>
            </w:r>
          </w:p>
        </w:tc>
        <w:tc>
          <w:tcPr>
            <w:tcW w:w="1064" w:type="dxa"/>
            <w:vMerge w:val="continue"/>
            <w:noWrap w:val="0"/>
            <w:vAlign w:val="center"/>
          </w:tcPr>
          <w:p w14:paraId="69F1B9EE">
            <w:pPr>
              <w:spacing w:line="400" w:lineRule="exact"/>
              <w:jc w:val="center"/>
              <w:rPr>
                <w:rFonts w:hint="eastAsia"/>
                <w:color w:val="auto"/>
                <w:lang w:val="en-US" w:eastAsia="zh-CN"/>
              </w:rPr>
            </w:pPr>
          </w:p>
        </w:tc>
      </w:tr>
      <w:tr w14:paraId="404A8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69C39C9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rPr>
            </w:pPr>
          </w:p>
        </w:tc>
        <w:tc>
          <w:tcPr>
            <w:tcW w:w="3500" w:type="dxa"/>
            <w:noWrap w:val="0"/>
            <w:vAlign w:val="center"/>
          </w:tcPr>
          <w:p w14:paraId="4824A217">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eastAsia="宋体"/>
                <w:color w:val="auto"/>
                <w:lang w:val="en-US" w:eastAsia="zh-CN"/>
              </w:rPr>
            </w:pPr>
            <w:r>
              <w:rPr>
                <w:rFonts w:hint="eastAsia"/>
                <w:color w:val="auto"/>
                <w:lang w:val="en-US" w:eastAsia="zh-CN"/>
              </w:rPr>
              <w:t>20</w:t>
            </w:r>
            <w:r>
              <w:rPr>
                <w:rFonts w:hint="eastAsia"/>
                <w:color w:val="auto"/>
              </w:rPr>
              <w:t>0马力</w:t>
            </w:r>
            <w:r>
              <w:rPr>
                <w:rFonts w:hint="eastAsia"/>
                <w:color w:val="auto"/>
                <w:lang w:eastAsia="zh-CN"/>
              </w:rPr>
              <w:t>以上</w:t>
            </w:r>
          </w:p>
        </w:tc>
        <w:tc>
          <w:tcPr>
            <w:tcW w:w="1511" w:type="dxa"/>
            <w:vMerge w:val="continue"/>
            <w:noWrap w:val="0"/>
            <w:vAlign w:val="center"/>
          </w:tcPr>
          <w:p w14:paraId="12A4AD3B">
            <w:pPr>
              <w:spacing w:line="400" w:lineRule="exact"/>
              <w:jc w:val="center"/>
              <w:rPr>
                <w:rFonts w:hint="eastAsia"/>
                <w:color w:val="auto"/>
                <w:sz w:val="22"/>
              </w:rPr>
            </w:pPr>
          </w:p>
        </w:tc>
        <w:tc>
          <w:tcPr>
            <w:tcW w:w="1305" w:type="dxa"/>
            <w:noWrap w:val="0"/>
            <w:vAlign w:val="center"/>
          </w:tcPr>
          <w:p w14:paraId="1C067F2C">
            <w:pPr>
              <w:spacing w:line="400" w:lineRule="exact"/>
              <w:jc w:val="center"/>
              <w:rPr>
                <w:rFonts w:hint="default"/>
                <w:color w:val="auto"/>
                <w:lang w:val="en-US" w:eastAsia="zh-CN"/>
              </w:rPr>
            </w:pPr>
            <w:r>
              <w:rPr>
                <w:rFonts w:hint="eastAsia"/>
                <w:color w:val="auto"/>
                <w:lang w:val="en-US" w:eastAsia="zh-CN"/>
              </w:rPr>
              <w:t>20000</w:t>
            </w:r>
          </w:p>
        </w:tc>
        <w:tc>
          <w:tcPr>
            <w:tcW w:w="1064" w:type="dxa"/>
            <w:vMerge w:val="continue"/>
            <w:noWrap w:val="0"/>
            <w:vAlign w:val="center"/>
          </w:tcPr>
          <w:p w14:paraId="710EF8D5">
            <w:pPr>
              <w:spacing w:line="400" w:lineRule="exact"/>
              <w:jc w:val="center"/>
              <w:rPr>
                <w:rFonts w:hint="eastAsia"/>
                <w:color w:val="auto"/>
                <w:lang w:val="en-US" w:eastAsia="zh-CN"/>
              </w:rPr>
            </w:pPr>
          </w:p>
        </w:tc>
      </w:tr>
      <w:tr w14:paraId="2005E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restart"/>
            <w:noWrap w:val="0"/>
            <w:vAlign w:val="center"/>
          </w:tcPr>
          <w:p w14:paraId="5B4C5D3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auto"/>
                <w:kern w:val="2"/>
                <w:sz w:val="28"/>
                <w:szCs w:val="28"/>
                <w:lang w:val="en-US" w:eastAsia="zh-CN" w:bidi="ar-SA"/>
              </w:rPr>
            </w:pPr>
            <w:r>
              <w:rPr>
                <w:rFonts w:hint="eastAsia"/>
                <w:color w:val="auto"/>
                <w:lang w:eastAsia="zh-CN"/>
              </w:rPr>
              <w:t>播种机</w:t>
            </w:r>
          </w:p>
        </w:tc>
        <w:tc>
          <w:tcPr>
            <w:tcW w:w="3500" w:type="dxa"/>
            <w:noWrap w:val="0"/>
            <w:vAlign w:val="center"/>
          </w:tcPr>
          <w:p w14:paraId="4A8260E6">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Calibri" w:hAnsi="Calibri" w:eastAsia="宋体" w:cs="Times New Roman"/>
                <w:color w:val="auto"/>
                <w:kern w:val="2"/>
                <w:sz w:val="21"/>
                <w:szCs w:val="24"/>
                <w:lang w:val="en-US" w:eastAsia="zh-CN" w:bidi="ar-SA"/>
              </w:rPr>
            </w:pPr>
            <w:r>
              <w:rPr>
                <w:rFonts w:hint="eastAsia"/>
                <w:color w:val="auto"/>
                <w:lang w:val="en-US" w:eastAsia="zh-CN"/>
              </w:rPr>
              <w:t>6行以下</w:t>
            </w:r>
          </w:p>
        </w:tc>
        <w:tc>
          <w:tcPr>
            <w:tcW w:w="1511" w:type="dxa"/>
            <w:vMerge w:val="restart"/>
            <w:noWrap w:val="0"/>
            <w:vAlign w:val="center"/>
          </w:tcPr>
          <w:p w14:paraId="6CA8FBCA">
            <w:pPr>
              <w:spacing w:line="400" w:lineRule="exact"/>
              <w:jc w:val="center"/>
              <w:rPr>
                <w:rFonts w:hint="eastAsia" w:eastAsia="宋体"/>
                <w:color w:val="auto"/>
                <w:sz w:val="22"/>
                <w:lang w:val="en-US" w:eastAsia="zh-CN"/>
              </w:rPr>
            </w:pPr>
            <w:r>
              <w:rPr>
                <w:rFonts w:hint="eastAsia"/>
                <w:color w:val="auto"/>
                <w:sz w:val="22"/>
                <w:lang w:val="en-US" w:eastAsia="zh-CN"/>
              </w:rPr>
              <w:t>8</w:t>
            </w:r>
          </w:p>
        </w:tc>
        <w:tc>
          <w:tcPr>
            <w:tcW w:w="1305" w:type="dxa"/>
            <w:noWrap w:val="0"/>
            <w:vAlign w:val="center"/>
          </w:tcPr>
          <w:p w14:paraId="33ED584D">
            <w:pPr>
              <w:spacing w:line="400" w:lineRule="exact"/>
              <w:jc w:val="center"/>
              <w:rPr>
                <w:rFonts w:hint="eastAsia" w:ascii="Calibri" w:hAnsi="Calibri" w:eastAsia="宋体" w:cs="Times New Roman"/>
                <w:color w:val="auto"/>
                <w:kern w:val="2"/>
                <w:sz w:val="22"/>
                <w:szCs w:val="24"/>
                <w:lang w:val="en-US" w:eastAsia="zh-CN" w:bidi="ar-SA"/>
              </w:rPr>
            </w:pPr>
            <w:r>
              <w:rPr>
                <w:rFonts w:hint="eastAsia"/>
                <w:color w:val="auto"/>
                <w:sz w:val="22"/>
                <w:lang w:val="en-US" w:eastAsia="zh-CN"/>
              </w:rPr>
              <w:t>600</w:t>
            </w:r>
          </w:p>
        </w:tc>
        <w:tc>
          <w:tcPr>
            <w:tcW w:w="1064" w:type="dxa"/>
            <w:vMerge w:val="continue"/>
            <w:noWrap w:val="0"/>
            <w:vAlign w:val="center"/>
          </w:tcPr>
          <w:p w14:paraId="2FF1FAF4">
            <w:pPr>
              <w:spacing w:line="400" w:lineRule="exact"/>
              <w:jc w:val="center"/>
              <w:rPr>
                <w:rFonts w:hint="eastAsia"/>
                <w:color w:val="auto"/>
                <w:lang w:val="en-US" w:eastAsia="zh-CN"/>
              </w:rPr>
            </w:pPr>
          </w:p>
        </w:tc>
      </w:tr>
      <w:tr w14:paraId="2E210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4D5EF872">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rPr>
            </w:pPr>
          </w:p>
        </w:tc>
        <w:tc>
          <w:tcPr>
            <w:tcW w:w="3500" w:type="dxa"/>
            <w:noWrap w:val="0"/>
            <w:vAlign w:val="center"/>
          </w:tcPr>
          <w:p w14:paraId="07713706">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Calibri" w:hAnsi="Calibri" w:eastAsia="宋体" w:cs="Times New Roman"/>
                <w:color w:val="auto"/>
                <w:kern w:val="2"/>
                <w:sz w:val="21"/>
                <w:szCs w:val="24"/>
                <w:lang w:val="en-US" w:eastAsia="zh-CN" w:bidi="ar-SA"/>
              </w:rPr>
            </w:pPr>
            <w:r>
              <w:rPr>
                <w:rFonts w:hint="eastAsia"/>
                <w:color w:val="auto"/>
                <w:lang w:val="en-US" w:eastAsia="zh-CN"/>
              </w:rPr>
              <w:t>6—11行</w:t>
            </w:r>
          </w:p>
        </w:tc>
        <w:tc>
          <w:tcPr>
            <w:tcW w:w="1511" w:type="dxa"/>
            <w:vMerge w:val="continue"/>
            <w:noWrap w:val="0"/>
            <w:vAlign w:val="center"/>
          </w:tcPr>
          <w:p w14:paraId="758E0BB7">
            <w:pPr>
              <w:spacing w:line="400" w:lineRule="exact"/>
              <w:jc w:val="center"/>
              <w:rPr>
                <w:rFonts w:hint="eastAsia"/>
                <w:color w:val="auto"/>
                <w:sz w:val="22"/>
              </w:rPr>
            </w:pPr>
          </w:p>
        </w:tc>
        <w:tc>
          <w:tcPr>
            <w:tcW w:w="1305" w:type="dxa"/>
            <w:noWrap w:val="0"/>
            <w:vAlign w:val="center"/>
          </w:tcPr>
          <w:p w14:paraId="3CB0A766">
            <w:pPr>
              <w:spacing w:line="400" w:lineRule="exact"/>
              <w:jc w:val="center"/>
              <w:rPr>
                <w:rFonts w:hint="eastAsia" w:ascii="Calibri" w:hAnsi="Calibri" w:eastAsia="宋体" w:cs="Times New Roman"/>
                <w:color w:val="auto"/>
                <w:kern w:val="2"/>
                <w:sz w:val="22"/>
                <w:szCs w:val="24"/>
                <w:lang w:val="en-US" w:eastAsia="zh-CN" w:bidi="ar-SA"/>
              </w:rPr>
            </w:pPr>
            <w:r>
              <w:rPr>
                <w:rFonts w:hint="eastAsia"/>
                <w:color w:val="auto"/>
                <w:sz w:val="22"/>
                <w:lang w:val="en-US" w:eastAsia="zh-CN"/>
              </w:rPr>
              <w:t>1200</w:t>
            </w:r>
          </w:p>
        </w:tc>
        <w:tc>
          <w:tcPr>
            <w:tcW w:w="1064" w:type="dxa"/>
            <w:vMerge w:val="continue"/>
            <w:noWrap w:val="0"/>
            <w:vAlign w:val="center"/>
          </w:tcPr>
          <w:p w14:paraId="07098F2F">
            <w:pPr>
              <w:spacing w:line="400" w:lineRule="exact"/>
              <w:jc w:val="center"/>
              <w:rPr>
                <w:rFonts w:hint="eastAsia"/>
                <w:color w:val="auto"/>
                <w:lang w:val="en-US" w:eastAsia="zh-CN"/>
              </w:rPr>
            </w:pPr>
          </w:p>
        </w:tc>
      </w:tr>
      <w:tr w14:paraId="136BE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0BEF546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rPr>
            </w:pPr>
          </w:p>
        </w:tc>
        <w:tc>
          <w:tcPr>
            <w:tcW w:w="3500" w:type="dxa"/>
            <w:noWrap w:val="0"/>
            <w:vAlign w:val="center"/>
          </w:tcPr>
          <w:p w14:paraId="786E615B">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Calibri" w:hAnsi="Calibri" w:eastAsia="宋体" w:cs="Times New Roman"/>
                <w:color w:val="auto"/>
                <w:kern w:val="2"/>
                <w:sz w:val="21"/>
                <w:szCs w:val="24"/>
                <w:lang w:val="en-US" w:eastAsia="zh-CN" w:bidi="ar-SA"/>
              </w:rPr>
            </w:pPr>
            <w:r>
              <w:rPr>
                <w:rFonts w:hint="eastAsia"/>
                <w:color w:val="auto"/>
                <w:lang w:val="en-US" w:eastAsia="zh-CN"/>
              </w:rPr>
              <w:t>12—18行</w:t>
            </w:r>
          </w:p>
        </w:tc>
        <w:tc>
          <w:tcPr>
            <w:tcW w:w="1511" w:type="dxa"/>
            <w:vMerge w:val="continue"/>
            <w:noWrap w:val="0"/>
            <w:vAlign w:val="center"/>
          </w:tcPr>
          <w:p w14:paraId="016E3F13">
            <w:pPr>
              <w:spacing w:line="400" w:lineRule="exact"/>
              <w:jc w:val="center"/>
              <w:rPr>
                <w:rFonts w:hint="eastAsia"/>
                <w:color w:val="auto"/>
                <w:sz w:val="22"/>
              </w:rPr>
            </w:pPr>
          </w:p>
        </w:tc>
        <w:tc>
          <w:tcPr>
            <w:tcW w:w="1305" w:type="dxa"/>
            <w:noWrap w:val="0"/>
            <w:vAlign w:val="center"/>
          </w:tcPr>
          <w:p w14:paraId="382EA48D">
            <w:pPr>
              <w:spacing w:line="400" w:lineRule="exact"/>
              <w:jc w:val="center"/>
              <w:rPr>
                <w:rFonts w:hint="eastAsia" w:ascii="Calibri" w:hAnsi="Calibri" w:eastAsia="宋体" w:cs="Times New Roman"/>
                <w:color w:val="auto"/>
                <w:kern w:val="2"/>
                <w:sz w:val="22"/>
                <w:szCs w:val="24"/>
                <w:lang w:val="en-US" w:eastAsia="zh-CN" w:bidi="ar-SA"/>
              </w:rPr>
            </w:pPr>
            <w:r>
              <w:rPr>
                <w:rFonts w:hint="eastAsia"/>
                <w:color w:val="auto"/>
                <w:sz w:val="22"/>
                <w:lang w:val="en-US" w:eastAsia="zh-CN"/>
              </w:rPr>
              <w:t>1600</w:t>
            </w:r>
          </w:p>
        </w:tc>
        <w:tc>
          <w:tcPr>
            <w:tcW w:w="1064" w:type="dxa"/>
            <w:vMerge w:val="continue"/>
            <w:noWrap w:val="0"/>
            <w:vAlign w:val="center"/>
          </w:tcPr>
          <w:p w14:paraId="25EA48A3">
            <w:pPr>
              <w:spacing w:line="400" w:lineRule="exact"/>
              <w:jc w:val="center"/>
              <w:rPr>
                <w:rFonts w:hint="eastAsia"/>
                <w:color w:val="auto"/>
                <w:lang w:val="en-US" w:eastAsia="zh-CN"/>
              </w:rPr>
            </w:pPr>
          </w:p>
        </w:tc>
      </w:tr>
      <w:tr w14:paraId="5454B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31354E4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rPr>
            </w:pPr>
          </w:p>
        </w:tc>
        <w:tc>
          <w:tcPr>
            <w:tcW w:w="3500" w:type="dxa"/>
            <w:noWrap w:val="0"/>
            <w:vAlign w:val="center"/>
          </w:tcPr>
          <w:p w14:paraId="675D873D">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Calibri" w:hAnsi="Calibri" w:eastAsia="宋体" w:cs="Times New Roman"/>
                <w:color w:val="auto"/>
                <w:kern w:val="2"/>
                <w:sz w:val="21"/>
                <w:szCs w:val="24"/>
                <w:lang w:val="en-US" w:eastAsia="zh-CN" w:bidi="ar-SA"/>
              </w:rPr>
            </w:pPr>
            <w:r>
              <w:rPr>
                <w:rFonts w:hint="eastAsia"/>
                <w:color w:val="auto"/>
                <w:lang w:val="en-US" w:eastAsia="zh-CN"/>
              </w:rPr>
              <w:t>18以上行</w:t>
            </w:r>
          </w:p>
        </w:tc>
        <w:tc>
          <w:tcPr>
            <w:tcW w:w="1511" w:type="dxa"/>
            <w:vMerge w:val="continue"/>
            <w:noWrap w:val="0"/>
            <w:vAlign w:val="center"/>
          </w:tcPr>
          <w:p w14:paraId="262114F9">
            <w:pPr>
              <w:spacing w:line="400" w:lineRule="exact"/>
              <w:jc w:val="center"/>
              <w:rPr>
                <w:rFonts w:hint="eastAsia"/>
                <w:color w:val="auto"/>
                <w:sz w:val="22"/>
              </w:rPr>
            </w:pPr>
          </w:p>
        </w:tc>
        <w:tc>
          <w:tcPr>
            <w:tcW w:w="1305" w:type="dxa"/>
            <w:noWrap w:val="0"/>
            <w:vAlign w:val="center"/>
          </w:tcPr>
          <w:p w14:paraId="51F1456A">
            <w:pPr>
              <w:spacing w:line="400" w:lineRule="exact"/>
              <w:jc w:val="center"/>
              <w:rPr>
                <w:rFonts w:hint="eastAsia" w:ascii="Calibri" w:hAnsi="Calibri" w:eastAsia="宋体" w:cs="Times New Roman"/>
                <w:color w:val="auto"/>
                <w:kern w:val="2"/>
                <w:sz w:val="22"/>
                <w:szCs w:val="24"/>
                <w:lang w:val="en-US" w:eastAsia="zh-CN" w:bidi="ar-SA"/>
              </w:rPr>
            </w:pPr>
            <w:r>
              <w:rPr>
                <w:rFonts w:hint="eastAsia"/>
                <w:color w:val="auto"/>
                <w:sz w:val="22"/>
                <w:lang w:val="en-US" w:eastAsia="zh-CN"/>
              </w:rPr>
              <w:t>2000</w:t>
            </w:r>
          </w:p>
        </w:tc>
        <w:tc>
          <w:tcPr>
            <w:tcW w:w="1064" w:type="dxa"/>
            <w:vMerge w:val="continue"/>
            <w:noWrap w:val="0"/>
            <w:vAlign w:val="center"/>
          </w:tcPr>
          <w:p w14:paraId="76911E09">
            <w:pPr>
              <w:spacing w:line="400" w:lineRule="exact"/>
              <w:jc w:val="center"/>
              <w:rPr>
                <w:rFonts w:hint="eastAsia"/>
                <w:color w:val="auto"/>
                <w:lang w:val="en-US" w:eastAsia="zh-CN"/>
              </w:rPr>
            </w:pPr>
          </w:p>
        </w:tc>
      </w:tr>
      <w:tr w14:paraId="44BB3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restart"/>
            <w:noWrap w:val="0"/>
            <w:vAlign w:val="center"/>
          </w:tcPr>
          <w:p w14:paraId="7DBBDFFC">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rPr>
            </w:pPr>
            <w:r>
              <w:rPr>
                <w:rFonts w:hint="eastAsia"/>
                <w:color w:val="auto"/>
              </w:rPr>
              <w:t>自走式全喂入稻麦联合收割机</w:t>
            </w:r>
          </w:p>
        </w:tc>
        <w:tc>
          <w:tcPr>
            <w:tcW w:w="3500" w:type="dxa"/>
            <w:noWrap w:val="0"/>
            <w:vAlign w:val="center"/>
          </w:tcPr>
          <w:p w14:paraId="52294168">
            <w:pPr>
              <w:keepNext w:val="0"/>
              <w:keepLines w:val="0"/>
              <w:pageBreakBefore w:val="0"/>
              <w:widowControl w:val="0"/>
              <w:kinsoku/>
              <w:wordWrap/>
              <w:overflowPunct/>
              <w:topLinePunct w:val="0"/>
              <w:autoSpaceDE/>
              <w:autoSpaceDN/>
              <w:bidi w:val="0"/>
              <w:adjustRightInd/>
              <w:snapToGrid/>
              <w:spacing w:line="340" w:lineRule="exact"/>
              <w:textAlignment w:val="auto"/>
              <w:rPr>
                <w:color w:val="auto"/>
              </w:rPr>
            </w:pPr>
            <w:r>
              <w:rPr>
                <w:rFonts w:hint="eastAsia"/>
                <w:color w:val="auto"/>
              </w:rPr>
              <w:t>喂入量0.5-1kg/s（含）</w:t>
            </w:r>
          </w:p>
        </w:tc>
        <w:tc>
          <w:tcPr>
            <w:tcW w:w="1511" w:type="dxa"/>
            <w:vMerge w:val="restart"/>
            <w:noWrap w:val="0"/>
            <w:vAlign w:val="center"/>
          </w:tcPr>
          <w:p w14:paraId="03E08DD2">
            <w:pPr>
              <w:spacing w:line="400" w:lineRule="exact"/>
              <w:jc w:val="center"/>
              <w:rPr>
                <w:rFonts w:hint="eastAsia"/>
                <w:color w:val="auto"/>
                <w:sz w:val="22"/>
              </w:rPr>
            </w:pPr>
            <w:r>
              <w:rPr>
                <w:rFonts w:hint="eastAsia"/>
                <w:color w:val="auto"/>
                <w:sz w:val="22"/>
              </w:rPr>
              <w:t>12</w:t>
            </w:r>
          </w:p>
        </w:tc>
        <w:tc>
          <w:tcPr>
            <w:tcW w:w="1305" w:type="dxa"/>
            <w:noWrap w:val="0"/>
            <w:vAlign w:val="center"/>
          </w:tcPr>
          <w:p w14:paraId="551FDD4E">
            <w:pPr>
              <w:spacing w:line="400" w:lineRule="exact"/>
              <w:jc w:val="center"/>
              <w:rPr>
                <w:color w:val="auto"/>
              </w:rPr>
            </w:pPr>
            <w:r>
              <w:rPr>
                <w:rFonts w:hint="eastAsia"/>
                <w:color w:val="auto"/>
              </w:rPr>
              <w:t>3000</w:t>
            </w:r>
          </w:p>
        </w:tc>
        <w:tc>
          <w:tcPr>
            <w:tcW w:w="1064" w:type="dxa"/>
            <w:vMerge w:val="continue"/>
            <w:noWrap w:val="0"/>
            <w:vAlign w:val="center"/>
          </w:tcPr>
          <w:p w14:paraId="5F717FE0">
            <w:pPr>
              <w:spacing w:line="400" w:lineRule="exact"/>
              <w:jc w:val="center"/>
              <w:rPr>
                <w:rFonts w:hint="eastAsia"/>
                <w:color w:val="auto"/>
              </w:rPr>
            </w:pPr>
          </w:p>
        </w:tc>
      </w:tr>
      <w:tr w14:paraId="31592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3072074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rPr>
            </w:pPr>
          </w:p>
        </w:tc>
        <w:tc>
          <w:tcPr>
            <w:tcW w:w="3500" w:type="dxa"/>
            <w:noWrap w:val="0"/>
            <w:vAlign w:val="center"/>
          </w:tcPr>
          <w:p w14:paraId="226C053D">
            <w:pPr>
              <w:keepNext w:val="0"/>
              <w:keepLines w:val="0"/>
              <w:pageBreakBefore w:val="0"/>
              <w:widowControl w:val="0"/>
              <w:kinsoku/>
              <w:wordWrap/>
              <w:overflowPunct/>
              <w:topLinePunct w:val="0"/>
              <w:autoSpaceDE/>
              <w:autoSpaceDN/>
              <w:bidi w:val="0"/>
              <w:adjustRightInd/>
              <w:snapToGrid/>
              <w:spacing w:line="340" w:lineRule="exact"/>
              <w:textAlignment w:val="auto"/>
              <w:rPr>
                <w:color w:val="auto"/>
              </w:rPr>
            </w:pPr>
            <w:r>
              <w:rPr>
                <w:rFonts w:hint="eastAsia"/>
                <w:color w:val="auto"/>
              </w:rPr>
              <w:t>喂入量1-3kg/s（含）</w:t>
            </w:r>
          </w:p>
        </w:tc>
        <w:tc>
          <w:tcPr>
            <w:tcW w:w="1511" w:type="dxa"/>
            <w:vMerge w:val="continue"/>
            <w:noWrap w:val="0"/>
            <w:vAlign w:val="center"/>
          </w:tcPr>
          <w:p w14:paraId="3EE2800B">
            <w:pPr>
              <w:spacing w:line="400" w:lineRule="exact"/>
              <w:jc w:val="center"/>
              <w:rPr>
                <w:rFonts w:hint="eastAsia"/>
                <w:color w:val="auto"/>
                <w:sz w:val="22"/>
              </w:rPr>
            </w:pPr>
          </w:p>
        </w:tc>
        <w:tc>
          <w:tcPr>
            <w:tcW w:w="1305" w:type="dxa"/>
            <w:noWrap w:val="0"/>
            <w:vAlign w:val="center"/>
          </w:tcPr>
          <w:p w14:paraId="4B94FCB9">
            <w:pPr>
              <w:spacing w:line="400" w:lineRule="exact"/>
              <w:jc w:val="center"/>
              <w:rPr>
                <w:color w:val="auto"/>
              </w:rPr>
            </w:pPr>
            <w:r>
              <w:rPr>
                <w:rFonts w:hint="eastAsia"/>
                <w:color w:val="auto"/>
              </w:rPr>
              <w:t>5500</w:t>
            </w:r>
          </w:p>
        </w:tc>
        <w:tc>
          <w:tcPr>
            <w:tcW w:w="1064" w:type="dxa"/>
            <w:vMerge w:val="continue"/>
            <w:noWrap w:val="0"/>
            <w:vAlign w:val="center"/>
          </w:tcPr>
          <w:p w14:paraId="523D7B08">
            <w:pPr>
              <w:spacing w:line="400" w:lineRule="exact"/>
              <w:jc w:val="center"/>
              <w:rPr>
                <w:rFonts w:hint="eastAsia"/>
                <w:color w:val="auto"/>
              </w:rPr>
            </w:pPr>
          </w:p>
        </w:tc>
      </w:tr>
      <w:tr w14:paraId="267CE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88" w:type="dxa"/>
            <w:vMerge w:val="continue"/>
            <w:noWrap w:val="0"/>
            <w:vAlign w:val="center"/>
          </w:tcPr>
          <w:p w14:paraId="365C4AE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rPr>
            </w:pPr>
          </w:p>
        </w:tc>
        <w:tc>
          <w:tcPr>
            <w:tcW w:w="3500" w:type="dxa"/>
            <w:noWrap w:val="0"/>
            <w:vAlign w:val="center"/>
          </w:tcPr>
          <w:p w14:paraId="722E7363">
            <w:pPr>
              <w:keepNext w:val="0"/>
              <w:keepLines w:val="0"/>
              <w:pageBreakBefore w:val="0"/>
              <w:widowControl w:val="0"/>
              <w:kinsoku/>
              <w:wordWrap/>
              <w:overflowPunct/>
              <w:topLinePunct w:val="0"/>
              <w:autoSpaceDE/>
              <w:autoSpaceDN/>
              <w:bidi w:val="0"/>
              <w:adjustRightInd/>
              <w:snapToGrid/>
              <w:spacing w:line="340" w:lineRule="exact"/>
              <w:textAlignment w:val="auto"/>
              <w:rPr>
                <w:color w:val="auto"/>
              </w:rPr>
            </w:pPr>
            <w:r>
              <w:rPr>
                <w:rFonts w:hint="eastAsia"/>
                <w:color w:val="auto"/>
              </w:rPr>
              <w:t>喂入量3-4kg/s（含）</w:t>
            </w:r>
          </w:p>
        </w:tc>
        <w:tc>
          <w:tcPr>
            <w:tcW w:w="1511" w:type="dxa"/>
            <w:vMerge w:val="continue"/>
            <w:noWrap w:val="0"/>
            <w:vAlign w:val="center"/>
          </w:tcPr>
          <w:p w14:paraId="53F35291">
            <w:pPr>
              <w:spacing w:line="400" w:lineRule="exact"/>
              <w:jc w:val="center"/>
              <w:rPr>
                <w:rFonts w:hint="eastAsia"/>
                <w:color w:val="auto"/>
                <w:sz w:val="22"/>
              </w:rPr>
            </w:pPr>
          </w:p>
        </w:tc>
        <w:tc>
          <w:tcPr>
            <w:tcW w:w="1305" w:type="dxa"/>
            <w:noWrap w:val="0"/>
            <w:vAlign w:val="center"/>
          </w:tcPr>
          <w:p w14:paraId="153BA83D">
            <w:pPr>
              <w:spacing w:line="400" w:lineRule="exact"/>
              <w:jc w:val="center"/>
              <w:rPr>
                <w:rFonts w:hint="eastAsia"/>
                <w:color w:val="auto"/>
              </w:rPr>
            </w:pPr>
            <w:r>
              <w:rPr>
                <w:rFonts w:hint="eastAsia"/>
                <w:color w:val="auto"/>
              </w:rPr>
              <w:t>7300</w:t>
            </w:r>
          </w:p>
        </w:tc>
        <w:tc>
          <w:tcPr>
            <w:tcW w:w="1064" w:type="dxa"/>
            <w:vMerge w:val="continue"/>
            <w:noWrap w:val="0"/>
            <w:vAlign w:val="center"/>
          </w:tcPr>
          <w:p w14:paraId="63571D1E">
            <w:pPr>
              <w:spacing w:line="400" w:lineRule="exact"/>
              <w:jc w:val="center"/>
              <w:rPr>
                <w:rFonts w:hint="eastAsia"/>
                <w:color w:val="auto"/>
              </w:rPr>
            </w:pPr>
          </w:p>
        </w:tc>
      </w:tr>
      <w:tr w14:paraId="47896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22022040">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rPr>
            </w:pPr>
          </w:p>
        </w:tc>
        <w:tc>
          <w:tcPr>
            <w:tcW w:w="3500" w:type="dxa"/>
            <w:noWrap w:val="0"/>
            <w:vAlign w:val="center"/>
          </w:tcPr>
          <w:p w14:paraId="78CE1F4B">
            <w:pPr>
              <w:keepNext w:val="0"/>
              <w:keepLines w:val="0"/>
              <w:pageBreakBefore w:val="0"/>
              <w:widowControl w:val="0"/>
              <w:kinsoku/>
              <w:wordWrap/>
              <w:overflowPunct/>
              <w:topLinePunct w:val="0"/>
              <w:autoSpaceDE/>
              <w:autoSpaceDN/>
              <w:bidi w:val="0"/>
              <w:adjustRightInd/>
              <w:snapToGrid/>
              <w:spacing w:line="340" w:lineRule="exact"/>
              <w:textAlignment w:val="auto"/>
              <w:rPr>
                <w:color w:val="auto"/>
              </w:rPr>
            </w:pPr>
            <w:r>
              <w:rPr>
                <w:rFonts w:hint="eastAsia"/>
                <w:color w:val="auto"/>
              </w:rPr>
              <w:t>喂入量4kg/s以上</w:t>
            </w:r>
          </w:p>
        </w:tc>
        <w:tc>
          <w:tcPr>
            <w:tcW w:w="1511" w:type="dxa"/>
            <w:vMerge w:val="continue"/>
            <w:noWrap w:val="0"/>
            <w:vAlign w:val="center"/>
          </w:tcPr>
          <w:p w14:paraId="44719CB2">
            <w:pPr>
              <w:spacing w:line="400" w:lineRule="exact"/>
              <w:jc w:val="center"/>
              <w:rPr>
                <w:rFonts w:hint="eastAsia"/>
                <w:color w:val="auto"/>
                <w:sz w:val="22"/>
              </w:rPr>
            </w:pPr>
          </w:p>
        </w:tc>
        <w:tc>
          <w:tcPr>
            <w:tcW w:w="1305" w:type="dxa"/>
            <w:noWrap w:val="0"/>
            <w:vAlign w:val="center"/>
          </w:tcPr>
          <w:p w14:paraId="250B8C95">
            <w:pPr>
              <w:spacing w:line="400" w:lineRule="exact"/>
              <w:jc w:val="center"/>
              <w:rPr>
                <w:rFonts w:hint="eastAsia"/>
                <w:color w:val="auto"/>
              </w:rPr>
            </w:pPr>
            <w:r>
              <w:rPr>
                <w:rFonts w:hint="eastAsia"/>
                <w:color w:val="auto"/>
              </w:rPr>
              <w:t>11000</w:t>
            </w:r>
          </w:p>
        </w:tc>
        <w:tc>
          <w:tcPr>
            <w:tcW w:w="1064" w:type="dxa"/>
            <w:vMerge w:val="continue"/>
            <w:noWrap w:val="0"/>
            <w:vAlign w:val="center"/>
          </w:tcPr>
          <w:p w14:paraId="69A2BAE6">
            <w:pPr>
              <w:spacing w:line="400" w:lineRule="exact"/>
              <w:jc w:val="center"/>
              <w:rPr>
                <w:rFonts w:hint="eastAsia"/>
                <w:color w:val="auto"/>
              </w:rPr>
            </w:pPr>
          </w:p>
        </w:tc>
      </w:tr>
      <w:tr w14:paraId="280C1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restart"/>
            <w:noWrap w:val="0"/>
            <w:vAlign w:val="center"/>
          </w:tcPr>
          <w:p w14:paraId="32CA29B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rPr>
            </w:pPr>
            <w:r>
              <w:rPr>
                <w:rFonts w:hint="eastAsia"/>
                <w:color w:val="auto"/>
              </w:rPr>
              <w:t>自走式半喂入稻麦联合收割机</w:t>
            </w:r>
          </w:p>
        </w:tc>
        <w:tc>
          <w:tcPr>
            <w:tcW w:w="3500" w:type="dxa"/>
            <w:noWrap w:val="0"/>
            <w:vAlign w:val="center"/>
          </w:tcPr>
          <w:p w14:paraId="144E3475">
            <w:pPr>
              <w:keepNext w:val="0"/>
              <w:keepLines w:val="0"/>
              <w:pageBreakBefore w:val="0"/>
              <w:widowControl w:val="0"/>
              <w:kinsoku/>
              <w:wordWrap/>
              <w:overflowPunct/>
              <w:topLinePunct w:val="0"/>
              <w:autoSpaceDE/>
              <w:autoSpaceDN/>
              <w:bidi w:val="0"/>
              <w:adjustRightInd/>
              <w:snapToGrid/>
              <w:spacing w:line="340" w:lineRule="exact"/>
              <w:textAlignment w:val="auto"/>
              <w:rPr>
                <w:color w:val="auto"/>
              </w:rPr>
            </w:pPr>
            <w:r>
              <w:rPr>
                <w:rFonts w:hint="eastAsia"/>
                <w:color w:val="auto"/>
              </w:rPr>
              <w:t>3行，35马力（含）以上</w:t>
            </w:r>
          </w:p>
        </w:tc>
        <w:tc>
          <w:tcPr>
            <w:tcW w:w="1511" w:type="dxa"/>
            <w:vMerge w:val="continue"/>
            <w:noWrap w:val="0"/>
            <w:vAlign w:val="center"/>
          </w:tcPr>
          <w:p w14:paraId="6F57D3DD">
            <w:pPr>
              <w:spacing w:line="400" w:lineRule="exact"/>
              <w:jc w:val="center"/>
              <w:rPr>
                <w:rFonts w:hint="eastAsia"/>
                <w:color w:val="auto"/>
                <w:sz w:val="22"/>
              </w:rPr>
            </w:pPr>
          </w:p>
        </w:tc>
        <w:tc>
          <w:tcPr>
            <w:tcW w:w="1305" w:type="dxa"/>
            <w:noWrap w:val="0"/>
            <w:vAlign w:val="center"/>
          </w:tcPr>
          <w:p w14:paraId="52A709F5">
            <w:pPr>
              <w:spacing w:line="400" w:lineRule="exact"/>
              <w:jc w:val="center"/>
              <w:rPr>
                <w:rFonts w:hint="eastAsia"/>
                <w:color w:val="auto"/>
              </w:rPr>
            </w:pPr>
            <w:r>
              <w:rPr>
                <w:rFonts w:hint="eastAsia"/>
                <w:color w:val="auto"/>
              </w:rPr>
              <w:t>7200</w:t>
            </w:r>
          </w:p>
        </w:tc>
        <w:tc>
          <w:tcPr>
            <w:tcW w:w="1064" w:type="dxa"/>
            <w:vMerge w:val="continue"/>
            <w:noWrap w:val="0"/>
            <w:vAlign w:val="center"/>
          </w:tcPr>
          <w:p w14:paraId="218D1707">
            <w:pPr>
              <w:spacing w:line="400" w:lineRule="exact"/>
              <w:jc w:val="center"/>
              <w:rPr>
                <w:rFonts w:hint="eastAsia"/>
                <w:color w:val="auto"/>
              </w:rPr>
            </w:pPr>
          </w:p>
        </w:tc>
      </w:tr>
      <w:tr w14:paraId="070A7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68191AD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rPr>
            </w:pPr>
          </w:p>
        </w:tc>
        <w:tc>
          <w:tcPr>
            <w:tcW w:w="3500" w:type="dxa"/>
            <w:noWrap w:val="0"/>
            <w:vAlign w:val="center"/>
          </w:tcPr>
          <w:p w14:paraId="0078BC65">
            <w:pPr>
              <w:keepNext w:val="0"/>
              <w:keepLines w:val="0"/>
              <w:pageBreakBefore w:val="0"/>
              <w:widowControl w:val="0"/>
              <w:kinsoku/>
              <w:wordWrap/>
              <w:overflowPunct/>
              <w:topLinePunct w:val="0"/>
              <w:autoSpaceDE/>
              <w:autoSpaceDN/>
              <w:bidi w:val="0"/>
              <w:adjustRightInd/>
              <w:snapToGrid/>
              <w:spacing w:line="340" w:lineRule="exact"/>
              <w:textAlignment w:val="auto"/>
              <w:rPr>
                <w:color w:val="auto"/>
              </w:rPr>
            </w:pPr>
            <w:r>
              <w:rPr>
                <w:rFonts w:hint="eastAsia"/>
                <w:color w:val="auto"/>
              </w:rPr>
              <w:t>4行（含）以上，35马力（含）以上</w:t>
            </w:r>
          </w:p>
        </w:tc>
        <w:tc>
          <w:tcPr>
            <w:tcW w:w="1511" w:type="dxa"/>
            <w:vMerge w:val="continue"/>
            <w:noWrap w:val="0"/>
            <w:vAlign w:val="center"/>
          </w:tcPr>
          <w:p w14:paraId="72D70BEF">
            <w:pPr>
              <w:spacing w:line="400" w:lineRule="exact"/>
              <w:jc w:val="center"/>
              <w:rPr>
                <w:rFonts w:hint="eastAsia"/>
                <w:color w:val="auto"/>
                <w:sz w:val="22"/>
              </w:rPr>
            </w:pPr>
          </w:p>
        </w:tc>
        <w:tc>
          <w:tcPr>
            <w:tcW w:w="1305" w:type="dxa"/>
            <w:noWrap w:val="0"/>
            <w:vAlign w:val="center"/>
          </w:tcPr>
          <w:p w14:paraId="1B91BAF8">
            <w:pPr>
              <w:spacing w:line="400" w:lineRule="exact"/>
              <w:jc w:val="center"/>
              <w:rPr>
                <w:rFonts w:hint="eastAsia"/>
                <w:color w:val="auto"/>
              </w:rPr>
            </w:pPr>
            <w:r>
              <w:rPr>
                <w:rFonts w:hint="eastAsia"/>
                <w:color w:val="auto"/>
              </w:rPr>
              <w:t>17500</w:t>
            </w:r>
          </w:p>
        </w:tc>
        <w:tc>
          <w:tcPr>
            <w:tcW w:w="1064" w:type="dxa"/>
            <w:vMerge w:val="continue"/>
            <w:noWrap w:val="0"/>
            <w:vAlign w:val="center"/>
          </w:tcPr>
          <w:p w14:paraId="2A9C8E43">
            <w:pPr>
              <w:spacing w:line="400" w:lineRule="exact"/>
              <w:jc w:val="center"/>
              <w:rPr>
                <w:rFonts w:hint="eastAsia"/>
                <w:color w:val="auto"/>
              </w:rPr>
            </w:pPr>
          </w:p>
        </w:tc>
      </w:tr>
      <w:tr w14:paraId="39C0F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restart"/>
            <w:noWrap w:val="0"/>
            <w:vAlign w:val="center"/>
          </w:tcPr>
          <w:p w14:paraId="6BBE4E43">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rPr>
            </w:pPr>
            <w:r>
              <w:rPr>
                <w:rFonts w:hint="eastAsia"/>
                <w:color w:val="auto"/>
              </w:rPr>
              <w:t>自走式玉米联合收割机</w:t>
            </w:r>
          </w:p>
        </w:tc>
        <w:tc>
          <w:tcPr>
            <w:tcW w:w="3500" w:type="dxa"/>
            <w:noWrap w:val="0"/>
            <w:vAlign w:val="center"/>
          </w:tcPr>
          <w:p w14:paraId="7ED84C84">
            <w:pPr>
              <w:keepNext w:val="0"/>
              <w:keepLines w:val="0"/>
              <w:pageBreakBefore w:val="0"/>
              <w:widowControl w:val="0"/>
              <w:kinsoku/>
              <w:wordWrap/>
              <w:overflowPunct/>
              <w:topLinePunct w:val="0"/>
              <w:autoSpaceDE/>
              <w:autoSpaceDN/>
              <w:bidi w:val="0"/>
              <w:adjustRightInd/>
              <w:snapToGrid/>
              <w:spacing w:line="340" w:lineRule="exact"/>
              <w:textAlignment w:val="auto"/>
              <w:rPr>
                <w:color w:val="auto"/>
              </w:rPr>
            </w:pPr>
            <w:r>
              <w:rPr>
                <w:rFonts w:hint="eastAsia"/>
                <w:color w:val="auto"/>
              </w:rPr>
              <w:t>2行</w:t>
            </w:r>
          </w:p>
        </w:tc>
        <w:tc>
          <w:tcPr>
            <w:tcW w:w="1511" w:type="dxa"/>
            <w:vMerge w:val="restart"/>
            <w:noWrap w:val="0"/>
            <w:vAlign w:val="center"/>
          </w:tcPr>
          <w:p w14:paraId="1F0D3386">
            <w:pPr>
              <w:spacing w:line="400" w:lineRule="exact"/>
              <w:jc w:val="center"/>
              <w:rPr>
                <w:rFonts w:hint="eastAsia"/>
                <w:color w:val="auto"/>
                <w:sz w:val="22"/>
              </w:rPr>
            </w:pPr>
            <w:r>
              <w:rPr>
                <w:rFonts w:hint="eastAsia"/>
                <w:color w:val="auto"/>
                <w:sz w:val="22"/>
              </w:rPr>
              <w:t>12</w:t>
            </w:r>
          </w:p>
        </w:tc>
        <w:tc>
          <w:tcPr>
            <w:tcW w:w="1305" w:type="dxa"/>
            <w:noWrap w:val="0"/>
            <w:vAlign w:val="center"/>
          </w:tcPr>
          <w:p w14:paraId="205DD1B9">
            <w:pPr>
              <w:spacing w:line="400" w:lineRule="exact"/>
              <w:jc w:val="center"/>
              <w:rPr>
                <w:rFonts w:hint="eastAsia"/>
                <w:color w:val="auto"/>
              </w:rPr>
            </w:pPr>
            <w:r>
              <w:rPr>
                <w:rFonts w:hint="eastAsia"/>
                <w:color w:val="auto"/>
              </w:rPr>
              <w:t>7200</w:t>
            </w:r>
          </w:p>
        </w:tc>
        <w:tc>
          <w:tcPr>
            <w:tcW w:w="1064" w:type="dxa"/>
            <w:vMerge w:val="continue"/>
            <w:noWrap w:val="0"/>
            <w:vAlign w:val="center"/>
          </w:tcPr>
          <w:p w14:paraId="64D4C4A9">
            <w:pPr>
              <w:spacing w:line="400" w:lineRule="exact"/>
              <w:jc w:val="center"/>
              <w:rPr>
                <w:rFonts w:hint="eastAsia"/>
                <w:color w:val="auto"/>
              </w:rPr>
            </w:pPr>
          </w:p>
        </w:tc>
      </w:tr>
      <w:tr w14:paraId="49571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0D4D1C01">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color w:val="auto"/>
              </w:rPr>
            </w:pPr>
          </w:p>
        </w:tc>
        <w:tc>
          <w:tcPr>
            <w:tcW w:w="3500" w:type="dxa"/>
            <w:noWrap w:val="0"/>
            <w:vAlign w:val="center"/>
          </w:tcPr>
          <w:p w14:paraId="7A2CBE18">
            <w:pPr>
              <w:keepNext w:val="0"/>
              <w:keepLines w:val="0"/>
              <w:pageBreakBefore w:val="0"/>
              <w:widowControl w:val="0"/>
              <w:kinsoku/>
              <w:wordWrap/>
              <w:overflowPunct/>
              <w:topLinePunct w:val="0"/>
              <w:autoSpaceDE/>
              <w:autoSpaceDN/>
              <w:bidi w:val="0"/>
              <w:adjustRightInd/>
              <w:snapToGrid/>
              <w:spacing w:line="340" w:lineRule="exact"/>
              <w:textAlignment w:val="auto"/>
              <w:rPr>
                <w:color w:val="auto"/>
              </w:rPr>
            </w:pPr>
            <w:r>
              <w:rPr>
                <w:rFonts w:hint="eastAsia"/>
                <w:color w:val="auto"/>
              </w:rPr>
              <w:t>3行</w:t>
            </w:r>
          </w:p>
        </w:tc>
        <w:tc>
          <w:tcPr>
            <w:tcW w:w="1511" w:type="dxa"/>
            <w:vMerge w:val="continue"/>
            <w:noWrap w:val="0"/>
            <w:vAlign w:val="center"/>
          </w:tcPr>
          <w:p w14:paraId="749215BB">
            <w:pPr>
              <w:spacing w:line="400" w:lineRule="exact"/>
              <w:jc w:val="center"/>
              <w:rPr>
                <w:rFonts w:hint="eastAsia"/>
                <w:color w:val="auto"/>
                <w:sz w:val="22"/>
              </w:rPr>
            </w:pPr>
          </w:p>
        </w:tc>
        <w:tc>
          <w:tcPr>
            <w:tcW w:w="1305" w:type="dxa"/>
            <w:noWrap w:val="0"/>
            <w:vAlign w:val="center"/>
          </w:tcPr>
          <w:p w14:paraId="1E53D729">
            <w:pPr>
              <w:spacing w:line="400" w:lineRule="exact"/>
              <w:jc w:val="center"/>
              <w:rPr>
                <w:rFonts w:hint="eastAsia"/>
                <w:color w:val="auto"/>
              </w:rPr>
            </w:pPr>
            <w:r>
              <w:rPr>
                <w:rFonts w:hint="eastAsia"/>
                <w:color w:val="auto"/>
              </w:rPr>
              <w:t>12500</w:t>
            </w:r>
          </w:p>
        </w:tc>
        <w:tc>
          <w:tcPr>
            <w:tcW w:w="1064" w:type="dxa"/>
            <w:vMerge w:val="continue"/>
            <w:noWrap w:val="0"/>
            <w:vAlign w:val="center"/>
          </w:tcPr>
          <w:p w14:paraId="26F30EA6">
            <w:pPr>
              <w:spacing w:line="400" w:lineRule="exact"/>
              <w:jc w:val="center"/>
              <w:rPr>
                <w:rFonts w:hint="eastAsia"/>
                <w:color w:val="auto"/>
              </w:rPr>
            </w:pPr>
          </w:p>
        </w:tc>
      </w:tr>
      <w:tr w14:paraId="5144B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22CDC49F">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ascii="仿宋_GB2312" w:hAnsi="仿宋_GB2312" w:eastAsia="仿宋_GB2312" w:cs="仿宋_GB2312"/>
                <w:color w:val="auto"/>
                <w:sz w:val="28"/>
                <w:szCs w:val="28"/>
              </w:rPr>
            </w:pPr>
          </w:p>
        </w:tc>
        <w:tc>
          <w:tcPr>
            <w:tcW w:w="3500" w:type="dxa"/>
            <w:noWrap w:val="0"/>
            <w:vAlign w:val="center"/>
          </w:tcPr>
          <w:p w14:paraId="6E390CFC">
            <w:pPr>
              <w:keepNext w:val="0"/>
              <w:keepLines w:val="0"/>
              <w:pageBreakBefore w:val="0"/>
              <w:widowControl w:val="0"/>
              <w:kinsoku/>
              <w:wordWrap/>
              <w:overflowPunct/>
              <w:topLinePunct w:val="0"/>
              <w:autoSpaceDE/>
              <w:autoSpaceDN/>
              <w:bidi w:val="0"/>
              <w:adjustRightInd/>
              <w:snapToGrid/>
              <w:spacing w:line="340" w:lineRule="exact"/>
              <w:textAlignment w:val="auto"/>
              <w:rPr>
                <w:color w:val="auto"/>
              </w:rPr>
            </w:pPr>
            <w:r>
              <w:rPr>
                <w:rFonts w:hint="eastAsia"/>
                <w:color w:val="auto"/>
              </w:rPr>
              <w:t>4行及以上</w:t>
            </w:r>
          </w:p>
        </w:tc>
        <w:tc>
          <w:tcPr>
            <w:tcW w:w="1511" w:type="dxa"/>
            <w:vMerge w:val="continue"/>
            <w:noWrap w:val="0"/>
            <w:vAlign w:val="center"/>
          </w:tcPr>
          <w:p w14:paraId="5FAD8E4E">
            <w:pPr>
              <w:spacing w:line="400" w:lineRule="exact"/>
              <w:jc w:val="center"/>
              <w:rPr>
                <w:rFonts w:hint="eastAsia"/>
                <w:color w:val="auto"/>
                <w:sz w:val="22"/>
              </w:rPr>
            </w:pPr>
          </w:p>
        </w:tc>
        <w:tc>
          <w:tcPr>
            <w:tcW w:w="1305" w:type="dxa"/>
            <w:noWrap w:val="0"/>
            <w:vAlign w:val="center"/>
          </w:tcPr>
          <w:p w14:paraId="51A36AE5">
            <w:pPr>
              <w:spacing w:line="400" w:lineRule="exact"/>
              <w:jc w:val="center"/>
              <w:rPr>
                <w:rFonts w:hint="eastAsia"/>
                <w:color w:val="auto"/>
              </w:rPr>
            </w:pPr>
            <w:r>
              <w:rPr>
                <w:rFonts w:hint="eastAsia"/>
                <w:color w:val="auto"/>
              </w:rPr>
              <w:t>20000</w:t>
            </w:r>
          </w:p>
        </w:tc>
        <w:tc>
          <w:tcPr>
            <w:tcW w:w="1064" w:type="dxa"/>
            <w:vMerge w:val="continue"/>
            <w:noWrap w:val="0"/>
            <w:vAlign w:val="center"/>
          </w:tcPr>
          <w:p w14:paraId="07BDB405">
            <w:pPr>
              <w:spacing w:line="400" w:lineRule="exact"/>
              <w:jc w:val="center"/>
              <w:rPr>
                <w:rFonts w:hint="eastAsia"/>
                <w:color w:val="auto"/>
              </w:rPr>
            </w:pPr>
          </w:p>
        </w:tc>
      </w:tr>
      <w:tr w14:paraId="3B630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restart"/>
            <w:noWrap w:val="0"/>
            <w:vAlign w:val="center"/>
          </w:tcPr>
          <w:p w14:paraId="2478D08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仿宋_GB2312" w:hAnsi="仿宋_GB2312" w:eastAsia="仿宋_GB2312" w:cs="仿宋_GB2312"/>
                <w:color w:val="auto"/>
                <w:sz w:val="28"/>
                <w:szCs w:val="28"/>
              </w:rPr>
            </w:pPr>
            <w:r>
              <w:rPr>
                <w:rFonts w:hint="eastAsia"/>
                <w:color w:val="auto"/>
              </w:rPr>
              <w:t>水稻插秧机</w:t>
            </w:r>
          </w:p>
        </w:tc>
        <w:tc>
          <w:tcPr>
            <w:tcW w:w="3500" w:type="dxa"/>
            <w:noWrap w:val="0"/>
            <w:vAlign w:val="center"/>
          </w:tcPr>
          <w:p w14:paraId="5ABB8DAC">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 xml:space="preserve">与手扶拖拉机配套； 4行 </w:t>
            </w:r>
          </w:p>
        </w:tc>
        <w:tc>
          <w:tcPr>
            <w:tcW w:w="1511" w:type="dxa"/>
            <w:vMerge w:val="restart"/>
            <w:noWrap w:val="0"/>
            <w:vAlign w:val="center"/>
          </w:tcPr>
          <w:p w14:paraId="5F78C4B9">
            <w:pPr>
              <w:spacing w:line="400" w:lineRule="exact"/>
              <w:jc w:val="center"/>
              <w:rPr>
                <w:rFonts w:hint="eastAsia"/>
                <w:color w:val="auto"/>
                <w:sz w:val="22"/>
              </w:rPr>
            </w:pPr>
            <w:r>
              <w:rPr>
                <w:rFonts w:hint="eastAsia"/>
                <w:color w:val="auto"/>
                <w:sz w:val="22"/>
              </w:rPr>
              <w:t>8</w:t>
            </w:r>
          </w:p>
        </w:tc>
        <w:tc>
          <w:tcPr>
            <w:tcW w:w="1305" w:type="dxa"/>
            <w:noWrap w:val="0"/>
            <w:vAlign w:val="center"/>
          </w:tcPr>
          <w:p w14:paraId="5A380279">
            <w:pPr>
              <w:spacing w:line="400" w:lineRule="exact"/>
              <w:jc w:val="center"/>
              <w:rPr>
                <w:rFonts w:hint="eastAsia"/>
                <w:color w:val="auto"/>
              </w:rPr>
            </w:pPr>
            <w:r>
              <w:rPr>
                <w:rFonts w:hint="eastAsia"/>
                <w:color w:val="auto"/>
              </w:rPr>
              <w:t>500</w:t>
            </w:r>
          </w:p>
        </w:tc>
        <w:tc>
          <w:tcPr>
            <w:tcW w:w="1064" w:type="dxa"/>
            <w:vMerge w:val="continue"/>
            <w:noWrap w:val="0"/>
            <w:vAlign w:val="center"/>
          </w:tcPr>
          <w:p w14:paraId="7C0F7A0D">
            <w:pPr>
              <w:spacing w:line="400" w:lineRule="exact"/>
              <w:jc w:val="center"/>
              <w:rPr>
                <w:rFonts w:hint="eastAsia"/>
                <w:color w:val="auto"/>
                <w:sz w:val="22"/>
              </w:rPr>
            </w:pPr>
          </w:p>
        </w:tc>
      </w:tr>
      <w:tr w14:paraId="1FFD6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72394DCA">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ascii="仿宋_GB2312" w:hAnsi="仿宋_GB2312" w:eastAsia="仿宋_GB2312" w:cs="仿宋_GB2312"/>
                <w:color w:val="auto"/>
                <w:sz w:val="28"/>
                <w:szCs w:val="28"/>
              </w:rPr>
            </w:pPr>
          </w:p>
        </w:tc>
        <w:tc>
          <w:tcPr>
            <w:tcW w:w="3500" w:type="dxa"/>
            <w:noWrap w:val="0"/>
            <w:vAlign w:val="center"/>
          </w:tcPr>
          <w:p w14:paraId="1E07D2C5">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手扶步进式；2行</w:t>
            </w:r>
          </w:p>
        </w:tc>
        <w:tc>
          <w:tcPr>
            <w:tcW w:w="1511" w:type="dxa"/>
            <w:vMerge w:val="continue"/>
            <w:noWrap w:val="0"/>
            <w:vAlign w:val="center"/>
          </w:tcPr>
          <w:p w14:paraId="37B9C7F0">
            <w:pPr>
              <w:spacing w:line="400" w:lineRule="exact"/>
              <w:jc w:val="center"/>
              <w:rPr>
                <w:rFonts w:hint="eastAsia"/>
                <w:color w:val="auto"/>
                <w:sz w:val="22"/>
              </w:rPr>
            </w:pPr>
          </w:p>
        </w:tc>
        <w:tc>
          <w:tcPr>
            <w:tcW w:w="1305" w:type="dxa"/>
            <w:noWrap w:val="0"/>
            <w:vAlign w:val="center"/>
          </w:tcPr>
          <w:p w14:paraId="0DA9182F">
            <w:pPr>
              <w:spacing w:line="400" w:lineRule="exact"/>
              <w:jc w:val="center"/>
              <w:rPr>
                <w:rFonts w:hint="eastAsia"/>
                <w:color w:val="auto"/>
              </w:rPr>
            </w:pPr>
            <w:r>
              <w:rPr>
                <w:rFonts w:hint="eastAsia"/>
                <w:color w:val="auto"/>
              </w:rPr>
              <w:t>500</w:t>
            </w:r>
          </w:p>
        </w:tc>
        <w:tc>
          <w:tcPr>
            <w:tcW w:w="1064" w:type="dxa"/>
            <w:vMerge w:val="continue"/>
            <w:noWrap w:val="0"/>
            <w:vAlign w:val="center"/>
          </w:tcPr>
          <w:p w14:paraId="68124375">
            <w:pPr>
              <w:spacing w:line="400" w:lineRule="exact"/>
              <w:jc w:val="center"/>
              <w:rPr>
                <w:rFonts w:hint="eastAsia"/>
                <w:color w:val="auto"/>
                <w:sz w:val="22"/>
              </w:rPr>
            </w:pPr>
          </w:p>
        </w:tc>
      </w:tr>
      <w:tr w14:paraId="7C399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33E3DEB1">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ascii="仿宋_GB2312" w:hAnsi="仿宋_GB2312" w:eastAsia="仿宋_GB2312" w:cs="仿宋_GB2312"/>
                <w:color w:val="auto"/>
                <w:sz w:val="28"/>
                <w:szCs w:val="28"/>
              </w:rPr>
            </w:pPr>
          </w:p>
        </w:tc>
        <w:tc>
          <w:tcPr>
            <w:tcW w:w="3500" w:type="dxa"/>
            <w:noWrap w:val="0"/>
            <w:vAlign w:val="center"/>
          </w:tcPr>
          <w:p w14:paraId="5334B9D4">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手扶步进式；以手扶或微耕机底盘为基础且无底盘升降等装置；4行及以上</w:t>
            </w:r>
          </w:p>
        </w:tc>
        <w:tc>
          <w:tcPr>
            <w:tcW w:w="1511" w:type="dxa"/>
            <w:vMerge w:val="continue"/>
            <w:noWrap w:val="0"/>
            <w:vAlign w:val="center"/>
          </w:tcPr>
          <w:p w14:paraId="281A36F0">
            <w:pPr>
              <w:spacing w:line="400" w:lineRule="exact"/>
              <w:jc w:val="center"/>
              <w:rPr>
                <w:rFonts w:hint="eastAsia"/>
                <w:color w:val="auto"/>
                <w:sz w:val="22"/>
              </w:rPr>
            </w:pPr>
          </w:p>
        </w:tc>
        <w:tc>
          <w:tcPr>
            <w:tcW w:w="1305" w:type="dxa"/>
            <w:noWrap w:val="0"/>
            <w:vAlign w:val="center"/>
          </w:tcPr>
          <w:p w14:paraId="3651E1D1">
            <w:pPr>
              <w:spacing w:line="400" w:lineRule="exact"/>
              <w:jc w:val="center"/>
              <w:rPr>
                <w:rFonts w:hint="eastAsia"/>
                <w:color w:val="auto"/>
              </w:rPr>
            </w:pPr>
            <w:r>
              <w:rPr>
                <w:rFonts w:hint="eastAsia"/>
                <w:color w:val="auto"/>
              </w:rPr>
              <w:t>1000</w:t>
            </w:r>
          </w:p>
        </w:tc>
        <w:tc>
          <w:tcPr>
            <w:tcW w:w="1064" w:type="dxa"/>
            <w:vMerge w:val="continue"/>
            <w:noWrap w:val="0"/>
            <w:vAlign w:val="center"/>
          </w:tcPr>
          <w:p w14:paraId="58DAAD11">
            <w:pPr>
              <w:spacing w:line="400" w:lineRule="exact"/>
              <w:jc w:val="center"/>
              <w:rPr>
                <w:rFonts w:hint="eastAsia"/>
                <w:color w:val="auto"/>
                <w:sz w:val="22"/>
              </w:rPr>
            </w:pPr>
          </w:p>
        </w:tc>
      </w:tr>
      <w:tr w14:paraId="522C6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6CF02075">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ascii="仿宋_GB2312" w:hAnsi="仿宋_GB2312" w:eastAsia="仿宋_GB2312" w:cs="仿宋_GB2312"/>
                <w:color w:val="auto"/>
                <w:sz w:val="28"/>
                <w:szCs w:val="28"/>
              </w:rPr>
            </w:pPr>
          </w:p>
        </w:tc>
        <w:tc>
          <w:tcPr>
            <w:tcW w:w="3500" w:type="dxa"/>
            <w:noWrap w:val="0"/>
            <w:vAlign w:val="center"/>
          </w:tcPr>
          <w:p w14:paraId="26A59FE5">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手扶步进式；4行</w:t>
            </w:r>
          </w:p>
        </w:tc>
        <w:tc>
          <w:tcPr>
            <w:tcW w:w="1511" w:type="dxa"/>
            <w:vMerge w:val="continue"/>
            <w:noWrap w:val="0"/>
            <w:vAlign w:val="center"/>
          </w:tcPr>
          <w:p w14:paraId="4912F5B6">
            <w:pPr>
              <w:spacing w:line="400" w:lineRule="exact"/>
              <w:jc w:val="center"/>
              <w:rPr>
                <w:rFonts w:hint="eastAsia"/>
                <w:color w:val="auto"/>
                <w:sz w:val="22"/>
              </w:rPr>
            </w:pPr>
          </w:p>
        </w:tc>
        <w:tc>
          <w:tcPr>
            <w:tcW w:w="1305" w:type="dxa"/>
            <w:noWrap w:val="0"/>
            <w:vAlign w:val="center"/>
          </w:tcPr>
          <w:p w14:paraId="76A384E9">
            <w:pPr>
              <w:spacing w:line="400" w:lineRule="exact"/>
              <w:jc w:val="center"/>
              <w:rPr>
                <w:rFonts w:hint="eastAsia"/>
                <w:color w:val="auto"/>
              </w:rPr>
            </w:pPr>
            <w:r>
              <w:rPr>
                <w:rFonts w:hint="eastAsia"/>
                <w:color w:val="auto"/>
              </w:rPr>
              <w:t>1</w:t>
            </w:r>
            <w:r>
              <w:rPr>
                <w:rFonts w:hint="eastAsia"/>
                <w:color w:val="auto"/>
                <w:lang w:val="en-US" w:eastAsia="zh-CN"/>
              </w:rPr>
              <w:t>350</w:t>
            </w:r>
          </w:p>
        </w:tc>
        <w:tc>
          <w:tcPr>
            <w:tcW w:w="1064" w:type="dxa"/>
            <w:vMerge w:val="continue"/>
            <w:noWrap w:val="0"/>
            <w:vAlign w:val="center"/>
          </w:tcPr>
          <w:p w14:paraId="1EF29755">
            <w:pPr>
              <w:spacing w:line="400" w:lineRule="exact"/>
              <w:jc w:val="center"/>
              <w:rPr>
                <w:rFonts w:hint="eastAsia"/>
                <w:color w:val="auto"/>
                <w:sz w:val="22"/>
              </w:rPr>
            </w:pPr>
          </w:p>
        </w:tc>
      </w:tr>
      <w:tr w14:paraId="78A6C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4A4D5674">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ascii="仿宋_GB2312" w:hAnsi="仿宋_GB2312" w:eastAsia="仿宋_GB2312" w:cs="仿宋_GB2312"/>
                <w:color w:val="auto"/>
                <w:sz w:val="28"/>
                <w:szCs w:val="28"/>
              </w:rPr>
            </w:pPr>
          </w:p>
        </w:tc>
        <w:tc>
          <w:tcPr>
            <w:tcW w:w="3500" w:type="dxa"/>
            <w:noWrap w:val="0"/>
            <w:vAlign w:val="center"/>
          </w:tcPr>
          <w:p w14:paraId="3A4B96AE">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手扶步进式；6行及以上</w:t>
            </w:r>
          </w:p>
        </w:tc>
        <w:tc>
          <w:tcPr>
            <w:tcW w:w="1511" w:type="dxa"/>
            <w:vMerge w:val="continue"/>
            <w:noWrap w:val="0"/>
            <w:vAlign w:val="center"/>
          </w:tcPr>
          <w:p w14:paraId="01F7E0CC">
            <w:pPr>
              <w:spacing w:line="400" w:lineRule="exact"/>
              <w:jc w:val="center"/>
              <w:rPr>
                <w:rFonts w:hint="eastAsia"/>
                <w:color w:val="auto"/>
                <w:sz w:val="22"/>
              </w:rPr>
            </w:pPr>
          </w:p>
        </w:tc>
        <w:tc>
          <w:tcPr>
            <w:tcW w:w="1305" w:type="dxa"/>
            <w:noWrap w:val="0"/>
            <w:vAlign w:val="center"/>
          </w:tcPr>
          <w:p w14:paraId="7E531A66">
            <w:pPr>
              <w:spacing w:line="400" w:lineRule="exact"/>
              <w:jc w:val="center"/>
              <w:rPr>
                <w:rFonts w:hint="default"/>
                <w:color w:val="auto"/>
                <w:lang w:val="en-US" w:eastAsia="zh-CN"/>
              </w:rPr>
            </w:pPr>
            <w:r>
              <w:rPr>
                <w:rFonts w:hint="eastAsia"/>
                <w:color w:val="auto"/>
              </w:rPr>
              <w:t>1</w:t>
            </w:r>
            <w:r>
              <w:rPr>
                <w:rFonts w:hint="eastAsia"/>
                <w:color w:val="auto"/>
                <w:lang w:val="en-US" w:eastAsia="zh-CN"/>
              </w:rPr>
              <w:t>710</w:t>
            </w:r>
          </w:p>
        </w:tc>
        <w:tc>
          <w:tcPr>
            <w:tcW w:w="1064" w:type="dxa"/>
            <w:vMerge w:val="continue"/>
            <w:noWrap w:val="0"/>
            <w:vAlign w:val="center"/>
          </w:tcPr>
          <w:p w14:paraId="09607F48">
            <w:pPr>
              <w:spacing w:line="400" w:lineRule="exact"/>
              <w:jc w:val="center"/>
              <w:rPr>
                <w:rFonts w:hint="eastAsia"/>
                <w:color w:val="auto"/>
                <w:sz w:val="22"/>
              </w:rPr>
            </w:pPr>
          </w:p>
        </w:tc>
      </w:tr>
      <w:tr w14:paraId="5CD58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554AFF1F">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ascii="仿宋_GB2312" w:hAnsi="仿宋_GB2312" w:eastAsia="仿宋_GB2312" w:cs="仿宋_GB2312"/>
                <w:color w:val="auto"/>
                <w:sz w:val="28"/>
                <w:szCs w:val="28"/>
              </w:rPr>
            </w:pPr>
          </w:p>
        </w:tc>
        <w:tc>
          <w:tcPr>
            <w:tcW w:w="3500" w:type="dxa"/>
            <w:noWrap w:val="0"/>
            <w:vAlign w:val="center"/>
          </w:tcPr>
          <w:p w14:paraId="5479A624">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独轮乘坐式；6行及以上</w:t>
            </w:r>
          </w:p>
        </w:tc>
        <w:tc>
          <w:tcPr>
            <w:tcW w:w="1511" w:type="dxa"/>
            <w:vMerge w:val="restart"/>
            <w:noWrap w:val="0"/>
            <w:vAlign w:val="center"/>
          </w:tcPr>
          <w:p w14:paraId="6216BAE8">
            <w:pPr>
              <w:spacing w:line="400" w:lineRule="exact"/>
              <w:jc w:val="center"/>
              <w:rPr>
                <w:rFonts w:hint="eastAsia"/>
                <w:color w:val="auto"/>
                <w:sz w:val="22"/>
              </w:rPr>
            </w:pPr>
            <w:r>
              <w:rPr>
                <w:rFonts w:hint="eastAsia"/>
                <w:color w:val="auto"/>
                <w:sz w:val="22"/>
              </w:rPr>
              <w:t>10</w:t>
            </w:r>
          </w:p>
        </w:tc>
        <w:tc>
          <w:tcPr>
            <w:tcW w:w="1305" w:type="dxa"/>
            <w:noWrap w:val="0"/>
            <w:vAlign w:val="center"/>
          </w:tcPr>
          <w:p w14:paraId="1272059D">
            <w:pPr>
              <w:spacing w:line="400" w:lineRule="exact"/>
              <w:jc w:val="center"/>
              <w:rPr>
                <w:rFonts w:hint="default"/>
                <w:color w:val="auto"/>
                <w:lang w:val="en-US" w:eastAsia="zh-CN"/>
              </w:rPr>
            </w:pPr>
            <w:r>
              <w:rPr>
                <w:rFonts w:hint="eastAsia"/>
                <w:color w:val="auto"/>
              </w:rPr>
              <w:t>1</w:t>
            </w:r>
            <w:r>
              <w:rPr>
                <w:rFonts w:hint="eastAsia"/>
                <w:color w:val="auto"/>
                <w:lang w:val="en-US" w:eastAsia="zh-CN"/>
              </w:rPr>
              <w:t>350</w:t>
            </w:r>
          </w:p>
        </w:tc>
        <w:tc>
          <w:tcPr>
            <w:tcW w:w="1064" w:type="dxa"/>
            <w:vMerge w:val="continue"/>
            <w:noWrap w:val="0"/>
            <w:vAlign w:val="center"/>
          </w:tcPr>
          <w:p w14:paraId="2D951875">
            <w:pPr>
              <w:spacing w:line="400" w:lineRule="exact"/>
              <w:jc w:val="center"/>
              <w:rPr>
                <w:rFonts w:hint="eastAsia"/>
                <w:color w:val="auto"/>
                <w:sz w:val="22"/>
              </w:rPr>
            </w:pPr>
          </w:p>
        </w:tc>
      </w:tr>
      <w:tr w14:paraId="5EC67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7899EE33">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ascii="仿宋_GB2312" w:hAnsi="仿宋_GB2312" w:eastAsia="仿宋_GB2312" w:cs="仿宋_GB2312"/>
                <w:color w:val="auto"/>
                <w:sz w:val="28"/>
                <w:szCs w:val="28"/>
              </w:rPr>
            </w:pPr>
          </w:p>
        </w:tc>
        <w:tc>
          <w:tcPr>
            <w:tcW w:w="3500" w:type="dxa"/>
            <w:noWrap w:val="0"/>
            <w:vAlign w:val="center"/>
          </w:tcPr>
          <w:p w14:paraId="372D4970">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 xml:space="preserve">四轮乘坐式；4行 </w:t>
            </w:r>
          </w:p>
        </w:tc>
        <w:tc>
          <w:tcPr>
            <w:tcW w:w="1511" w:type="dxa"/>
            <w:vMerge w:val="continue"/>
            <w:noWrap w:val="0"/>
            <w:vAlign w:val="top"/>
          </w:tcPr>
          <w:p w14:paraId="0B795065">
            <w:pPr>
              <w:spacing w:line="400" w:lineRule="exact"/>
              <w:jc w:val="center"/>
              <w:rPr>
                <w:rFonts w:hint="eastAsia"/>
                <w:color w:val="auto"/>
                <w:sz w:val="22"/>
              </w:rPr>
            </w:pPr>
          </w:p>
        </w:tc>
        <w:tc>
          <w:tcPr>
            <w:tcW w:w="1305" w:type="dxa"/>
            <w:noWrap w:val="0"/>
            <w:vAlign w:val="center"/>
          </w:tcPr>
          <w:p w14:paraId="34304D57">
            <w:pPr>
              <w:spacing w:line="400" w:lineRule="exact"/>
              <w:jc w:val="center"/>
              <w:rPr>
                <w:rFonts w:hint="eastAsia"/>
                <w:color w:val="auto"/>
              </w:rPr>
            </w:pPr>
            <w:r>
              <w:rPr>
                <w:rFonts w:hint="eastAsia"/>
                <w:color w:val="auto"/>
              </w:rPr>
              <w:t>5000</w:t>
            </w:r>
          </w:p>
        </w:tc>
        <w:tc>
          <w:tcPr>
            <w:tcW w:w="1064" w:type="dxa"/>
            <w:vMerge w:val="continue"/>
            <w:noWrap w:val="0"/>
            <w:vAlign w:val="center"/>
          </w:tcPr>
          <w:p w14:paraId="31F079F0">
            <w:pPr>
              <w:spacing w:line="400" w:lineRule="exact"/>
              <w:jc w:val="center"/>
              <w:rPr>
                <w:rFonts w:hint="eastAsia"/>
                <w:color w:val="auto"/>
                <w:sz w:val="22"/>
              </w:rPr>
            </w:pPr>
          </w:p>
        </w:tc>
      </w:tr>
      <w:tr w14:paraId="6509B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5A6B14E8">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ascii="仿宋_GB2312" w:hAnsi="仿宋_GB2312" w:eastAsia="仿宋_GB2312" w:cs="仿宋_GB2312"/>
                <w:color w:val="auto"/>
                <w:sz w:val="28"/>
                <w:szCs w:val="28"/>
              </w:rPr>
            </w:pPr>
          </w:p>
        </w:tc>
        <w:tc>
          <w:tcPr>
            <w:tcW w:w="3500" w:type="dxa"/>
            <w:noWrap w:val="0"/>
            <w:vAlign w:val="center"/>
          </w:tcPr>
          <w:p w14:paraId="27E53B06">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四轮乘坐式；6、7行</w:t>
            </w:r>
          </w:p>
        </w:tc>
        <w:tc>
          <w:tcPr>
            <w:tcW w:w="1511" w:type="dxa"/>
            <w:vMerge w:val="continue"/>
            <w:noWrap w:val="0"/>
            <w:vAlign w:val="top"/>
          </w:tcPr>
          <w:p w14:paraId="15D39BDB">
            <w:pPr>
              <w:spacing w:line="400" w:lineRule="exact"/>
              <w:jc w:val="center"/>
              <w:rPr>
                <w:rFonts w:hint="eastAsia"/>
                <w:color w:val="auto"/>
                <w:sz w:val="22"/>
              </w:rPr>
            </w:pPr>
          </w:p>
        </w:tc>
        <w:tc>
          <w:tcPr>
            <w:tcW w:w="1305" w:type="dxa"/>
            <w:noWrap w:val="0"/>
            <w:vAlign w:val="center"/>
          </w:tcPr>
          <w:p w14:paraId="762D341F">
            <w:pPr>
              <w:spacing w:line="400" w:lineRule="exact"/>
              <w:jc w:val="center"/>
              <w:rPr>
                <w:rFonts w:hint="default"/>
                <w:color w:val="auto"/>
                <w:lang w:val="en-US" w:eastAsia="zh-CN"/>
              </w:rPr>
            </w:pPr>
            <w:r>
              <w:rPr>
                <w:rFonts w:hint="eastAsia"/>
                <w:color w:val="auto"/>
                <w:lang w:val="en-US" w:eastAsia="zh-CN"/>
              </w:rPr>
              <w:t>8760</w:t>
            </w:r>
          </w:p>
        </w:tc>
        <w:tc>
          <w:tcPr>
            <w:tcW w:w="1064" w:type="dxa"/>
            <w:vMerge w:val="continue"/>
            <w:noWrap w:val="0"/>
            <w:vAlign w:val="center"/>
          </w:tcPr>
          <w:p w14:paraId="635333D4">
            <w:pPr>
              <w:spacing w:line="400" w:lineRule="exact"/>
              <w:jc w:val="center"/>
              <w:rPr>
                <w:rFonts w:hint="eastAsia"/>
                <w:color w:val="auto"/>
                <w:sz w:val="22"/>
              </w:rPr>
            </w:pPr>
          </w:p>
        </w:tc>
      </w:tr>
      <w:tr w14:paraId="3C7DA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7EFA67B1">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ascii="仿宋_GB2312" w:hAnsi="仿宋_GB2312" w:eastAsia="仿宋_GB2312" w:cs="仿宋_GB2312"/>
                <w:color w:val="auto"/>
                <w:sz w:val="28"/>
                <w:szCs w:val="28"/>
              </w:rPr>
            </w:pPr>
          </w:p>
        </w:tc>
        <w:tc>
          <w:tcPr>
            <w:tcW w:w="3500" w:type="dxa"/>
            <w:noWrap w:val="0"/>
            <w:vAlign w:val="center"/>
          </w:tcPr>
          <w:p w14:paraId="75CA0F1B">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四轮乘坐式；8行及以上</w:t>
            </w:r>
          </w:p>
        </w:tc>
        <w:tc>
          <w:tcPr>
            <w:tcW w:w="1511" w:type="dxa"/>
            <w:vMerge w:val="continue"/>
            <w:noWrap w:val="0"/>
            <w:vAlign w:val="top"/>
          </w:tcPr>
          <w:p w14:paraId="024A3961">
            <w:pPr>
              <w:spacing w:line="400" w:lineRule="exact"/>
              <w:jc w:val="center"/>
              <w:rPr>
                <w:rFonts w:hint="eastAsia"/>
                <w:color w:val="auto"/>
                <w:sz w:val="22"/>
              </w:rPr>
            </w:pPr>
          </w:p>
        </w:tc>
        <w:tc>
          <w:tcPr>
            <w:tcW w:w="1305" w:type="dxa"/>
            <w:noWrap w:val="0"/>
            <w:vAlign w:val="center"/>
          </w:tcPr>
          <w:p w14:paraId="3C0485DB">
            <w:pPr>
              <w:spacing w:line="400" w:lineRule="exact"/>
              <w:jc w:val="center"/>
              <w:rPr>
                <w:rFonts w:ascii="宋体" w:hAnsi="宋体" w:cs="宋体"/>
                <w:color w:val="auto"/>
                <w:sz w:val="22"/>
              </w:rPr>
            </w:pPr>
            <w:r>
              <w:rPr>
                <w:rFonts w:hint="eastAsia"/>
                <w:color w:val="auto"/>
                <w:sz w:val="22"/>
              </w:rPr>
              <w:t>11500</w:t>
            </w:r>
          </w:p>
        </w:tc>
        <w:tc>
          <w:tcPr>
            <w:tcW w:w="1064" w:type="dxa"/>
            <w:vMerge w:val="continue"/>
            <w:noWrap w:val="0"/>
            <w:vAlign w:val="center"/>
          </w:tcPr>
          <w:p w14:paraId="386024F9">
            <w:pPr>
              <w:spacing w:line="400" w:lineRule="exact"/>
              <w:jc w:val="center"/>
              <w:rPr>
                <w:rFonts w:hint="eastAsia"/>
                <w:color w:val="auto"/>
                <w:sz w:val="22"/>
              </w:rPr>
            </w:pPr>
          </w:p>
        </w:tc>
      </w:tr>
      <w:tr w14:paraId="108BB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noWrap w:val="0"/>
            <w:vAlign w:val="center"/>
          </w:tcPr>
          <w:p w14:paraId="6E9381A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auto"/>
                <w:kern w:val="2"/>
                <w:sz w:val="28"/>
                <w:szCs w:val="28"/>
                <w:lang w:val="en-US" w:eastAsia="zh-CN" w:bidi="ar-SA"/>
              </w:rPr>
            </w:pPr>
            <w:r>
              <w:rPr>
                <w:rFonts w:hint="eastAsia"/>
                <w:color w:val="auto"/>
                <w:lang w:eastAsia="zh-CN"/>
              </w:rPr>
              <w:t>农用北斗辅助驾驶系统</w:t>
            </w:r>
          </w:p>
        </w:tc>
        <w:tc>
          <w:tcPr>
            <w:tcW w:w="3500" w:type="dxa"/>
            <w:noWrap w:val="0"/>
            <w:vAlign w:val="center"/>
          </w:tcPr>
          <w:p w14:paraId="784EFCA2">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Calibri" w:hAnsi="Calibri" w:eastAsia="宋体" w:cs="Times New Roman"/>
                <w:color w:val="auto"/>
                <w:kern w:val="2"/>
                <w:sz w:val="21"/>
                <w:szCs w:val="24"/>
                <w:lang w:val="en-US" w:eastAsia="zh-CN" w:bidi="ar-SA"/>
              </w:rPr>
            </w:pPr>
            <w:r>
              <w:rPr>
                <w:rFonts w:hint="eastAsia"/>
                <w:color w:val="auto"/>
                <w:lang w:eastAsia="zh-CN"/>
              </w:rPr>
              <w:t>农用北斗辅助驾驶系统</w:t>
            </w:r>
          </w:p>
        </w:tc>
        <w:tc>
          <w:tcPr>
            <w:tcW w:w="1511" w:type="dxa"/>
            <w:noWrap w:val="0"/>
            <w:vAlign w:val="center"/>
          </w:tcPr>
          <w:p w14:paraId="7AF7095D">
            <w:pPr>
              <w:spacing w:line="400" w:lineRule="exact"/>
              <w:jc w:val="center"/>
              <w:rPr>
                <w:rFonts w:hint="default" w:ascii="Calibri" w:hAnsi="Calibri" w:eastAsia="宋体" w:cs="Times New Roman"/>
                <w:color w:val="auto"/>
                <w:kern w:val="2"/>
                <w:sz w:val="22"/>
                <w:szCs w:val="24"/>
                <w:lang w:val="en-US" w:eastAsia="zh-CN" w:bidi="ar-SA"/>
              </w:rPr>
            </w:pPr>
            <w:r>
              <w:rPr>
                <w:rFonts w:hint="eastAsia" w:cs="Times New Roman"/>
                <w:color w:val="auto"/>
                <w:kern w:val="2"/>
                <w:sz w:val="22"/>
                <w:szCs w:val="24"/>
                <w:lang w:val="en-US" w:eastAsia="zh-CN" w:bidi="ar-SA"/>
              </w:rPr>
              <w:t>5</w:t>
            </w:r>
          </w:p>
        </w:tc>
        <w:tc>
          <w:tcPr>
            <w:tcW w:w="1305" w:type="dxa"/>
            <w:noWrap w:val="0"/>
            <w:vAlign w:val="center"/>
          </w:tcPr>
          <w:p w14:paraId="2D6C624E">
            <w:pPr>
              <w:spacing w:line="400" w:lineRule="exact"/>
              <w:jc w:val="center"/>
              <w:rPr>
                <w:rFonts w:hint="eastAsia" w:ascii="Calibri" w:hAnsi="Calibri" w:eastAsia="宋体" w:cs="Times New Roman"/>
                <w:color w:val="auto"/>
                <w:kern w:val="2"/>
                <w:sz w:val="22"/>
                <w:szCs w:val="24"/>
                <w:lang w:val="en-US" w:eastAsia="zh-CN" w:bidi="ar-SA"/>
              </w:rPr>
            </w:pPr>
            <w:r>
              <w:rPr>
                <w:rFonts w:hint="eastAsia"/>
                <w:color w:val="auto"/>
                <w:sz w:val="22"/>
                <w:lang w:val="en-US" w:eastAsia="zh-CN"/>
              </w:rPr>
              <w:t>800</w:t>
            </w:r>
          </w:p>
        </w:tc>
        <w:tc>
          <w:tcPr>
            <w:tcW w:w="1064" w:type="dxa"/>
            <w:noWrap w:val="0"/>
            <w:vAlign w:val="center"/>
          </w:tcPr>
          <w:p w14:paraId="0058E9DD">
            <w:pPr>
              <w:spacing w:line="400" w:lineRule="exact"/>
              <w:jc w:val="center"/>
              <w:rPr>
                <w:rFonts w:hint="eastAsia" w:ascii="Calibri" w:hAnsi="Calibri" w:eastAsia="宋体" w:cs="Times New Roman"/>
                <w:color w:val="auto"/>
                <w:kern w:val="2"/>
                <w:sz w:val="22"/>
                <w:szCs w:val="24"/>
                <w:lang w:val="en-US" w:eastAsia="zh-CN" w:bidi="ar-SA"/>
              </w:rPr>
            </w:pPr>
            <w:r>
              <w:rPr>
                <w:rFonts w:hint="eastAsia"/>
                <w:color w:val="auto"/>
                <w:lang w:val="en-US" w:eastAsia="zh-CN"/>
              </w:rPr>
              <w:t>中央财政</w:t>
            </w:r>
          </w:p>
        </w:tc>
      </w:tr>
      <w:tr w14:paraId="5D3BA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restart"/>
            <w:noWrap w:val="0"/>
            <w:vAlign w:val="center"/>
          </w:tcPr>
          <w:p w14:paraId="71ADFA9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仿宋_GB2312" w:hAnsi="仿宋_GB2312" w:eastAsia="仿宋_GB2312" w:cs="仿宋_GB2312"/>
                <w:color w:val="auto"/>
                <w:sz w:val="28"/>
                <w:szCs w:val="28"/>
              </w:rPr>
            </w:pPr>
            <w:r>
              <w:rPr>
                <w:rFonts w:hint="eastAsia"/>
                <w:color w:val="auto"/>
              </w:rPr>
              <w:t>机动喷雾(粉)机</w:t>
            </w:r>
          </w:p>
        </w:tc>
        <w:tc>
          <w:tcPr>
            <w:tcW w:w="3500" w:type="dxa"/>
            <w:noWrap w:val="0"/>
            <w:vAlign w:val="center"/>
          </w:tcPr>
          <w:p w14:paraId="2727FE0E">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喷幅＜12m；形式：悬挂及牵引式</w:t>
            </w:r>
          </w:p>
        </w:tc>
        <w:tc>
          <w:tcPr>
            <w:tcW w:w="1511" w:type="dxa"/>
            <w:vMerge w:val="restart"/>
            <w:noWrap w:val="0"/>
            <w:vAlign w:val="center"/>
          </w:tcPr>
          <w:p w14:paraId="0B48F13B">
            <w:pPr>
              <w:spacing w:line="400" w:lineRule="exact"/>
              <w:jc w:val="center"/>
              <w:rPr>
                <w:rFonts w:hint="eastAsia"/>
                <w:color w:val="auto"/>
                <w:sz w:val="22"/>
              </w:rPr>
            </w:pPr>
            <w:r>
              <w:rPr>
                <w:rFonts w:hint="eastAsia"/>
                <w:color w:val="auto"/>
                <w:sz w:val="22"/>
              </w:rPr>
              <w:t>10</w:t>
            </w:r>
          </w:p>
        </w:tc>
        <w:tc>
          <w:tcPr>
            <w:tcW w:w="1305" w:type="dxa"/>
            <w:noWrap w:val="0"/>
            <w:vAlign w:val="center"/>
          </w:tcPr>
          <w:p w14:paraId="1216EDF2">
            <w:pPr>
              <w:spacing w:line="400" w:lineRule="exact"/>
              <w:jc w:val="center"/>
              <w:rPr>
                <w:rFonts w:ascii="宋体" w:hAnsi="宋体" w:cs="宋体"/>
                <w:color w:val="auto"/>
                <w:sz w:val="22"/>
              </w:rPr>
            </w:pPr>
            <w:r>
              <w:rPr>
                <w:rFonts w:hint="eastAsia"/>
                <w:color w:val="auto"/>
                <w:sz w:val="22"/>
              </w:rPr>
              <w:t>200</w:t>
            </w:r>
          </w:p>
        </w:tc>
        <w:tc>
          <w:tcPr>
            <w:tcW w:w="1064" w:type="dxa"/>
            <w:vMerge w:val="restart"/>
            <w:noWrap w:val="0"/>
            <w:vAlign w:val="center"/>
          </w:tcPr>
          <w:p w14:paraId="1ABD3456">
            <w:pPr>
              <w:spacing w:line="400" w:lineRule="exact"/>
              <w:jc w:val="center"/>
              <w:rPr>
                <w:rFonts w:hint="eastAsia"/>
                <w:color w:val="auto"/>
                <w:lang w:val="en-US" w:eastAsia="zh-CN"/>
              </w:rPr>
            </w:pPr>
          </w:p>
          <w:p w14:paraId="1B8C63A9">
            <w:pPr>
              <w:spacing w:line="400" w:lineRule="exact"/>
              <w:jc w:val="center"/>
              <w:rPr>
                <w:rFonts w:hint="eastAsia"/>
                <w:color w:val="auto"/>
                <w:lang w:val="en-US" w:eastAsia="zh-CN"/>
              </w:rPr>
            </w:pPr>
          </w:p>
          <w:p w14:paraId="5C6CCD3B">
            <w:pPr>
              <w:spacing w:line="400" w:lineRule="exact"/>
              <w:jc w:val="center"/>
              <w:rPr>
                <w:rFonts w:hint="eastAsia"/>
                <w:color w:val="auto"/>
                <w:lang w:val="en-US" w:eastAsia="zh-CN"/>
              </w:rPr>
            </w:pPr>
          </w:p>
          <w:p w14:paraId="2D1B2E2A">
            <w:pPr>
              <w:spacing w:line="400" w:lineRule="exact"/>
              <w:jc w:val="center"/>
              <w:rPr>
                <w:rFonts w:hint="eastAsia"/>
                <w:color w:val="auto"/>
                <w:lang w:val="en-US" w:eastAsia="zh-CN"/>
              </w:rPr>
            </w:pPr>
          </w:p>
          <w:p w14:paraId="5911DEA4">
            <w:pPr>
              <w:spacing w:line="400" w:lineRule="exact"/>
              <w:jc w:val="center"/>
              <w:rPr>
                <w:rFonts w:hint="eastAsia"/>
                <w:color w:val="auto"/>
                <w:sz w:val="22"/>
              </w:rPr>
            </w:pPr>
            <w:r>
              <w:rPr>
                <w:rFonts w:hint="eastAsia"/>
                <w:color w:val="auto"/>
                <w:lang w:val="en-US" w:eastAsia="zh-CN"/>
              </w:rPr>
              <w:t>中央财政</w:t>
            </w:r>
          </w:p>
        </w:tc>
      </w:tr>
      <w:tr w14:paraId="2301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1735CCD0">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ascii="仿宋_GB2312" w:hAnsi="仿宋_GB2312" w:eastAsia="仿宋_GB2312" w:cs="仿宋_GB2312"/>
                <w:color w:val="auto"/>
                <w:sz w:val="28"/>
                <w:szCs w:val="28"/>
              </w:rPr>
            </w:pPr>
          </w:p>
        </w:tc>
        <w:tc>
          <w:tcPr>
            <w:tcW w:w="3500" w:type="dxa"/>
            <w:noWrap w:val="0"/>
            <w:vAlign w:val="center"/>
          </w:tcPr>
          <w:p w14:paraId="38B0BD12">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12m≤喷幅＜18m；形式：悬挂及牵引式</w:t>
            </w:r>
          </w:p>
        </w:tc>
        <w:tc>
          <w:tcPr>
            <w:tcW w:w="1511" w:type="dxa"/>
            <w:vMerge w:val="continue"/>
            <w:noWrap w:val="0"/>
            <w:vAlign w:val="center"/>
          </w:tcPr>
          <w:p w14:paraId="49050A58">
            <w:pPr>
              <w:spacing w:line="400" w:lineRule="exact"/>
              <w:jc w:val="center"/>
              <w:rPr>
                <w:rFonts w:hint="eastAsia"/>
                <w:color w:val="auto"/>
                <w:sz w:val="22"/>
              </w:rPr>
            </w:pPr>
          </w:p>
        </w:tc>
        <w:tc>
          <w:tcPr>
            <w:tcW w:w="1305" w:type="dxa"/>
            <w:noWrap w:val="0"/>
            <w:vAlign w:val="center"/>
          </w:tcPr>
          <w:p w14:paraId="1053013D">
            <w:pPr>
              <w:spacing w:line="400" w:lineRule="exact"/>
              <w:jc w:val="center"/>
              <w:rPr>
                <w:rFonts w:ascii="宋体" w:hAnsi="宋体" w:cs="宋体"/>
                <w:color w:val="auto"/>
                <w:sz w:val="22"/>
              </w:rPr>
            </w:pPr>
            <w:r>
              <w:rPr>
                <w:rFonts w:hint="eastAsia"/>
                <w:color w:val="auto"/>
                <w:sz w:val="22"/>
              </w:rPr>
              <w:t>500</w:t>
            </w:r>
          </w:p>
        </w:tc>
        <w:tc>
          <w:tcPr>
            <w:tcW w:w="1064" w:type="dxa"/>
            <w:vMerge w:val="continue"/>
            <w:noWrap w:val="0"/>
            <w:vAlign w:val="center"/>
          </w:tcPr>
          <w:p w14:paraId="6053CC70">
            <w:pPr>
              <w:spacing w:line="400" w:lineRule="exact"/>
              <w:jc w:val="center"/>
              <w:rPr>
                <w:rFonts w:hint="eastAsia"/>
                <w:color w:val="auto"/>
                <w:sz w:val="22"/>
              </w:rPr>
            </w:pPr>
          </w:p>
        </w:tc>
      </w:tr>
      <w:tr w14:paraId="49C0D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1E191C68">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ascii="仿宋_GB2312" w:hAnsi="仿宋_GB2312" w:eastAsia="仿宋_GB2312" w:cs="仿宋_GB2312"/>
                <w:color w:val="auto"/>
                <w:sz w:val="28"/>
                <w:szCs w:val="28"/>
              </w:rPr>
            </w:pPr>
          </w:p>
        </w:tc>
        <w:tc>
          <w:tcPr>
            <w:tcW w:w="3500" w:type="dxa"/>
            <w:noWrap w:val="0"/>
            <w:vAlign w:val="center"/>
          </w:tcPr>
          <w:p w14:paraId="2B6CB9B9">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功率＜18马力；形式：自走式，四轮驱动、四轮转向（简）</w:t>
            </w:r>
          </w:p>
        </w:tc>
        <w:tc>
          <w:tcPr>
            <w:tcW w:w="1511" w:type="dxa"/>
            <w:vMerge w:val="continue"/>
            <w:noWrap w:val="0"/>
            <w:vAlign w:val="center"/>
          </w:tcPr>
          <w:p w14:paraId="6A6D3684">
            <w:pPr>
              <w:spacing w:line="400" w:lineRule="exact"/>
              <w:jc w:val="center"/>
              <w:rPr>
                <w:rFonts w:hint="eastAsia"/>
                <w:color w:val="auto"/>
                <w:sz w:val="22"/>
              </w:rPr>
            </w:pPr>
          </w:p>
        </w:tc>
        <w:tc>
          <w:tcPr>
            <w:tcW w:w="1305" w:type="dxa"/>
            <w:noWrap w:val="0"/>
            <w:vAlign w:val="center"/>
          </w:tcPr>
          <w:p w14:paraId="69B03ADD">
            <w:pPr>
              <w:spacing w:line="400" w:lineRule="exact"/>
              <w:jc w:val="center"/>
              <w:rPr>
                <w:rFonts w:ascii="宋体" w:hAnsi="宋体" w:cs="宋体"/>
                <w:color w:val="auto"/>
                <w:sz w:val="22"/>
              </w:rPr>
            </w:pPr>
            <w:r>
              <w:rPr>
                <w:rFonts w:hint="eastAsia"/>
                <w:color w:val="auto"/>
                <w:sz w:val="22"/>
              </w:rPr>
              <w:t>700</w:t>
            </w:r>
          </w:p>
        </w:tc>
        <w:tc>
          <w:tcPr>
            <w:tcW w:w="1064" w:type="dxa"/>
            <w:vMerge w:val="continue"/>
            <w:noWrap w:val="0"/>
            <w:vAlign w:val="center"/>
          </w:tcPr>
          <w:p w14:paraId="22AC12E9">
            <w:pPr>
              <w:spacing w:line="400" w:lineRule="exact"/>
              <w:jc w:val="center"/>
              <w:rPr>
                <w:rFonts w:hint="eastAsia"/>
                <w:color w:val="auto"/>
                <w:sz w:val="22"/>
              </w:rPr>
            </w:pPr>
          </w:p>
        </w:tc>
      </w:tr>
      <w:tr w14:paraId="61B1D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5198955D">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ascii="仿宋_GB2312" w:hAnsi="仿宋_GB2312" w:eastAsia="仿宋_GB2312" w:cs="仿宋_GB2312"/>
                <w:color w:val="auto"/>
                <w:sz w:val="28"/>
                <w:szCs w:val="28"/>
              </w:rPr>
            </w:pPr>
          </w:p>
        </w:tc>
        <w:tc>
          <w:tcPr>
            <w:tcW w:w="3500" w:type="dxa"/>
            <w:noWrap w:val="0"/>
            <w:vAlign w:val="center"/>
          </w:tcPr>
          <w:p w14:paraId="5AC477AF">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功率＜18马力；形式：自走式，四轮驱动、四轮转向</w:t>
            </w:r>
          </w:p>
        </w:tc>
        <w:tc>
          <w:tcPr>
            <w:tcW w:w="1511" w:type="dxa"/>
            <w:vMerge w:val="continue"/>
            <w:noWrap w:val="0"/>
            <w:vAlign w:val="center"/>
          </w:tcPr>
          <w:p w14:paraId="5DBCA700">
            <w:pPr>
              <w:spacing w:line="400" w:lineRule="exact"/>
              <w:jc w:val="center"/>
              <w:rPr>
                <w:rFonts w:hint="eastAsia"/>
                <w:color w:val="auto"/>
                <w:sz w:val="22"/>
              </w:rPr>
            </w:pPr>
          </w:p>
        </w:tc>
        <w:tc>
          <w:tcPr>
            <w:tcW w:w="1305" w:type="dxa"/>
            <w:noWrap w:val="0"/>
            <w:vAlign w:val="center"/>
          </w:tcPr>
          <w:p w14:paraId="2F572BF9">
            <w:pPr>
              <w:spacing w:line="400" w:lineRule="exact"/>
              <w:jc w:val="center"/>
              <w:rPr>
                <w:rFonts w:ascii="宋体" w:hAnsi="宋体" w:cs="宋体"/>
                <w:color w:val="auto"/>
                <w:sz w:val="22"/>
              </w:rPr>
            </w:pPr>
            <w:r>
              <w:rPr>
                <w:rFonts w:hint="eastAsia"/>
                <w:color w:val="auto"/>
                <w:sz w:val="22"/>
              </w:rPr>
              <w:t>1400</w:t>
            </w:r>
          </w:p>
        </w:tc>
        <w:tc>
          <w:tcPr>
            <w:tcW w:w="1064" w:type="dxa"/>
            <w:vMerge w:val="continue"/>
            <w:noWrap w:val="0"/>
            <w:vAlign w:val="center"/>
          </w:tcPr>
          <w:p w14:paraId="11982E12">
            <w:pPr>
              <w:spacing w:line="400" w:lineRule="exact"/>
              <w:jc w:val="center"/>
              <w:rPr>
                <w:rFonts w:hint="eastAsia"/>
                <w:color w:val="auto"/>
                <w:sz w:val="22"/>
              </w:rPr>
            </w:pPr>
          </w:p>
        </w:tc>
      </w:tr>
      <w:tr w14:paraId="10CD8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6612C02E">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ascii="仿宋_GB2312" w:hAnsi="仿宋_GB2312" w:eastAsia="仿宋_GB2312" w:cs="仿宋_GB2312"/>
                <w:color w:val="auto"/>
                <w:sz w:val="28"/>
                <w:szCs w:val="28"/>
              </w:rPr>
            </w:pPr>
          </w:p>
        </w:tc>
        <w:tc>
          <w:tcPr>
            <w:tcW w:w="3500" w:type="dxa"/>
            <w:noWrap w:val="0"/>
            <w:vAlign w:val="center"/>
          </w:tcPr>
          <w:p w14:paraId="6DEDEEA0">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喷幅≥18m；形式：悬挂及牵引式</w:t>
            </w:r>
          </w:p>
        </w:tc>
        <w:tc>
          <w:tcPr>
            <w:tcW w:w="1511" w:type="dxa"/>
            <w:vMerge w:val="continue"/>
            <w:noWrap w:val="0"/>
            <w:vAlign w:val="center"/>
          </w:tcPr>
          <w:p w14:paraId="4450FF7D">
            <w:pPr>
              <w:spacing w:line="400" w:lineRule="exact"/>
              <w:jc w:val="center"/>
              <w:rPr>
                <w:rFonts w:hint="eastAsia"/>
                <w:color w:val="auto"/>
                <w:sz w:val="22"/>
              </w:rPr>
            </w:pPr>
          </w:p>
        </w:tc>
        <w:tc>
          <w:tcPr>
            <w:tcW w:w="1305" w:type="dxa"/>
            <w:noWrap w:val="0"/>
            <w:vAlign w:val="center"/>
          </w:tcPr>
          <w:p w14:paraId="7CD1FA55">
            <w:pPr>
              <w:spacing w:line="400" w:lineRule="exact"/>
              <w:jc w:val="center"/>
              <w:rPr>
                <w:rFonts w:ascii="宋体" w:hAnsi="宋体" w:cs="宋体"/>
                <w:color w:val="auto"/>
                <w:sz w:val="22"/>
              </w:rPr>
            </w:pPr>
            <w:r>
              <w:rPr>
                <w:rFonts w:hint="eastAsia"/>
                <w:color w:val="auto"/>
                <w:sz w:val="22"/>
              </w:rPr>
              <w:t>2400</w:t>
            </w:r>
          </w:p>
        </w:tc>
        <w:tc>
          <w:tcPr>
            <w:tcW w:w="1064" w:type="dxa"/>
            <w:vMerge w:val="continue"/>
            <w:noWrap w:val="0"/>
            <w:vAlign w:val="center"/>
          </w:tcPr>
          <w:p w14:paraId="70311594">
            <w:pPr>
              <w:spacing w:line="400" w:lineRule="exact"/>
              <w:jc w:val="center"/>
              <w:rPr>
                <w:rFonts w:hint="eastAsia"/>
                <w:color w:val="auto"/>
                <w:sz w:val="22"/>
              </w:rPr>
            </w:pPr>
          </w:p>
        </w:tc>
      </w:tr>
      <w:tr w14:paraId="11818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0EDA3B34">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ascii="仿宋_GB2312" w:hAnsi="仿宋_GB2312" w:eastAsia="仿宋_GB2312" w:cs="仿宋_GB2312"/>
                <w:color w:val="auto"/>
                <w:sz w:val="28"/>
                <w:szCs w:val="28"/>
              </w:rPr>
            </w:pPr>
          </w:p>
        </w:tc>
        <w:tc>
          <w:tcPr>
            <w:tcW w:w="3500" w:type="dxa"/>
            <w:noWrap w:val="0"/>
            <w:vAlign w:val="center"/>
          </w:tcPr>
          <w:p w14:paraId="1B3E9218">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18马力≤功率＜50马力；形式：自走式，四轮驱动、四轮转向</w:t>
            </w:r>
          </w:p>
        </w:tc>
        <w:tc>
          <w:tcPr>
            <w:tcW w:w="1511" w:type="dxa"/>
            <w:vMerge w:val="continue"/>
            <w:noWrap w:val="0"/>
            <w:vAlign w:val="center"/>
          </w:tcPr>
          <w:p w14:paraId="72F13755">
            <w:pPr>
              <w:spacing w:line="400" w:lineRule="exact"/>
              <w:jc w:val="center"/>
              <w:rPr>
                <w:rFonts w:hint="eastAsia"/>
                <w:color w:val="auto"/>
                <w:sz w:val="22"/>
              </w:rPr>
            </w:pPr>
          </w:p>
        </w:tc>
        <w:tc>
          <w:tcPr>
            <w:tcW w:w="1305" w:type="dxa"/>
            <w:noWrap w:val="0"/>
            <w:vAlign w:val="center"/>
          </w:tcPr>
          <w:p w14:paraId="72354A07">
            <w:pPr>
              <w:spacing w:line="400" w:lineRule="exact"/>
              <w:jc w:val="center"/>
              <w:rPr>
                <w:rFonts w:ascii="宋体" w:hAnsi="宋体" w:cs="宋体"/>
                <w:color w:val="auto"/>
                <w:sz w:val="22"/>
              </w:rPr>
            </w:pPr>
            <w:r>
              <w:rPr>
                <w:rFonts w:hint="eastAsia"/>
                <w:color w:val="auto"/>
                <w:sz w:val="22"/>
              </w:rPr>
              <w:t>6400</w:t>
            </w:r>
          </w:p>
        </w:tc>
        <w:tc>
          <w:tcPr>
            <w:tcW w:w="1064" w:type="dxa"/>
            <w:vMerge w:val="continue"/>
            <w:noWrap w:val="0"/>
            <w:vAlign w:val="center"/>
          </w:tcPr>
          <w:p w14:paraId="65E6A44F">
            <w:pPr>
              <w:spacing w:line="400" w:lineRule="exact"/>
              <w:jc w:val="center"/>
              <w:rPr>
                <w:rFonts w:hint="eastAsia"/>
                <w:color w:val="auto"/>
                <w:sz w:val="22"/>
              </w:rPr>
            </w:pPr>
          </w:p>
        </w:tc>
      </w:tr>
      <w:tr w14:paraId="4BD22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5D341685">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ascii="仿宋_GB2312" w:hAnsi="仿宋_GB2312" w:eastAsia="仿宋_GB2312" w:cs="仿宋_GB2312"/>
                <w:color w:val="auto"/>
                <w:sz w:val="28"/>
                <w:szCs w:val="28"/>
              </w:rPr>
            </w:pPr>
          </w:p>
        </w:tc>
        <w:tc>
          <w:tcPr>
            <w:tcW w:w="3500" w:type="dxa"/>
            <w:noWrap w:val="0"/>
            <w:vAlign w:val="center"/>
          </w:tcPr>
          <w:p w14:paraId="1C1790D6">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50马力≤功率＜100马力；形式：自走式，四轮驱动、四轮转向</w:t>
            </w:r>
          </w:p>
        </w:tc>
        <w:tc>
          <w:tcPr>
            <w:tcW w:w="1511" w:type="dxa"/>
            <w:vMerge w:val="continue"/>
            <w:noWrap w:val="0"/>
            <w:vAlign w:val="center"/>
          </w:tcPr>
          <w:p w14:paraId="67B50F3B">
            <w:pPr>
              <w:spacing w:line="400" w:lineRule="exact"/>
              <w:jc w:val="center"/>
              <w:rPr>
                <w:rFonts w:hint="eastAsia"/>
                <w:color w:val="auto"/>
                <w:sz w:val="22"/>
              </w:rPr>
            </w:pPr>
          </w:p>
        </w:tc>
        <w:tc>
          <w:tcPr>
            <w:tcW w:w="1305" w:type="dxa"/>
            <w:noWrap w:val="0"/>
            <w:vAlign w:val="center"/>
          </w:tcPr>
          <w:p w14:paraId="58BB7234">
            <w:pPr>
              <w:spacing w:line="400" w:lineRule="exact"/>
              <w:jc w:val="center"/>
              <w:rPr>
                <w:rFonts w:ascii="宋体" w:hAnsi="宋体" w:cs="宋体"/>
                <w:color w:val="auto"/>
                <w:sz w:val="22"/>
              </w:rPr>
            </w:pPr>
            <w:r>
              <w:rPr>
                <w:rFonts w:hint="eastAsia"/>
                <w:color w:val="auto"/>
                <w:sz w:val="22"/>
              </w:rPr>
              <w:t>7000</w:t>
            </w:r>
          </w:p>
        </w:tc>
        <w:tc>
          <w:tcPr>
            <w:tcW w:w="1064" w:type="dxa"/>
            <w:vMerge w:val="continue"/>
            <w:noWrap w:val="0"/>
            <w:vAlign w:val="center"/>
          </w:tcPr>
          <w:p w14:paraId="103B479B">
            <w:pPr>
              <w:spacing w:line="400" w:lineRule="exact"/>
              <w:jc w:val="center"/>
              <w:rPr>
                <w:rFonts w:hint="eastAsia"/>
                <w:color w:val="auto"/>
                <w:sz w:val="22"/>
              </w:rPr>
            </w:pPr>
          </w:p>
        </w:tc>
      </w:tr>
      <w:tr w14:paraId="291E9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45DAA5E2">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ascii="仿宋_GB2312" w:hAnsi="仿宋_GB2312" w:eastAsia="仿宋_GB2312" w:cs="仿宋_GB2312"/>
                <w:color w:val="auto"/>
                <w:sz w:val="28"/>
                <w:szCs w:val="28"/>
              </w:rPr>
            </w:pPr>
          </w:p>
        </w:tc>
        <w:tc>
          <w:tcPr>
            <w:tcW w:w="3500" w:type="dxa"/>
            <w:noWrap w:val="0"/>
            <w:vAlign w:val="center"/>
          </w:tcPr>
          <w:p w14:paraId="2F78228F">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功率≥100马力；形式：自走式，四轮驱动、四轮转向</w:t>
            </w:r>
          </w:p>
        </w:tc>
        <w:tc>
          <w:tcPr>
            <w:tcW w:w="1511" w:type="dxa"/>
            <w:vMerge w:val="continue"/>
            <w:noWrap w:val="0"/>
            <w:vAlign w:val="center"/>
          </w:tcPr>
          <w:p w14:paraId="047D6A50">
            <w:pPr>
              <w:spacing w:line="400" w:lineRule="exact"/>
              <w:jc w:val="center"/>
              <w:rPr>
                <w:rFonts w:hint="eastAsia"/>
                <w:color w:val="auto"/>
                <w:sz w:val="22"/>
              </w:rPr>
            </w:pPr>
          </w:p>
        </w:tc>
        <w:tc>
          <w:tcPr>
            <w:tcW w:w="1305" w:type="dxa"/>
            <w:noWrap w:val="0"/>
            <w:vAlign w:val="center"/>
          </w:tcPr>
          <w:p w14:paraId="2755E136">
            <w:pPr>
              <w:spacing w:line="400" w:lineRule="exact"/>
              <w:jc w:val="center"/>
              <w:rPr>
                <w:rFonts w:ascii="宋体" w:hAnsi="宋体" w:cs="宋体"/>
                <w:color w:val="auto"/>
                <w:sz w:val="22"/>
              </w:rPr>
            </w:pPr>
            <w:r>
              <w:rPr>
                <w:rFonts w:hint="eastAsia"/>
                <w:color w:val="auto"/>
                <w:sz w:val="22"/>
              </w:rPr>
              <w:t>10800</w:t>
            </w:r>
          </w:p>
        </w:tc>
        <w:tc>
          <w:tcPr>
            <w:tcW w:w="1064" w:type="dxa"/>
            <w:vMerge w:val="continue"/>
            <w:noWrap w:val="0"/>
            <w:vAlign w:val="center"/>
          </w:tcPr>
          <w:p w14:paraId="0E2C2A84">
            <w:pPr>
              <w:spacing w:line="400" w:lineRule="exact"/>
              <w:jc w:val="center"/>
              <w:rPr>
                <w:rFonts w:hint="eastAsia"/>
                <w:color w:val="auto"/>
                <w:sz w:val="22"/>
              </w:rPr>
            </w:pPr>
          </w:p>
        </w:tc>
      </w:tr>
      <w:tr w14:paraId="5A80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restart"/>
            <w:noWrap w:val="0"/>
            <w:vAlign w:val="center"/>
          </w:tcPr>
          <w:p w14:paraId="73D49389">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_GB2312" w:hAnsi="仿宋_GB2312" w:eastAsia="宋体" w:cs="仿宋_GB2312"/>
                <w:color w:val="auto"/>
                <w:sz w:val="28"/>
                <w:szCs w:val="28"/>
                <w:lang w:eastAsia="zh-CN"/>
              </w:rPr>
            </w:pPr>
            <w:r>
              <w:rPr>
                <w:rFonts w:hint="eastAsia"/>
                <w:color w:val="auto"/>
                <w:lang w:val="en-US" w:eastAsia="zh-CN"/>
              </w:rPr>
              <w:t>机动</w:t>
            </w:r>
            <w:r>
              <w:rPr>
                <w:rFonts w:hint="eastAsia"/>
                <w:color w:val="auto"/>
              </w:rPr>
              <w:t>脱粒机</w:t>
            </w:r>
            <w:r>
              <w:rPr>
                <w:rFonts w:hint="eastAsia"/>
                <w:color w:val="auto"/>
                <w:lang w:eastAsia="zh-CN"/>
              </w:rPr>
              <w:t>（</w:t>
            </w:r>
            <w:r>
              <w:rPr>
                <w:rFonts w:hint="eastAsia"/>
                <w:color w:val="auto"/>
                <w:lang w:val="en-US" w:eastAsia="zh-CN"/>
              </w:rPr>
              <w:t>玉米</w:t>
            </w:r>
            <w:r>
              <w:rPr>
                <w:rFonts w:hint="eastAsia"/>
                <w:color w:val="auto"/>
                <w:lang w:eastAsia="zh-CN"/>
              </w:rPr>
              <w:t>）</w:t>
            </w:r>
          </w:p>
        </w:tc>
        <w:tc>
          <w:tcPr>
            <w:tcW w:w="3500" w:type="dxa"/>
            <w:noWrap w:val="0"/>
            <w:vAlign w:val="center"/>
          </w:tcPr>
          <w:p w14:paraId="4DD69D60">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3t/h≤生产率＜5t/h</w:t>
            </w:r>
          </w:p>
        </w:tc>
        <w:tc>
          <w:tcPr>
            <w:tcW w:w="1511" w:type="dxa"/>
            <w:vMerge w:val="restart"/>
            <w:noWrap w:val="0"/>
            <w:vAlign w:val="center"/>
          </w:tcPr>
          <w:p w14:paraId="58309B81">
            <w:pPr>
              <w:spacing w:line="400" w:lineRule="exact"/>
              <w:jc w:val="center"/>
              <w:rPr>
                <w:rFonts w:hint="eastAsia"/>
                <w:color w:val="auto"/>
                <w:sz w:val="22"/>
              </w:rPr>
            </w:pPr>
            <w:r>
              <w:rPr>
                <w:rFonts w:hint="eastAsia"/>
                <w:color w:val="auto"/>
                <w:sz w:val="22"/>
              </w:rPr>
              <w:t>8</w:t>
            </w:r>
          </w:p>
        </w:tc>
        <w:tc>
          <w:tcPr>
            <w:tcW w:w="1305" w:type="dxa"/>
            <w:noWrap w:val="0"/>
            <w:vAlign w:val="center"/>
          </w:tcPr>
          <w:p w14:paraId="68A12509">
            <w:pPr>
              <w:spacing w:line="400" w:lineRule="exact"/>
              <w:jc w:val="center"/>
              <w:rPr>
                <w:rFonts w:ascii="宋体" w:hAnsi="宋体" w:cs="宋体"/>
                <w:color w:val="auto"/>
                <w:sz w:val="22"/>
              </w:rPr>
            </w:pPr>
            <w:r>
              <w:rPr>
                <w:rFonts w:hint="eastAsia"/>
                <w:color w:val="auto"/>
                <w:sz w:val="22"/>
              </w:rPr>
              <w:t>150</w:t>
            </w:r>
          </w:p>
        </w:tc>
        <w:tc>
          <w:tcPr>
            <w:tcW w:w="1064" w:type="dxa"/>
            <w:vMerge w:val="restart"/>
            <w:noWrap w:val="0"/>
            <w:vAlign w:val="center"/>
          </w:tcPr>
          <w:p w14:paraId="7027D6DE">
            <w:pPr>
              <w:spacing w:line="400" w:lineRule="exact"/>
              <w:jc w:val="center"/>
              <w:rPr>
                <w:rFonts w:hint="eastAsia"/>
                <w:color w:val="auto"/>
                <w:sz w:val="22"/>
              </w:rPr>
            </w:pPr>
            <w:r>
              <w:rPr>
                <w:rFonts w:hint="eastAsia"/>
                <w:color w:val="auto"/>
                <w:lang w:val="en-US" w:eastAsia="zh-CN"/>
              </w:rPr>
              <w:t>中央财政</w:t>
            </w:r>
          </w:p>
        </w:tc>
      </w:tr>
      <w:tr w14:paraId="42E8F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0BC2A7F4">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ascii="仿宋_GB2312" w:hAnsi="仿宋_GB2312" w:eastAsia="仿宋_GB2312" w:cs="仿宋_GB2312"/>
                <w:color w:val="auto"/>
                <w:sz w:val="28"/>
                <w:szCs w:val="28"/>
              </w:rPr>
            </w:pPr>
          </w:p>
        </w:tc>
        <w:tc>
          <w:tcPr>
            <w:tcW w:w="3500" w:type="dxa"/>
            <w:noWrap w:val="0"/>
            <w:vAlign w:val="center"/>
          </w:tcPr>
          <w:p w14:paraId="699AAB39">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5t/h≤生产率＜10t/h</w:t>
            </w:r>
          </w:p>
        </w:tc>
        <w:tc>
          <w:tcPr>
            <w:tcW w:w="1511" w:type="dxa"/>
            <w:vMerge w:val="continue"/>
            <w:noWrap w:val="0"/>
            <w:vAlign w:val="center"/>
          </w:tcPr>
          <w:p w14:paraId="4FA6F355">
            <w:pPr>
              <w:spacing w:line="400" w:lineRule="exact"/>
              <w:jc w:val="center"/>
              <w:rPr>
                <w:rFonts w:hint="eastAsia"/>
                <w:color w:val="auto"/>
                <w:sz w:val="22"/>
              </w:rPr>
            </w:pPr>
          </w:p>
        </w:tc>
        <w:tc>
          <w:tcPr>
            <w:tcW w:w="1305" w:type="dxa"/>
            <w:noWrap w:val="0"/>
            <w:vAlign w:val="center"/>
          </w:tcPr>
          <w:p w14:paraId="07758123">
            <w:pPr>
              <w:spacing w:line="400" w:lineRule="exact"/>
              <w:jc w:val="center"/>
              <w:rPr>
                <w:rFonts w:ascii="宋体" w:hAnsi="宋体" w:cs="宋体"/>
                <w:color w:val="auto"/>
                <w:sz w:val="22"/>
              </w:rPr>
            </w:pPr>
            <w:r>
              <w:rPr>
                <w:rFonts w:hint="eastAsia"/>
                <w:color w:val="auto"/>
                <w:sz w:val="22"/>
              </w:rPr>
              <w:t>300</w:t>
            </w:r>
          </w:p>
        </w:tc>
        <w:tc>
          <w:tcPr>
            <w:tcW w:w="1064" w:type="dxa"/>
            <w:vMerge w:val="continue"/>
            <w:noWrap w:val="0"/>
            <w:vAlign w:val="center"/>
          </w:tcPr>
          <w:p w14:paraId="2F04E164">
            <w:pPr>
              <w:spacing w:line="400" w:lineRule="exact"/>
              <w:jc w:val="center"/>
              <w:rPr>
                <w:rFonts w:hint="eastAsia"/>
                <w:color w:val="auto"/>
                <w:sz w:val="22"/>
              </w:rPr>
            </w:pPr>
          </w:p>
        </w:tc>
      </w:tr>
      <w:tr w14:paraId="17F9A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0C2647CE">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ascii="仿宋_GB2312" w:hAnsi="仿宋_GB2312" w:eastAsia="仿宋_GB2312" w:cs="仿宋_GB2312"/>
                <w:color w:val="auto"/>
                <w:sz w:val="28"/>
                <w:szCs w:val="28"/>
              </w:rPr>
            </w:pPr>
          </w:p>
        </w:tc>
        <w:tc>
          <w:tcPr>
            <w:tcW w:w="3500" w:type="dxa"/>
            <w:noWrap w:val="0"/>
            <w:vAlign w:val="center"/>
          </w:tcPr>
          <w:p w14:paraId="60DF4BF2">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10t/h≤生产率＜30t/h</w:t>
            </w:r>
          </w:p>
        </w:tc>
        <w:tc>
          <w:tcPr>
            <w:tcW w:w="1511" w:type="dxa"/>
            <w:vMerge w:val="continue"/>
            <w:noWrap w:val="0"/>
            <w:vAlign w:val="center"/>
          </w:tcPr>
          <w:p w14:paraId="11F68833">
            <w:pPr>
              <w:spacing w:line="400" w:lineRule="exact"/>
              <w:jc w:val="center"/>
              <w:rPr>
                <w:rFonts w:hint="eastAsia"/>
                <w:color w:val="auto"/>
                <w:sz w:val="22"/>
              </w:rPr>
            </w:pPr>
          </w:p>
        </w:tc>
        <w:tc>
          <w:tcPr>
            <w:tcW w:w="1305" w:type="dxa"/>
            <w:noWrap w:val="0"/>
            <w:vAlign w:val="center"/>
          </w:tcPr>
          <w:p w14:paraId="138E6AD7">
            <w:pPr>
              <w:spacing w:line="400" w:lineRule="exact"/>
              <w:jc w:val="center"/>
              <w:rPr>
                <w:rFonts w:ascii="宋体" w:hAnsi="宋体" w:cs="宋体"/>
                <w:color w:val="auto"/>
                <w:sz w:val="22"/>
              </w:rPr>
            </w:pPr>
            <w:r>
              <w:rPr>
                <w:rFonts w:hint="eastAsia"/>
                <w:color w:val="auto"/>
                <w:sz w:val="22"/>
              </w:rPr>
              <w:t>900</w:t>
            </w:r>
          </w:p>
        </w:tc>
        <w:tc>
          <w:tcPr>
            <w:tcW w:w="1064" w:type="dxa"/>
            <w:vMerge w:val="continue"/>
            <w:noWrap w:val="0"/>
            <w:vAlign w:val="center"/>
          </w:tcPr>
          <w:p w14:paraId="37EA5CFF">
            <w:pPr>
              <w:spacing w:line="400" w:lineRule="exact"/>
              <w:jc w:val="center"/>
              <w:rPr>
                <w:rFonts w:hint="eastAsia"/>
                <w:color w:val="auto"/>
                <w:sz w:val="22"/>
              </w:rPr>
            </w:pPr>
          </w:p>
        </w:tc>
      </w:tr>
      <w:tr w14:paraId="20B36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0C13DDA7">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ascii="仿宋_GB2312" w:hAnsi="仿宋_GB2312" w:eastAsia="仿宋_GB2312" w:cs="仿宋_GB2312"/>
                <w:color w:val="auto"/>
                <w:sz w:val="28"/>
                <w:szCs w:val="28"/>
              </w:rPr>
            </w:pPr>
          </w:p>
        </w:tc>
        <w:tc>
          <w:tcPr>
            <w:tcW w:w="3500" w:type="dxa"/>
            <w:noWrap w:val="0"/>
            <w:vAlign w:val="center"/>
          </w:tcPr>
          <w:p w14:paraId="1E559EEE">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生产率≥30t/h</w:t>
            </w:r>
          </w:p>
        </w:tc>
        <w:tc>
          <w:tcPr>
            <w:tcW w:w="1511" w:type="dxa"/>
            <w:vMerge w:val="continue"/>
            <w:noWrap w:val="0"/>
            <w:vAlign w:val="center"/>
          </w:tcPr>
          <w:p w14:paraId="1AD03A07">
            <w:pPr>
              <w:spacing w:line="400" w:lineRule="exact"/>
              <w:jc w:val="center"/>
              <w:rPr>
                <w:rFonts w:hint="eastAsia"/>
                <w:color w:val="auto"/>
                <w:sz w:val="22"/>
              </w:rPr>
            </w:pPr>
          </w:p>
        </w:tc>
        <w:tc>
          <w:tcPr>
            <w:tcW w:w="1305" w:type="dxa"/>
            <w:noWrap w:val="0"/>
            <w:vAlign w:val="center"/>
          </w:tcPr>
          <w:p w14:paraId="6FC93119">
            <w:pPr>
              <w:spacing w:line="400" w:lineRule="exact"/>
              <w:jc w:val="center"/>
              <w:rPr>
                <w:rFonts w:ascii="宋体" w:hAnsi="宋体" w:cs="宋体"/>
                <w:color w:val="auto"/>
                <w:sz w:val="22"/>
              </w:rPr>
            </w:pPr>
            <w:r>
              <w:rPr>
                <w:rFonts w:hint="eastAsia"/>
                <w:color w:val="auto"/>
                <w:sz w:val="22"/>
              </w:rPr>
              <w:t>2</w:t>
            </w:r>
            <w:r>
              <w:rPr>
                <w:rFonts w:hint="eastAsia"/>
                <w:color w:val="auto"/>
                <w:sz w:val="22"/>
                <w:lang w:val="en-US" w:eastAsia="zh-CN"/>
              </w:rPr>
              <w:t>0</w:t>
            </w:r>
            <w:r>
              <w:rPr>
                <w:rFonts w:hint="eastAsia"/>
                <w:color w:val="auto"/>
                <w:sz w:val="22"/>
              </w:rPr>
              <w:t>00</w:t>
            </w:r>
          </w:p>
        </w:tc>
        <w:tc>
          <w:tcPr>
            <w:tcW w:w="1064" w:type="dxa"/>
            <w:vMerge w:val="continue"/>
            <w:noWrap w:val="0"/>
            <w:vAlign w:val="center"/>
          </w:tcPr>
          <w:p w14:paraId="74DE53C1">
            <w:pPr>
              <w:spacing w:line="400" w:lineRule="exact"/>
              <w:jc w:val="center"/>
              <w:rPr>
                <w:rFonts w:hint="eastAsia"/>
                <w:color w:val="auto"/>
                <w:sz w:val="22"/>
              </w:rPr>
            </w:pPr>
          </w:p>
        </w:tc>
      </w:tr>
      <w:tr w14:paraId="1D055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688" w:type="dxa"/>
            <w:vMerge w:val="restart"/>
            <w:noWrap w:val="0"/>
            <w:vAlign w:val="center"/>
          </w:tcPr>
          <w:p w14:paraId="2527C2A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仿宋_GB2312" w:hAnsi="仿宋_GB2312" w:eastAsia="仿宋_GB2312" w:cs="仿宋_GB2312"/>
                <w:color w:val="auto"/>
                <w:sz w:val="28"/>
                <w:szCs w:val="28"/>
              </w:rPr>
            </w:pPr>
            <w:r>
              <w:rPr>
                <w:rFonts w:hint="eastAsia"/>
                <w:color w:val="auto"/>
              </w:rPr>
              <w:t>饲料（草）粉碎机</w:t>
            </w:r>
          </w:p>
        </w:tc>
        <w:tc>
          <w:tcPr>
            <w:tcW w:w="3500" w:type="dxa"/>
            <w:noWrap w:val="0"/>
            <w:vAlign w:val="center"/>
          </w:tcPr>
          <w:p w14:paraId="214BB378">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400mm≤转子直径＜550mm</w:t>
            </w:r>
          </w:p>
        </w:tc>
        <w:tc>
          <w:tcPr>
            <w:tcW w:w="1511" w:type="dxa"/>
            <w:vMerge w:val="restart"/>
            <w:noWrap w:val="0"/>
            <w:vAlign w:val="center"/>
          </w:tcPr>
          <w:p w14:paraId="40B2C49E">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color w:val="auto"/>
                <w:sz w:val="22"/>
              </w:rPr>
            </w:pPr>
            <w:r>
              <w:rPr>
                <w:rFonts w:hint="eastAsia"/>
                <w:color w:val="auto"/>
                <w:sz w:val="22"/>
              </w:rPr>
              <w:t>配套功率小于等于18kW的10年，大于等于18kW的12年</w:t>
            </w:r>
          </w:p>
        </w:tc>
        <w:tc>
          <w:tcPr>
            <w:tcW w:w="1305" w:type="dxa"/>
            <w:noWrap w:val="0"/>
            <w:vAlign w:val="center"/>
          </w:tcPr>
          <w:p w14:paraId="369FE8AE">
            <w:pPr>
              <w:spacing w:line="400" w:lineRule="exact"/>
              <w:jc w:val="center"/>
              <w:rPr>
                <w:rFonts w:ascii="宋体" w:hAnsi="宋体" w:cs="宋体"/>
                <w:color w:val="auto"/>
                <w:sz w:val="22"/>
              </w:rPr>
            </w:pPr>
            <w:r>
              <w:rPr>
                <w:rFonts w:hint="eastAsia"/>
                <w:color w:val="auto"/>
                <w:sz w:val="22"/>
              </w:rPr>
              <w:t>150</w:t>
            </w:r>
          </w:p>
        </w:tc>
        <w:tc>
          <w:tcPr>
            <w:tcW w:w="1064" w:type="dxa"/>
            <w:vMerge w:val="restart"/>
            <w:noWrap w:val="0"/>
            <w:vAlign w:val="center"/>
          </w:tcPr>
          <w:p w14:paraId="6809450F">
            <w:pPr>
              <w:spacing w:line="400" w:lineRule="exact"/>
              <w:jc w:val="center"/>
              <w:rPr>
                <w:rFonts w:hint="eastAsia"/>
                <w:color w:val="auto"/>
                <w:sz w:val="22"/>
              </w:rPr>
            </w:pPr>
            <w:r>
              <w:rPr>
                <w:rFonts w:hint="eastAsia"/>
                <w:color w:val="auto"/>
                <w:lang w:val="en-US" w:eastAsia="zh-CN"/>
              </w:rPr>
              <w:t>中央财政</w:t>
            </w:r>
          </w:p>
        </w:tc>
      </w:tr>
      <w:tr w14:paraId="1459F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37C33524">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ascii="仿宋_GB2312" w:hAnsi="仿宋_GB2312" w:eastAsia="仿宋_GB2312" w:cs="仿宋_GB2312"/>
                <w:color w:val="auto"/>
                <w:sz w:val="28"/>
                <w:szCs w:val="28"/>
              </w:rPr>
            </w:pPr>
          </w:p>
        </w:tc>
        <w:tc>
          <w:tcPr>
            <w:tcW w:w="3500" w:type="dxa"/>
            <w:noWrap w:val="0"/>
            <w:vAlign w:val="center"/>
          </w:tcPr>
          <w:p w14:paraId="09DB24AF">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转子直径≥550mm</w:t>
            </w:r>
          </w:p>
        </w:tc>
        <w:tc>
          <w:tcPr>
            <w:tcW w:w="1511" w:type="dxa"/>
            <w:vMerge w:val="continue"/>
            <w:noWrap w:val="0"/>
            <w:vAlign w:val="center"/>
          </w:tcPr>
          <w:p w14:paraId="1A3F0C49">
            <w:pPr>
              <w:spacing w:line="400" w:lineRule="exact"/>
              <w:jc w:val="center"/>
              <w:rPr>
                <w:rFonts w:hint="eastAsia"/>
                <w:color w:val="auto"/>
                <w:sz w:val="22"/>
              </w:rPr>
            </w:pPr>
          </w:p>
        </w:tc>
        <w:tc>
          <w:tcPr>
            <w:tcW w:w="1305" w:type="dxa"/>
            <w:noWrap w:val="0"/>
            <w:vAlign w:val="center"/>
          </w:tcPr>
          <w:p w14:paraId="561797CD">
            <w:pPr>
              <w:spacing w:line="400" w:lineRule="exact"/>
              <w:jc w:val="center"/>
              <w:rPr>
                <w:rFonts w:ascii="宋体" w:hAnsi="宋体" w:cs="宋体"/>
                <w:color w:val="auto"/>
                <w:sz w:val="22"/>
              </w:rPr>
            </w:pPr>
            <w:r>
              <w:rPr>
                <w:rFonts w:hint="eastAsia"/>
                <w:color w:val="auto"/>
                <w:sz w:val="22"/>
              </w:rPr>
              <w:t>300</w:t>
            </w:r>
          </w:p>
        </w:tc>
        <w:tc>
          <w:tcPr>
            <w:tcW w:w="1064" w:type="dxa"/>
            <w:vMerge w:val="continue"/>
            <w:noWrap w:val="0"/>
            <w:vAlign w:val="center"/>
          </w:tcPr>
          <w:p w14:paraId="65BF41C5">
            <w:pPr>
              <w:spacing w:line="400" w:lineRule="exact"/>
              <w:jc w:val="center"/>
              <w:rPr>
                <w:rFonts w:hint="eastAsia"/>
                <w:color w:val="auto"/>
                <w:sz w:val="22"/>
              </w:rPr>
            </w:pPr>
          </w:p>
        </w:tc>
      </w:tr>
      <w:tr w14:paraId="290F9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restart"/>
            <w:noWrap w:val="0"/>
            <w:vAlign w:val="center"/>
          </w:tcPr>
          <w:p w14:paraId="42352A1D">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仿宋_GB2312" w:hAnsi="仿宋_GB2312" w:eastAsia="仿宋_GB2312" w:cs="仿宋_GB2312"/>
                <w:color w:val="auto"/>
                <w:sz w:val="28"/>
                <w:szCs w:val="28"/>
              </w:rPr>
            </w:pPr>
            <w:r>
              <w:rPr>
                <w:rFonts w:hint="eastAsia"/>
                <w:color w:val="auto"/>
              </w:rPr>
              <w:t>铡草机</w:t>
            </w:r>
          </w:p>
        </w:tc>
        <w:tc>
          <w:tcPr>
            <w:tcW w:w="3500" w:type="dxa"/>
            <w:noWrap w:val="0"/>
            <w:vAlign w:val="center"/>
          </w:tcPr>
          <w:p w14:paraId="3932D46E">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6t/h≤生产率＜9t/h</w:t>
            </w:r>
          </w:p>
        </w:tc>
        <w:tc>
          <w:tcPr>
            <w:tcW w:w="1511" w:type="dxa"/>
            <w:vMerge w:val="restart"/>
            <w:noWrap w:val="0"/>
            <w:vAlign w:val="center"/>
          </w:tcPr>
          <w:p w14:paraId="7A350F7C">
            <w:pPr>
              <w:spacing w:line="400" w:lineRule="exact"/>
              <w:jc w:val="center"/>
              <w:rPr>
                <w:rFonts w:hint="eastAsia"/>
                <w:color w:val="auto"/>
                <w:sz w:val="22"/>
              </w:rPr>
            </w:pPr>
            <w:r>
              <w:rPr>
                <w:rFonts w:hint="eastAsia"/>
                <w:color w:val="auto"/>
                <w:sz w:val="22"/>
              </w:rPr>
              <w:t>10</w:t>
            </w:r>
          </w:p>
        </w:tc>
        <w:tc>
          <w:tcPr>
            <w:tcW w:w="1305" w:type="dxa"/>
            <w:noWrap w:val="0"/>
            <w:vAlign w:val="center"/>
          </w:tcPr>
          <w:p w14:paraId="21D72644">
            <w:pPr>
              <w:spacing w:line="400" w:lineRule="exact"/>
              <w:jc w:val="center"/>
              <w:rPr>
                <w:rFonts w:ascii="宋体" w:hAnsi="宋体" w:cs="宋体"/>
                <w:color w:val="auto"/>
                <w:sz w:val="22"/>
              </w:rPr>
            </w:pPr>
            <w:r>
              <w:rPr>
                <w:rFonts w:hint="eastAsia"/>
                <w:color w:val="auto"/>
                <w:sz w:val="22"/>
              </w:rPr>
              <w:t>300</w:t>
            </w:r>
          </w:p>
        </w:tc>
        <w:tc>
          <w:tcPr>
            <w:tcW w:w="1064" w:type="dxa"/>
            <w:vMerge w:val="restart"/>
            <w:noWrap w:val="0"/>
            <w:vAlign w:val="center"/>
          </w:tcPr>
          <w:p w14:paraId="7CE67575">
            <w:pPr>
              <w:spacing w:line="400" w:lineRule="exact"/>
              <w:jc w:val="center"/>
              <w:rPr>
                <w:rFonts w:hint="eastAsia"/>
                <w:color w:val="auto"/>
                <w:sz w:val="22"/>
              </w:rPr>
            </w:pPr>
            <w:r>
              <w:rPr>
                <w:rFonts w:hint="eastAsia"/>
                <w:color w:val="auto"/>
                <w:lang w:val="en-US" w:eastAsia="zh-CN"/>
              </w:rPr>
              <w:t>中央财政</w:t>
            </w:r>
          </w:p>
        </w:tc>
      </w:tr>
      <w:tr w14:paraId="45BE9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3FD8E950">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ascii="仿宋_GB2312" w:hAnsi="仿宋_GB2312" w:eastAsia="仿宋_GB2312" w:cs="仿宋_GB2312"/>
                <w:color w:val="auto"/>
                <w:sz w:val="28"/>
                <w:szCs w:val="28"/>
              </w:rPr>
            </w:pPr>
          </w:p>
        </w:tc>
        <w:tc>
          <w:tcPr>
            <w:tcW w:w="3500" w:type="dxa"/>
            <w:noWrap w:val="0"/>
            <w:vAlign w:val="center"/>
          </w:tcPr>
          <w:p w14:paraId="03D9AC57">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9t/h≤生产率＜15t/h</w:t>
            </w:r>
          </w:p>
        </w:tc>
        <w:tc>
          <w:tcPr>
            <w:tcW w:w="1511" w:type="dxa"/>
            <w:vMerge w:val="continue"/>
            <w:noWrap w:val="0"/>
            <w:vAlign w:val="center"/>
          </w:tcPr>
          <w:p w14:paraId="65ADC8A2">
            <w:pPr>
              <w:spacing w:line="400" w:lineRule="exact"/>
              <w:jc w:val="center"/>
              <w:rPr>
                <w:rFonts w:hint="eastAsia"/>
                <w:color w:val="auto"/>
                <w:sz w:val="22"/>
              </w:rPr>
            </w:pPr>
          </w:p>
        </w:tc>
        <w:tc>
          <w:tcPr>
            <w:tcW w:w="1305" w:type="dxa"/>
            <w:noWrap w:val="0"/>
            <w:vAlign w:val="center"/>
          </w:tcPr>
          <w:p w14:paraId="07184504">
            <w:pPr>
              <w:spacing w:line="400" w:lineRule="exact"/>
              <w:jc w:val="center"/>
              <w:rPr>
                <w:rFonts w:ascii="宋体" w:hAnsi="宋体" w:cs="宋体"/>
                <w:color w:val="auto"/>
                <w:sz w:val="22"/>
              </w:rPr>
            </w:pPr>
            <w:r>
              <w:rPr>
                <w:rFonts w:hint="eastAsia"/>
                <w:color w:val="auto"/>
                <w:sz w:val="22"/>
                <w:lang w:val="en-US" w:eastAsia="zh-CN"/>
              </w:rPr>
              <w:t>7</w:t>
            </w:r>
            <w:r>
              <w:rPr>
                <w:rFonts w:hint="eastAsia"/>
                <w:color w:val="auto"/>
                <w:sz w:val="22"/>
              </w:rPr>
              <w:t>00</w:t>
            </w:r>
          </w:p>
        </w:tc>
        <w:tc>
          <w:tcPr>
            <w:tcW w:w="1064" w:type="dxa"/>
            <w:vMerge w:val="continue"/>
            <w:noWrap w:val="0"/>
            <w:vAlign w:val="center"/>
          </w:tcPr>
          <w:p w14:paraId="2C7DB437">
            <w:pPr>
              <w:spacing w:line="400" w:lineRule="exact"/>
              <w:jc w:val="center"/>
              <w:rPr>
                <w:rFonts w:hint="eastAsia"/>
                <w:color w:val="auto"/>
                <w:sz w:val="22"/>
              </w:rPr>
            </w:pPr>
          </w:p>
        </w:tc>
      </w:tr>
      <w:tr w14:paraId="16913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150551EC">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ascii="仿宋_GB2312" w:hAnsi="仿宋_GB2312" w:eastAsia="仿宋_GB2312" w:cs="仿宋_GB2312"/>
                <w:color w:val="auto"/>
                <w:sz w:val="28"/>
                <w:szCs w:val="28"/>
              </w:rPr>
            </w:pPr>
          </w:p>
        </w:tc>
        <w:tc>
          <w:tcPr>
            <w:tcW w:w="3500" w:type="dxa"/>
            <w:noWrap w:val="0"/>
            <w:vAlign w:val="center"/>
          </w:tcPr>
          <w:p w14:paraId="3EEDE74C">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15t/h≤生产率＜20t/h</w:t>
            </w:r>
          </w:p>
        </w:tc>
        <w:tc>
          <w:tcPr>
            <w:tcW w:w="1511" w:type="dxa"/>
            <w:vMerge w:val="continue"/>
            <w:noWrap w:val="0"/>
            <w:vAlign w:val="center"/>
          </w:tcPr>
          <w:p w14:paraId="3F008AB9">
            <w:pPr>
              <w:spacing w:line="400" w:lineRule="exact"/>
              <w:jc w:val="center"/>
              <w:rPr>
                <w:rFonts w:hint="eastAsia"/>
                <w:color w:val="auto"/>
                <w:sz w:val="22"/>
              </w:rPr>
            </w:pPr>
          </w:p>
        </w:tc>
        <w:tc>
          <w:tcPr>
            <w:tcW w:w="1305" w:type="dxa"/>
            <w:noWrap w:val="0"/>
            <w:vAlign w:val="center"/>
          </w:tcPr>
          <w:p w14:paraId="3A821DAE">
            <w:pPr>
              <w:spacing w:line="400" w:lineRule="exact"/>
              <w:jc w:val="center"/>
              <w:rPr>
                <w:rFonts w:ascii="宋体" w:hAnsi="宋体" w:cs="宋体"/>
                <w:color w:val="auto"/>
                <w:sz w:val="22"/>
              </w:rPr>
            </w:pPr>
            <w:r>
              <w:rPr>
                <w:rFonts w:hint="eastAsia"/>
                <w:color w:val="auto"/>
                <w:sz w:val="22"/>
                <w:lang w:val="en-US" w:eastAsia="zh-CN"/>
              </w:rPr>
              <w:t>8</w:t>
            </w:r>
            <w:r>
              <w:rPr>
                <w:rFonts w:hint="eastAsia"/>
                <w:color w:val="auto"/>
                <w:sz w:val="22"/>
              </w:rPr>
              <w:t>00</w:t>
            </w:r>
          </w:p>
        </w:tc>
        <w:tc>
          <w:tcPr>
            <w:tcW w:w="1064" w:type="dxa"/>
            <w:vMerge w:val="continue"/>
            <w:noWrap w:val="0"/>
            <w:vAlign w:val="center"/>
          </w:tcPr>
          <w:p w14:paraId="44A0AEF5">
            <w:pPr>
              <w:spacing w:line="400" w:lineRule="exact"/>
              <w:jc w:val="center"/>
              <w:rPr>
                <w:rFonts w:hint="eastAsia"/>
                <w:color w:val="auto"/>
                <w:sz w:val="22"/>
              </w:rPr>
            </w:pPr>
          </w:p>
        </w:tc>
      </w:tr>
      <w:tr w14:paraId="62BCC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88" w:type="dxa"/>
            <w:vMerge w:val="continue"/>
            <w:noWrap w:val="0"/>
            <w:vAlign w:val="center"/>
          </w:tcPr>
          <w:p w14:paraId="0AF155B5">
            <w:pPr>
              <w:keepNext w:val="0"/>
              <w:keepLines w:val="0"/>
              <w:pageBreakBefore w:val="0"/>
              <w:widowControl w:val="0"/>
              <w:kinsoku/>
              <w:wordWrap/>
              <w:overflowPunct/>
              <w:topLinePunct w:val="0"/>
              <w:autoSpaceDE/>
              <w:autoSpaceDN/>
              <w:bidi w:val="0"/>
              <w:adjustRightInd/>
              <w:snapToGrid/>
              <w:spacing w:line="340" w:lineRule="exact"/>
              <w:ind w:firstLine="560" w:firstLineChars="200"/>
              <w:jc w:val="center"/>
              <w:textAlignment w:val="auto"/>
              <w:rPr>
                <w:rFonts w:ascii="仿宋_GB2312" w:hAnsi="仿宋_GB2312" w:eastAsia="仿宋_GB2312" w:cs="仿宋_GB2312"/>
                <w:color w:val="auto"/>
                <w:sz w:val="28"/>
                <w:szCs w:val="28"/>
              </w:rPr>
            </w:pPr>
          </w:p>
        </w:tc>
        <w:tc>
          <w:tcPr>
            <w:tcW w:w="3500" w:type="dxa"/>
            <w:noWrap w:val="0"/>
            <w:vAlign w:val="center"/>
          </w:tcPr>
          <w:p w14:paraId="5494E015">
            <w:pPr>
              <w:keepNext w:val="0"/>
              <w:keepLines w:val="0"/>
              <w:pageBreakBefore w:val="0"/>
              <w:widowControl w:val="0"/>
              <w:kinsoku/>
              <w:wordWrap/>
              <w:overflowPunct/>
              <w:topLinePunct w:val="0"/>
              <w:autoSpaceDE/>
              <w:autoSpaceDN/>
              <w:bidi w:val="0"/>
              <w:adjustRightInd/>
              <w:snapToGrid/>
              <w:spacing w:line="340" w:lineRule="exact"/>
              <w:textAlignment w:val="auto"/>
              <w:rPr>
                <w:rFonts w:ascii="宋体" w:hAnsi="宋体" w:cs="宋体"/>
                <w:color w:val="auto"/>
                <w:sz w:val="24"/>
              </w:rPr>
            </w:pPr>
            <w:r>
              <w:rPr>
                <w:rFonts w:hint="eastAsia"/>
                <w:color w:val="auto"/>
              </w:rPr>
              <w:t>生产率≥20t/h</w:t>
            </w:r>
          </w:p>
        </w:tc>
        <w:tc>
          <w:tcPr>
            <w:tcW w:w="1511" w:type="dxa"/>
            <w:vMerge w:val="continue"/>
            <w:noWrap w:val="0"/>
            <w:vAlign w:val="center"/>
          </w:tcPr>
          <w:p w14:paraId="2080F044">
            <w:pPr>
              <w:spacing w:line="400" w:lineRule="exact"/>
              <w:jc w:val="center"/>
              <w:rPr>
                <w:rFonts w:hint="eastAsia"/>
                <w:color w:val="auto"/>
                <w:sz w:val="22"/>
              </w:rPr>
            </w:pPr>
          </w:p>
        </w:tc>
        <w:tc>
          <w:tcPr>
            <w:tcW w:w="1305" w:type="dxa"/>
            <w:noWrap w:val="0"/>
            <w:vAlign w:val="center"/>
          </w:tcPr>
          <w:p w14:paraId="3307154B">
            <w:pPr>
              <w:spacing w:line="400" w:lineRule="exact"/>
              <w:jc w:val="center"/>
              <w:rPr>
                <w:rFonts w:ascii="宋体" w:hAnsi="宋体" w:cs="宋体"/>
                <w:color w:val="auto"/>
                <w:sz w:val="22"/>
              </w:rPr>
            </w:pPr>
            <w:r>
              <w:rPr>
                <w:rFonts w:hint="eastAsia"/>
                <w:color w:val="auto"/>
                <w:sz w:val="22"/>
              </w:rPr>
              <w:t>2</w:t>
            </w:r>
            <w:r>
              <w:rPr>
                <w:rFonts w:hint="eastAsia"/>
                <w:color w:val="auto"/>
                <w:sz w:val="22"/>
                <w:lang w:val="en-US" w:eastAsia="zh-CN"/>
              </w:rPr>
              <w:t>4</w:t>
            </w:r>
            <w:r>
              <w:rPr>
                <w:rFonts w:hint="eastAsia"/>
                <w:color w:val="auto"/>
                <w:sz w:val="22"/>
              </w:rPr>
              <w:t>00</w:t>
            </w:r>
          </w:p>
        </w:tc>
        <w:tc>
          <w:tcPr>
            <w:tcW w:w="1064" w:type="dxa"/>
            <w:vMerge w:val="continue"/>
            <w:noWrap w:val="0"/>
            <w:vAlign w:val="center"/>
          </w:tcPr>
          <w:p w14:paraId="2756EE8C">
            <w:pPr>
              <w:spacing w:line="400" w:lineRule="exact"/>
              <w:jc w:val="center"/>
              <w:rPr>
                <w:rFonts w:hint="eastAsia"/>
                <w:color w:val="auto"/>
                <w:sz w:val="22"/>
              </w:rPr>
            </w:pPr>
          </w:p>
        </w:tc>
      </w:tr>
    </w:tbl>
    <w:p w14:paraId="74D0EBA2">
      <w:pPr>
        <w:rPr>
          <w:rFonts w:hint="default" w:ascii="黑体" w:hAnsi="黑体" w:eastAsia="黑体" w:cs="黑体"/>
          <w:kern w:val="0"/>
          <w:sz w:val="32"/>
          <w:szCs w:val="32"/>
          <w:lang w:val="en-US"/>
        </w:rPr>
      </w:pPr>
      <w:r>
        <w:rPr>
          <w:rFonts w:hint="eastAsia" w:ascii="黑体" w:hAnsi="黑体" w:eastAsia="黑体" w:cs="黑体"/>
          <w:kern w:val="0"/>
          <w:sz w:val="32"/>
          <w:szCs w:val="32"/>
          <w:lang w:eastAsia="zh-CN"/>
        </w:rPr>
        <w:br w:type="page"/>
      </w:r>
      <w:r>
        <w:rPr>
          <w:rFonts w:hint="eastAsia" w:ascii="黑体" w:hAnsi="黑体" w:eastAsia="黑体" w:cs="黑体"/>
          <w:kern w:val="0"/>
          <w:sz w:val="32"/>
          <w:szCs w:val="32"/>
          <w:lang w:eastAsia="zh-CN"/>
        </w:rPr>
        <w:t>附件</w:t>
      </w:r>
      <w:r>
        <w:rPr>
          <w:rFonts w:hint="eastAsia" w:ascii="黑体" w:hAnsi="黑体" w:eastAsia="黑体" w:cs="黑体"/>
          <w:kern w:val="0"/>
          <w:sz w:val="32"/>
          <w:szCs w:val="32"/>
          <w:lang w:val="en-US" w:eastAsia="zh-CN"/>
        </w:rPr>
        <w:t>3</w:t>
      </w:r>
    </w:p>
    <w:p w14:paraId="69F61F60">
      <w:pPr>
        <w:jc w:val="center"/>
        <w:rPr>
          <w:rFonts w:ascii="黑体" w:hAnsi="黑体" w:eastAsia="黑体" w:cs="黑体"/>
          <w:bCs/>
          <w:kern w:val="0"/>
          <w:sz w:val="44"/>
          <w:szCs w:val="44"/>
        </w:rPr>
      </w:pPr>
      <w:r>
        <w:rPr>
          <w:rFonts w:hint="eastAsia" w:ascii="方正小标宋简体" w:hAnsi="方正小标宋简体" w:eastAsia="方正小标宋简体" w:cs="方正小标宋简体"/>
          <w:bCs/>
          <w:kern w:val="0"/>
          <w:sz w:val="44"/>
          <w:szCs w:val="44"/>
        </w:rPr>
        <w:t>报废农业机械回收企业申请表</w:t>
      </w:r>
    </w:p>
    <w:tbl>
      <w:tblPr>
        <w:tblStyle w:val="4"/>
        <w:tblW w:w="8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8"/>
        <w:gridCol w:w="1880"/>
        <w:gridCol w:w="4221"/>
      </w:tblGrid>
      <w:tr w14:paraId="688C3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2338" w:type="dxa"/>
            <w:noWrap w:val="0"/>
            <w:vAlign w:val="center"/>
          </w:tcPr>
          <w:p w14:paraId="7C642C93">
            <w:pPr>
              <w:jc w:val="center"/>
              <w:rPr>
                <w:rFonts w:hint="eastAsia" w:ascii="仿宋_GB2312" w:hAnsi="宋体" w:eastAsia="仿宋_GB2312"/>
                <w:kern w:val="0"/>
                <w:sz w:val="24"/>
              </w:rPr>
            </w:pPr>
            <w:r>
              <w:rPr>
                <w:rFonts w:hint="eastAsia" w:ascii="仿宋_GB2312" w:hAnsi="宋体" w:eastAsia="仿宋_GB2312"/>
                <w:kern w:val="0"/>
                <w:sz w:val="24"/>
              </w:rPr>
              <w:t>企业名称</w:t>
            </w:r>
          </w:p>
        </w:tc>
        <w:tc>
          <w:tcPr>
            <w:tcW w:w="6101" w:type="dxa"/>
            <w:gridSpan w:val="2"/>
            <w:noWrap w:val="0"/>
            <w:vAlign w:val="center"/>
          </w:tcPr>
          <w:p w14:paraId="58C824DF">
            <w:pPr>
              <w:ind w:firstLine="480" w:firstLineChars="200"/>
              <w:rPr>
                <w:rFonts w:hint="eastAsia" w:ascii="仿宋_GB2312" w:hAnsi="宋体" w:eastAsia="仿宋_GB2312"/>
                <w:kern w:val="0"/>
                <w:sz w:val="24"/>
              </w:rPr>
            </w:pPr>
          </w:p>
        </w:tc>
      </w:tr>
      <w:tr w14:paraId="4B1CE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2338" w:type="dxa"/>
            <w:noWrap w:val="0"/>
            <w:vAlign w:val="center"/>
          </w:tcPr>
          <w:p w14:paraId="2FF7A71D">
            <w:pPr>
              <w:jc w:val="center"/>
              <w:rPr>
                <w:rFonts w:hint="eastAsia" w:ascii="仿宋_GB2312" w:hAnsi="宋体" w:eastAsia="仿宋_GB2312"/>
                <w:kern w:val="0"/>
                <w:sz w:val="24"/>
              </w:rPr>
            </w:pPr>
            <w:r>
              <w:rPr>
                <w:rFonts w:hint="eastAsia" w:ascii="仿宋_GB2312" w:hAnsi="宋体" w:eastAsia="仿宋_GB2312"/>
                <w:kern w:val="0"/>
                <w:sz w:val="24"/>
              </w:rPr>
              <w:t>组织机构代码</w:t>
            </w:r>
          </w:p>
        </w:tc>
        <w:tc>
          <w:tcPr>
            <w:tcW w:w="6101" w:type="dxa"/>
            <w:gridSpan w:val="2"/>
            <w:noWrap w:val="0"/>
            <w:vAlign w:val="center"/>
          </w:tcPr>
          <w:p w14:paraId="5F80F893">
            <w:pPr>
              <w:ind w:firstLine="480" w:firstLineChars="200"/>
              <w:rPr>
                <w:rFonts w:hint="eastAsia" w:ascii="仿宋_GB2312" w:hAnsi="宋体" w:eastAsia="仿宋_GB2312"/>
                <w:kern w:val="0"/>
                <w:sz w:val="24"/>
              </w:rPr>
            </w:pPr>
          </w:p>
        </w:tc>
      </w:tr>
      <w:tr w14:paraId="4C1A3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2338" w:type="dxa"/>
            <w:noWrap w:val="0"/>
            <w:vAlign w:val="center"/>
          </w:tcPr>
          <w:p w14:paraId="3F26A12B">
            <w:pPr>
              <w:jc w:val="center"/>
              <w:rPr>
                <w:rFonts w:hint="eastAsia" w:ascii="仿宋_GB2312" w:hAnsi="宋体" w:eastAsia="仿宋_GB2312"/>
                <w:kern w:val="0"/>
                <w:sz w:val="24"/>
              </w:rPr>
            </w:pPr>
            <w:r>
              <w:rPr>
                <w:rFonts w:hint="eastAsia" w:ascii="仿宋_GB2312" w:hAnsi="宋体" w:eastAsia="仿宋_GB2312"/>
                <w:kern w:val="0"/>
                <w:sz w:val="24"/>
              </w:rPr>
              <w:t>注册地址</w:t>
            </w:r>
          </w:p>
        </w:tc>
        <w:tc>
          <w:tcPr>
            <w:tcW w:w="6101" w:type="dxa"/>
            <w:gridSpan w:val="2"/>
            <w:noWrap w:val="0"/>
            <w:vAlign w:val="center"/>
          </w:tcPr>
          <w:p w14:paraId="48B118D0">
            <w:pPr>
              <w:ind w:firstLine="480" w:firstLineChars="200"/>
              <w:rPr>
                <w:rFonts w:hint="eastAsia" w:ascii="仿宋_GB2312" w:hAnsi="宋体" w:eastAsia="仿宋_GB2312"/>
                <w:kern w:val="0"/>
                <w:sz w:val="24"/>
              </w:rPr>
            </w:pPr>
          </w:p>
        </w:tc>
      </w:tr>
      <w:tr w14:paraId="22915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2338" w:type="dxa"/>
            <w:noWrap w:val="0"/>
            <w:vAlign w:val="center"/>
          </w:tcPr>
          <w:p w14:paraId="466BB1BC">
            <w:pPr>
              <w:jc w:val="center"/>
              <w:rPr>
                <w:rFonts w:hint="eastAsia" w:ascii="仿宋_GB2312" w:hAnsi="宋体" w:eastAsia="仿宋_GB2312"/>
                <w:kern w:val="0"/>
                <w:sz w:val="24"/>
              </w:rPr>
            </w:pPr>
            <w:r>
              <w:rPr>
                <w:rFonts w:hint="eastAsia" w:ascii="仿宋_GB2312" w:hAnsi="宋体" w:eastAsia="仿宋_GB2312"/>
                <w:kern w:val="0"/>
                <w:sz w:val="24"/>
              </w:rPr>
              <w:t>法人代表</w:t>
            </w:r>
          </w:p>
        </w:tc>
        <w:tc>
          <w:tcPr>
            <w:tcW w:w="6101" w:type="dxa"/>
            <w:gridSpan w:val="2"/>
            <w:noWrap w:val="0"/>
            <w:vAlign w:val="center"/>
          </w:tcPr>
          <w:p w14:paraId="76F377EF">
            <w:pPr>
              <w:ind w:firstLine="480" w:firstLineChars="200"/>
              <w:rPr>
                <w:rFonts w:hint="eastAsia" w:ascii="仿宋_GB2312" w:hAnsi="宋体" w:eastAsia="仿宋_GB2312"/>
                <w:kern w:val="0"/>
                <w:sz w:val="24"/>
              </w:rPr>
            </w:pPr>
          </w:p>
        </w:tc>
      </w:tr>
      <w:tr w14:paraId="5EC51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2338" w:type="dxa"/>
            <w:noWrap w:val="0"/>
            <w:vAlign w:val="center"/>
          </w:tcPr>
          <w:p w14:paraId="7D236371">
            <w:pPr>
              <w:jc w:val="center"/>
              <w:rPr>
                <w:rFonts w:hint="eastAsia" w:ascii="仿宋_GB2312" w:hAnsi="宋体" w:eastAsia="仿宋_GB2312"/>
                <w:kern w:val="0"/>
                <w:sz w:val="24"/>
              </w:rPr>
            </w:pPr>
            <w:r>
              <w:rPr>
                <w:rFonts w:hint="eastAsia" w:ascii="仿宋_GB2312" w:hAnsi="宋体" w:eastAsia="仿宋_GB2312"/>
                <w:kern w:val="0"/>
                <w:sz w:val="24"/>
              </w:rPr>
              <w:t>联系电话</w:t>
            </w:r>
          </w:p>
        </w:tc>
        <w:tc>
          <w:tcPr>
            <w:tcW w:w="6101" w:type="dxa"/>
            <w:gridSpan w:val="2"/>
            <w:noWrap w:val="0"/>
            <w:vAlign w:val="center"/>
          </w:tcPr>
          <w:p w14:paraId="5140F205">
            <w:pPr>
              <w:ind w:firstLine="480" w:firstLineChars="200"/>
              <w:rPr>
                <w:rFonts w:hint="eastAsia" w:ascii="仿宋_GB2312" w:hAnsi="宋体" w:eastAsia="仿宋_GB2312"/>
                <w:kern w:val="0"/>
                <w:sz w:val="24"/>
              </w:rPr>
            </w:pPr>
          </w:p>
        </w:tc>
      </w:tr>
      <w:tr w14:paraId="3AFBB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2338" w:type="dxa"/>
            <w:noWrap w:val="0"/>
            <w:vAlign w:val="center"/>
          </w:tcPr>
          <w:p w14:paraId="42193047">
            <w:pPr>
              <w:jc w:val="center"/>
              <w:rPr>
                <w:rFonts w:hint="eastAsia" w:ascii="仿宋_GB2312" w:hAnsi="宋体" w:eastAsia="仿宋_GB2312"/>
                <w:kern w:val="0"/>
                <w:sz w:val="24"/>
              </w:rPr>
            </w:pPr>
            <w:r>
              <w:rPr>
                <w:rFonts w:hint="eastAsia" w:ascii="仿宋_GB2312" w:hAnsi="宋体" w:eastAsia="仿宋_GB2312"/>
                <w:kern w:val="0"/>
                <w:sz w:val="24"/>
              </w:rPr>
              <w:t>经营范围</w:t>
            </w:r>
          </w:p>
        </w:tc>
        <w:tc>
          <w:tcPr>
            <w:tcW w:w="6101" w:type="dxa"/>
            <w:gridSpan w:val="2"/>
            <w:noWrap w:val="0"/>
            <w:vAlign w:val="center"/>
          </w:tcPr>
          <w:p w14:paraId="6F063461">
            <w:pPr>
              <w:ind w:firstLine="480" w:firstLineChars="200"/>
              <w:rPr>
                <w:rFonts w:hint="eastAsia" w:ascii="仿宋_GB2312" w:hAnsi="宋体" w:eastAsia="仿宋_GB2312"/>
                <w:kern w:val="0"/>
                <w:sz w:val="24"/>
              </w:rPr>
            </w:pPr>
          </w:p>
        </w:tc>
      </w:tr>
      <w:tr w14:paraId="65DF6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439" w:type="dxa"/>
            <w:gridSpan w:val="3"/>
            <w:noWrap w:val="0"/>
            <w:vAlign w:val="center"/>
          </w:tcPr>
          <w:p w14:paraId="51D4FB4A">
            <w:pPr>
              <w:ind w:firstLine="480" w:firstLineChars="200"/>
              <w:jc w:val="center"/>
              <w:rPr>
                <w:rFonts w:hint="eastAsia" w:ascii="仿宋_GB2312" w:hAnsi="宋体" w:eastAsia="仿宋_GB2312"/>
                <w:kern w:val="0"/>
                <w:sz w:val="24"/>
              </w:rPr>
            </w:pPr>
            <w:r>
              <w:rPr>
                <w:rFonts w:hint="eastAsia" w:ascii="仿宋_GB2312" w:hAnsi="宋体" w:eastAsia="仿宋_GB2312"/>
                <w:kern w:val="0"/>
                <w:sz w:val="24"/>
              </w:rPr>
              <w:t>企业类型 （       ）</w:t>
            </w:r>
          </w:p>
        </w:tc>
      </w:tr>
      <w:tr w14:paraId="75B4A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4218" w:type="dxa"/>
            <w:gridSpan w:val="2"/>
            <w:noWrap w:val="0"/>
            <w:vAlign w:val="center"/>
          </w:tcPr>
          <w:p w14:paraId="29141333">
            <w:pPr>
              <w:ind w:firstLine="480" w:firstLineChars="200"/>
              <w:rPr>
                <w:rFonts w:ascii="仿宋_GB2312" w:hAnsi="宋体" w:eastAsia="仿宋_GB2312"/>
                <w:kern w:val="0"/>
                <w:sz w:val="24"/>
              </w:rPr>
            </w:pPr>
            <w:r>
              <w:rPr>
                <w:rFonts w:hint="eastAsia" w:ascii="仿宋_GB2312" w:hAnsi="宋体" w:eastAsia="仿宋_GB2312"/>
                <w:kern w:val="0"/>
                <w:sz w:val="24"/>
              </w:rPr>
              <w:t>A.原二级及以上农机维修点</w:t>
            </w:r>
          </w:p>
        </w:tc>
        <w:tc>
          <w:tcPr>
            <w:tcW w:w="4221" w:type="dxa"/>
            <w:noWrap w:val="0"/>
            <w:vAlign w:val="center"/>
          </w:tcPr>
          <w:p w14:paraId="29E0C32D">
            <w:pPr>
              <w:ind w:firstLine="480" w:firstLineChars="200"/>
              <w:rPr>
                <w:rFonts w:ascii="仿宋_GB2312" w:hAnsi="宋体" w:eastAsia="仿宋_GB2312"/>
                <w:kern w:val="0"/>
                <w:sz w:val="24"/>
              </w:rPr>
            </w:pPr>
            <w:r>
              <w:rPr>
                <w:rFonts w:hint="eastAsia" w:ascii="仿宋_GB2312" w:hAnsi="宋体" w:eastAsia="仿宋_GB2312"/>
                <w:kern w:val="0"/>
                <w:sz w:val="24"/>
              </w:rPr>
              <w:t>B.农机合作社</w:t>
            </w:r>
          </w:p>
        </w:tc>
      </w:tr>
      <w:tr w14:paraId="65631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4218" w:type="dxa"/>
            <w:gridSpan w:val="2"/>
            <w:noWrap w:val="0"/>
            <w:vAlign w:val="center"/>
          </w:tcPr>
          <w:p w14:paraId="48DB12BD">
            <w:pPr>
              <w:ind w:firstLine="480" w:firstLineChars="200"/>
              <w:rPr>
                <w:rFonts w:ascii="仿宋_GB2312" w:hAnsi="宋体" w:eastAsia="仿宋_GB2312"/>
                <w:kern w:val="0"/>
                <w:sz w:val="24"/>
              </w:rPr>
            </w:pPr>
            <w:r>
              <w:rPr>
                <w:rFonts w:hint="eastAsia" w:ascii="仿宋_GB2312" w:hAnsi="宋体" w:eastAsia="仿宋_GB2312"/>
                <w:kern w:val="0"/>
                <w:sz w:val="24"/>
              </w:rPr>
              <w:t>C.其他：</w:t>
            </w:r>
            <w:r>
              <w:rPr>
                <w:rFonts w:hint="eastAsia" w:ascii="仿宋_GB2312" w:hAnsi="宋体" w:eastAsia="仿宋_GB2312"/>
                <w:kern w:val="0"/>
                <w:sz w:val="24"/>
                <w:u w:val="single"/>
              </w:rPr>
              <w:t xml:space="preserve">                 </w:t>
            </w:r>
          </w:p>
        </w:tc>
        <w:tc>
          <w:tcPr>
            <w:tcW w:w="4221" w:type="dxa"/>
            <w:noWrap w:val="0"/>
            <w:vAlign w:val="center"/>
          </w:tcPr>
          <w:p w14:paraId="1B3FBCB4">
            <w:pPr>
              <w:ind w:firstLine="480" w:firstLineChars="200"/>
              <w:rPr>
                <w:rFonts w:ascii="仿宋_GB2312" w:hAnsi="宋体" w:eastAsia="仿宋_GB2312"/>
                <w:kern w:val="0"/>
                <w:sz w:val="24"/>
                <w:u w:val="single"/>
              </w:rPr>
            </w:pPr>
          </w:p>
        </w:tc>
      </w:tr>
      <w:tr w14:paraId="420CB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8" w:hRule="atLeast"/>
        </w:trPr>
        <w:tc>
          <w:tcPr>
            <w:tcW w:w="8439" w:type="dxa"/>
            <w:gridSpan w:val="3"/>
            <w:noWrap w:val="0"/>
            <w:vAlign w:val="top"/>
          </w:tcPr>
          <w:p w14:paraId="31DFE196">
            <w:pPr>
              <w:rPr>
                <w:rFonts w:ascii="仿宋_GB2312" w:hAnsi="宋体" w:eastAsia="仿宋_GB2312"/>
                <w:sz w:val="24"/>
              </w:rPr>
            </w:pPr>
          </w:p>
          <w:p w14:paraId="129DC895">
            <w:pPr>
              <w:rPr>
                <w:rFonts w:ascii="仿宋_GB2312" w:hAnsi="宋体" w:eastAsia="仿宋_GB2312"/>
                <w:sz w:val="24"/>
              </w:rPr>
            </w:pPr>
            <w:r>
              <w:rPr>
                <w:rFonts w:hint="eastAsia" w:ascii="仿宋_GB2312" w:hAnsi="宋体" w:eastAsia="仿宋_GB2312"/>
                <w:sz w:val="24"/>
              </w:rPr>
              <w:t>实地核实情况：</w:t>
            </w:r>
          </w:p>
          <w:p w14:paraId="7C0734C8">
            <w:pPr>
              <w:rPr>
                <w:rFonts w:ascii="仿宋_GB2312" w:hAnsi="宋体" w:eastAsia="仿宋_GB2312"/>
                <w:sz w:val="24"/>
              </w:rPr>
            </w:pPr>
          </w:p>
          <w:p w14:paraId="45A7B4C3">
            <w:pPr>
              <w:rPr>
                <w:rFonts w:ascii="仿宋_GB2312" w:hAnsi="宋体" w:eastAsia="仿宋_GB2312"/>
                <w:sz w:val="24"/>
              </w:rPr>
            </w:pPr>
          </w:p>
          <w:p w14:paraId="21A2ADFE">
            <w:pPr>
              <w:ind w:firstLine="480" w:firstLineChars="200"/>
              <w:rPr>
                <w:rFonts w:ascii="仿宋_GB2312" w:hAnsi="宋体" w:eastAsia="仿宋_GB2312"/>
                <w:sz w:val="24"/>
              </w:rPr>
            </w:pPr>
            <w:r>
              <w:rPr>
                <w:rFonts w:hint="eastAsia" w:ascii="仿宋_GB2312" w:hAnsi="宋体" w:eastAsia="仿宋_GB2312"/>
                <w:sz w:val="24"/>
              </w:rPr>
              <w:t>经审核，认定你单位具备农机报废回收/农机报废回收拆解能力</w:t>
            </w:r>
            <w:r>
              <w:rPr>
                <w:rFonts w:hint="eastAsia" w:ascii="仿宋_GB2312" w:eastAsia="仿宋_GB2312"/>
                <w:sz w:val="24"/>
              </w:rPr>
              <w:t>。</w:t>
            </w:r>
          </w:p>
          <w:p w14:paraId="6A2DBCB9">
            <w:pPr>
              <w:ind w:firstLine="1200" w:firstLineChars="500"/>
              <w:rPr>
                <w:rFonts w:hint="eastAsia" w:ascii="仿宋_GB2312" w:hAnsi="宋体" w:eastAsia="仿宋_GB2312"/>
                <w:sz w:val="24"/>
                <w:lang w:eastAsia="zh-CN"/>
              </w:rPr>
            </w:pPr>
          </w:p>
          <w:p w14:paraId="2FC711B4">
            <w:pPr>
              <w:ind w:firstLine="1200" w:firstLineChars="500"/>
              <w:rPr>
                <w:rFonts w:hint="eastAsia" w:ascii="仿宋_GB2312" w:hAnsi="宋体" w:eastAsia="仿宋_GB2312"/>
                <w:sz w:val="24"/>
                <w:lang w:eastAsia="zh-CN"/>
              </w:rPr>
            </w:pPr>
          </w:p>
          <w:p w14:paraId="50559D3B">
            <w:pPr>
              <w:ind w:firstLine="1200" w:firstLineChars="500"/>
              <w:rPr>
                <w:rFonts w:hint="eastAsia" w:ascii="仿宋_GB2312" w:hAnsi="宋体" w:eastAsia="仿宋_GB2312"/>
                <w:sz w:val="24"/>
                <w:lang w:eastAsia="zh-CN"/>
              </w:rPr>
            </w:pPr>
          </w:p>
          <w:p w14:paraId="087618D2">
            <w:pPr>
              <w:ind w:firstLine="1200" w:firstLineChars="500"/>
              <w:rPr>
                <w:rFonts w:hint="eastAsia" w:ascii="仿宋_GB2312" w:hAnsi="宋体" w:eastAsia="仿宋_GB2312"/>
                <w:sz w:val="24"/>
                <w:lang w:eastAsia="zh-CN"/>
              </w:rPr>
            </w:pPr>
          </w:p>
          <w:p w14:paraId="2C6CD881">
            <w:pPr>
              <w:ind w:firstLine="1200" w:firstLineChars="500"/>
              <w:rPr>
                <w:rFonts w:ascii="仿宋_GB2312" w:hAnsi="宋体" w:eastAsia="仿宋_GB2312"/>
                <w:sz w:val="24"/>
              </w:rPr>
            </w:pPr>
            <w:r>
              <w:rPr>
                <w:rFonts w:hint="eastAsia" w:ascii="仿宋_GB2312" w:hAnsi="宋体" w:eastAsia="仿宋_GB2312"/>
                <w:kern w:val="0"/>
                <w:sz w:val="24"/>
                <w:lang w:eastAsia="zh-CN"/>
              </w:rPr>
              <w:t>旗县区</w:t>
            </w:r>
            <w:r>
              <w:rPr>
                <w:rFonts w:hint="eastAsia" w:ascii="仿宋_GB2312" w:hAnsi="宋体" w:eastAsia="仿宋_GB2312"/>
                <w:sz w:val="24"/>
                <w:lang w:eastAsia="zh-CN"/>
              </w:rPr>
              <w:t>农牧</w:t>
            </w:r>
            <w:r>
              <w:rPr>
                <w:rFonts w:hint="eastAsia" w:ascii="仿宋_GB2312" w:hAnsi="宋体" w:eastAsia="仿宋_GB2312"/>
                <w:sz w:val="24"/>
              </w:rPr>
              <w:t>部门（</w:t>
            </w:r>
            <w:r>
              <w:rPr>
                <w:rFonts w:hint="eastAsia" w:ascii="仿宋_GB2312" w:hAnsi="宋体" w:eastAsia="仿宋_GB2312"/>
                <w:sz w:val="24"/>
                <w:lang w:val="en-US" w:eastAsia="zh-CN"/>
              </w:rPr>
              <w:t>公</w:t>
            </w:r>
            <w:r>
              <w:rPr>
                <w:rFonts w:hint="eastAsia" w:ascii="仿宋_GB2312" w:hAnsi="宋体" w:eastAsia="仿宋_GB2312"/>
                <w:sz w:val="24"/>
              </w:rPr>
              <w:t xml:space="preserve">章）                        </w:t>
            </w:r>
          </w:p>
          <w:p w14:paraId="36076980">
            <w:pPr>
              <w:ind w:firstLine="1200" w:firstLineChars="500"/>
              <w:rPr>
                <w:rFonts w:ascii="仿宋_GB2312" w:hAnsi="宋体" w:eastAsia="仿宋_GB2312"/>
                <w:kern w:val="0"/>
                <w:sz w:val="24"/>
              </w:rPr>
            </w:pPr>
            <w:r>
              <w:rPr>
                <w:rFonts w:hint="eastAsia" w:ascii="仿宋_GB2312" w:hAnsi="宋体" w:eastAsia="仿宋_GB2312"/>
                <w:kern w:val="0"/>
                <w:sz w:val="24"/>
              </w:rPr>
              <w:t xml:space="preserve">经办人：                               </w:t>
            </w:r>
          </w:p>
          <w:p w14:paraId="45D23946">
            <w:pPr>
              <w:ind w:firstLine="2880" w:firstLineChars="1200"/>
              <w:rPr>
                <w:rFonts w:ascii="仿宋_GB2312" w:hAnsi="宋体" w:eastAsia="仿宋_GB2312"/>
                <w:kern w:val="0"/>
                <w:sz w:val="24"/>
              </w:rPr>
            </w:pPr>
            <w:r>
              <w:rPr>
                <w:rFonts w:hint="eastAsia" w:ascii="仿宋_GB2312" w:hAnsi="宋体" w:eastAsia="仿宋_GB2312"/>
                <w:kern w:val="0"/>
                <w:sz w:val="24"/>
              </w:rPr>
              <w:t xml:space="preserve">年    月    日                    </w:t>
            </w:r>
          </w:p>
        </w:tc>
      </w:tr>
    </w:tbl>
    <w:p w14:paraId="5547FA57">
      <w:pPr>
        <w:spacing w:line="240" w:lineRule="auto"/>
        <w:ind w:left="720" w:hanging="720" w:hangingChars="300"/>
        <w:rPr>
          <w:rFonts w:hint="eastAsia" w:ascii="仿宋_GB2312" w:hAnsi="仿宋_GB2312" w:eastAsia="仿宋_GB2312" w:cs="仿宋_GB2312"/>
          <w:color w:val="000000"/>
          <w:sz w:val="28"/>
          <w:szCs w:val="28"/>
          <w:lang w:eastAsia="zh-CN"/>
        </w:rPr>
      </w:pPr>
      <w:r>
        <w:rPr>
          <w:rFonts w:hint="eastAsia" w:ascii="仿宋_GB2312" w:hAnsi="宋体" w:eastAsia="仿宋_GB2312"/>
          <w:color w:val="000000"/>
          <w:kern w:val="0"/>
          <w:sz w:val="24"/>
        </w:rPr>
        <w:t>说明：本申请表一式</w:t>
      </w:r>
      <w:r>
        <w:rPr>
          <w:rFonts w:hint="eastAsia" w:ascii="仿宋_GB2312" w:hAnsi="宋体" w:eastAsia="仿宋_GB2312"/>
          <w:color w:val="000000"/>
          <w:kern w:val="0"/>
          <w:sz w:val="24"/>
          <w:lang w:eastAsia="zh-CN"/>
        </w:rPr>
        <w:t>四</w:t>
      </w:r>
      <w:r>
        <w:rPr>
          <w:rFonts w:hint="eastAsia" w:ascii="仿宋_GB2312" w:hAnsi="宋体" w:eastAsia="仿宋_GB2312"/>
          <w:color w:val="000000"/>
          <w:kern w:val="0"/>
          <w:sz w:val="24"/>
        </w:rPr>
        <w:t>份：农机回收单位、</w:t>
      </w:r>
      <w:r>
        <w:rPr>
          <w:rFonts w:hint="eastAsia" w:ascii="仿宋_GB2312" w:hAnsi="宋体" w:eastAsia="仿宋_GB2312"/>
          <w:color w:val="000000"/>
          <w:kern w:val="0"/>
          <w:sz w:val="24"/>
          <w:lang w:eastAsia="zh-CN"/>
        </w:rPr>
        <w:t>旗县区农牧</w:t>
      </w:r>
      <w:r>
        <w:rPr>
          <w:rFonts w:hint="eastAsia" w:ascii="仿宋_GB2312" w:hAnsi="宋体" w:eastAsia="仿宋_GB2312"/>
          <w:color w:val="000000"/>
          <w:kern w:val="0"/>
          <w:sz w:val="24"/>
        </w:rPr>
        <w:t>部门</w:t>
      </w:r>
      <w:r>
        <w:rPr>
          <w:rFonts w:hint="eastAsia" w:ascii="仿宋_GB2312" w:hAnsi="宋体" w:eastAsia="仿宋_GB2312"/>
          <w:color w:val="000000"/>
          <w:kern w:val="0"/>
          <w:sz w:val="24"/>
          <w:lang w:eastAsia="zh-CN"/>
        </w:rPr>
        <w:t>、盟市农牧</w:t>
      </w:r>
      <w:r>
        <w:rPr>
          <w:rFonts w:hint="eastAsia" w:ascii="仿宋_GB2312" w:hAnsi="宋体" w:eastAsia="仿宋_GB2312"/>
          <w:color w:val="000000"/>
          <w:kern w:val="0"/>
          <w:sz w:val="24"/>
        </w:rPr>
        <w:t>部</w:t>
      </w:r>
      <w:r>
        <w:rPr>
          <w:rFonts w:hint="eastAsia" w:ascii="仿宋_GB2312" w:hAnsi="宋体" w:eastAsia="仿宋_GB2312"/>
          <w:color w:val="000000"/>
          <w:kern w:val="0"/>
          <w:sz w:val="24"/>
          <w:lang w:val="en-US" w:eastAsia="zh-CN"/>
        </w:rPr>
        <w:t>门</w:t>
      </w:r>
      <w:r>
        <w:rPr>
          <w:rFonts w:hint="eastAsia" w:ascii="仿宋_GB2312" w:hAnsi="宋体" w:eastAsia="仿宋_GB2312"/>
          <w:color w:val="000000"/>
          <w:kern w:val="0"/>
          <w:sz w:val="24"/>
          <w:lang w:eastAsia="zh-CN"/>
        </w:rPr>
        <w:t>、自治区农牧</w:t>
      </w:r>
      <w:r>
        <w:rPr>
          <w:rFonts w:hint="eastAsia" w:ascii="仿宋_GB2312" w:hAnsi="宋体" w:eastAsia="仿宋_GB2312"/>
          <w:color w:val="000000"/>
          <w:kern w:val="0"/>
          <w:sz w:val="24"/>
        </w:rPr>
        <w:t>厅各一份。随本表附上申请企业营业执照复印件。</w:t>
      </w:r>
    </w:p>
    <w:p w14:paraId="18CD61AF">
      <w:pPr>
        <w:rPr>
          <w:rFonts w:hint="eastAsia" w:ascii="黑体" w:hAnsi="黑体" w:eastAsia="黑体" w:cs="黑体"/>
          <w:kern w:val="0"/>
          <w:sz w:val="32"/>
          <w:szCs w:val="32"/>
          <w:lang w:eastAsia="zh-CN"/>
        </w:rPr>
      </w:pPr>
    </w:p>
    <w:p w14:paraId="15C61B3A">
      <w:pPr>
        <w:rPr>
          <w:rFonts w:hint="default" w:ascii="黑体" w:hAnsi="黑体" w:eastAsia="黑体" w:cs="黑体"/>
          <w:bCs/>
          <w:kern w:val="0"/>
          <w:sz w:val="32"/>
          <w:szCs w:val="44"/>
          <w:lang w:val="en-US" w:eastAsia="zh-CN"/>
        </w:rPr>
      </w:pPr>
      <w:r>
        <w:rPr>
          <w:rFonts w:hint="eastAsia" w:ascii="黑体" w:hAnsi="黑体" w:eastAsia="黑体" w:cs="黑体"/>
          <w:kern w:val="0"/>
          <w:sz w:val="32"/>
          <w:szCs w:val="32"/>
          <w:lang w:eastAsia="zh-CN"/>
        </w:rPr>
        <w:br w:type="page"/>
      </w:r>
      <w:r>
        <w:rPr>
          <w:rFonts w:hint="eastAsia" w:ascii="黑体" w:hAnsi="黑体" w:eastAsia="黑体" w:cs="黑体"/>
          <w:kern w:val="0"/>
          <w:sz w:val="32"/>
          <w:szCs w:val="32"/>
          <w:lang w:eastAsia="zh-CN"/>
        </w:rPr>
        <w:t>附件</w:t>
      </w:r>
      <w:r>
        <w:rPr>
          <w:rFonts w:hint="eastAsia" w:ascii="黑体" w:hAnsi="黑体" w:eastAsia="黑体" w:cs="黑体"/>
          <w:kern w:val="0"/>
          <w:sz w:val="32"/>
          <w:szCs w:val="32"/>
          <w:lang w:val="en-US" w:eastAsia="zh-CN"/>
        </w:rPr>
        <w:t>4</w:t>
      </w:r>
    </w:p>
    <w:p w14:paraId="3D8C0BA4">
      <w:pPr>
        <w:jc w:val="center"/>
        <w:rPr>
          <w:rFonts w:ascii="方正小标宋简体" w:eastAsia="方正小标宋简体"/>
          <w:bCs/>
          <w:kern w:val="0"/>
          <w:sz w:val="44"/>
          <w:szCs w:val="44"/>
        </w:rPr>
      </w:pPr>
      <w:r>
        <w:rPr>
          <w:rFonts w:hint="eastAsia" w:ascii="方正小标宋简体" w:eastAsia="方正小标宋简体"/>
          <w:bCs/>
          <w:kern w:val="0"/>
          <w:sz w:val="44"/>
          <w:szCs w:val="44"/>
        </w:rPr>
        <w:t>报废农业机械回收确认表</w:t>
      </w:r>
    </w:p>
    <w:p w14:paraId="1E508627">
      <w:pPr>
        <w:spacing w:line="360" w:lineRule="auto"/>
        <w:rPr>
          <w:rFonts w:ascii="仿宋_GB2312" w:eastAsia="仿宋_GB2312"/>
          <w:kern w:val="0"/>
          <w:sz w:val="24"/>
        </w:rPr>
      </w:pPr>
      <w:r>
        <w:rPr>
          <w:rFonts w:hint="eastAsia" w:ascii="仿宋_GB2312" w:eastAsia="仿宋_GB2312"/>
          <w:kern w:val="0"/>
          <w:sz w:val="24"/>
        </w:rPr>
        <w:t>回收确认表编号：</w:t>
      </w:r>
    </w:p>
    <w:tbl>
      <w:tblPr>
        <w:tblStyle w:val="3"/>
        <w:tblW w:w="8398" w:type="dxa"/>
        <w:tblInd w:w="0" w:type="dxa"/>
        <w:tblLayout w:type="fixed"/>
        <w:tblCellMar>
          <w:top w:w="0" w:type="dxa"/>
          <w:left w:w="108" w:type="dxa"/>
          <w:bottom w:w="0" w:type="dxa"/>
          <w:right w:w="108" w:type="dxa"/>
        </w:tblCellMar>
      </w:tblPr>
      <w:tblGrid>
        <w:gridCol w:w="1214"/>
        <w:gridCol w:w="2737"/>
        <w:gridCol w:w="1741"/>
        <w:gridCol w:w="2706"/>
      </w:tblGrid>
      <w:tr w14:paraId="1E06787C">
        <w:tblPrEx>
          <w:tblCellMar>
            <w:top w:w="0" w:type="dxa"/>
            <w:left w:w="108" w:type="dxa"/>
            <w:bottom w:w="0" w:type="dxa"/>
            <w:right w:w="108" w:type="dxa"/>
          </w:tblCellMar>
        </w:tblPrEx>
        <w:trPr>
          <w:trHeight w:val="915" w:hRule="atLeast"/>
        </w:trPr>
        <w:tc>
          <w:tcPr>
            <w:tcW w:w="1214" w:type="dxa"/>
            <w:tcBorders>
              <w:top w:val="single" w:color="000000" w:sz="12" w:space="0"/>
              <w:left w:val="single" w:color="000000" w:sz="12" w:space="0"/>
              <w:bottom w:val="single" w:color="000000" w:sz="6" w:space="0"/>
              <w:right w:val="single" w:color="000000" w:sz="6" w:space="0"/>
            </w:tcBorders>
            <w:noWrap w:val="0"/>
            <w:vAlign w:val="center"/>
          </w:tcPr>
          <w:p w14:paraId="646F14C1">
            <w:pPr>
              <w:rPr>
                <w:rFonts w:ascii="仿宋_GB2312" w:eastAsia="仿宋_GB2312"/>
                <w:kern w:val="0"/>
                <w:sz w:val="24"/>
              </w:rPr>
            </w:pPr>
            <w:r>
              <w:rPr>
                <w:rFonts w:hint="eastAsia" w:ascii="仿宋_GB2312" w:eastAsia="仿宋_GB2312"/>
                <w:kern w:val="0"/>
                <w:sz w:val="24"/>
              </w:rPr>
              <w:t>机主姓名/单位名称</w:t>
            </w:r>
          </w:p>
        </w:tc>
        <w:tc>
          <w:tcPr>
            <w:tcW w:w="2737" w:type="dxa"/>
            <w:tcBorders>
              <w:top w:val="single" w:color="000000" w:sz="12" w:space="0"/>
              <w:left w:val="single" w:color="000000" w:sz="6" w:space="0"/>
              <w:bottom w:val="single" w:color="000000" w:sz="6" w:space="0"/>
              <w:right w:val="single" w:color="000000" w:sz="6" w:space="0"/>
            </w:tcBorders>
            <w:noWrap w:val="0"/>
            <w:vAlign w:val="center"/>
          </w:tcPr>
          <w:p w14:paraId="028FE813">
            <w:pPr>
              <w:rPr>
                <w:rFonts w:ascii="仿宋_GB2312" w:eastAsia="仿宋_GB2312"/>
                <w:b/>
                <w:bCs/>
                <w:kern w:val="0"/>
                <w:sz w:val="24"/>
              </w:rPr>
            </w:pPr>
          </w:p>
        </w:tc>
        <w:tc>
          <w:tcPr>
            <w:tcW w:w="1741" w:type="dxa"/>
            <w:tcBorders>
              <w:top w:val="single" w:color="000000" w:sz="12" w:space="0"/>
              <w:left w:val="single" w:color="000000" w:sz="6" w:space="0"/>
              <w:bottom w:val="single" w:color="000000" w:sz="6" w:space="0"/>
              <w:right w:val="single" w:color="000000" w:sz="6" w:space="0"/>
            </w:tcBorders>
            <w:noWrap w:val="0"/>
            <w:vAlign w:val="center"/>
          </w:tcPr>
          <w:p w14:paraId="52DFCC65">
            <w:pPr>
              <w:rPr>
                <w:rFonts w:ascii="仿宋_GB2312" w:eastAsia="仿宋_GB2312"/>
                <w:kern w:val="0"/>
                <w:sz w:val="24"/>
              </w:rPr>
            </w:pPr>
            <w:r>
              <w:rPr>
                <w:rFonts w:hint="eastAsia" w:ascii="仿宋_GB2312" w:eastAsia="仿宋_GB2312"/>
                <w:kern w:val="0"/>
                <w:sz w:val="24"/>
              </w:rPr>
              <w:t>机主身份证号/组织机构代码</w:t>
            </w:r>
          </w:p>
        </w:tc>
        <w:tc>
          <w:tcPr>
            <w:tcW w:w="2706" w:type="dxa"/>
            <w:tcBorders>
              <w:top w:val="single" w:color="000000" w:sz="12" w:space="0"/>
              <w:left w:val="single" w:color="000000" w:sz="6" w:space="0"/>
              <w:bottom w:val="single" w:color="000000" w:sz="6" w:space="0"/>
              <w:right w:val="single" w:color="000000" w:sz="12" w:space="0"/>
            </w:tcBorders>
            <w:noWrap w:val="0"/>
            <w:vAlign w:val="center"/>
          </w:tcPr>
          <w:p w14:paraId="23819F6D">
            <w:pPr>
              <w:rPr>
                <w:rFonts w:ascii="仿宋_GB2312" w:eastAsia="仿宋_GB2312"/>
                <w:b/>
                <w:bCs/>
                <w:kern w:val="0"/>
                <w:sz w:val="24"/>
              </w:rPr>
            </w:pPr>
          </w:p>
        </w:tc>
      </w:tr>
      <w:tr w14:paraId="57835B90">
        <w:tblPrEx>
          <w:tblCellMar>
            <w:top w:w="0" w:type="dxa"/>
            <w:left w:w="108" w:type="dxa"/>
            <w:bottom w:w="0" w:type="dxa"/>
            <w:right w:w="108" w:type="dxa"/>
          </w:tblCellMar>
        </w:tblPrEx>
        <w:trPr>
          <w:trHeight w:val="522" w:hRule="atLeast"/>
        </w:trPr>
        <w:tc>
          <w:tcPr>
            <w:tcW w:w="1214" w:type="dxa"/>
            <w:tcBorders>
              <w:top w:val="single" w:color="000000" w:sz="6" w:space="0"/>
              <w:left w:val="single" w:color="000000" w:sz="12" w:space="0"/>
              <w:bottom w:val="single" w:color="000000" w:sz="6" w:space="0"/>
              <w:right w:val="single" w:color="000000" w:sz="6" w:space="0"/>
            </w:tcBorders>
            <w:noWrap w:val="0"/>
            <w:vAlign w:val="center"/>
          </w:tcPr>
          <w:p w14:paraId="40CBB67C">
            <w:pPr>
              <w:rPr>
                <w:rFonts w:ascii="仿宋_GB2312" w:eastAsia="仿宋_GB2312"/>
                <w:kern w:val="0"/>
                <w:sz w:val="24"/>
              </w:rPr>
            </w:pPr>
            <w:r>
              <w:rPr>
                <w:rFonts w:hint="eastAsia" w:ascii="仿宋_GB2312" w:eastAsia="仿宋_GB2312"/>
                <w:kern w:val="0"/>
                <w:sz w:val="24"/>
              </w:rPr>
              <w:t>机主地址</w:t>
            </w:r>
          </w:p>
        </w:tc>
        <w:tc>
          <w:tcPr>
            <w:tcW w:w="7184" w:type="dxa"/>
            <w:gridSpan w:val="3"/>
            <w:tcBorders>
              <w:top w:val="single" w:color="000000" w:sz="6" w:space="0"/>
              <w:left w:val="single" w:color="000000" w:sz="6" w:space="0"/>
              <w:bottom w:val="single" w:color="000000" w:sz="6" w:space="0"/>
              <w:right w:val="single" w:color="000000" w:sz="12" w:space="0"/>
            </w:tcBorders>
            <w:noWrap w:val="0"/>
            <w:vAlign w:val="center"/>
          </w:tcPr>
          <w:p w14:paraId="0929EF23">
            <w:pPr>
              <w:rPr>
                <w:rFonts w:ascii="仿宋_GB2312" w:eastAsia="仿宋_GB2312"/>
                <w:b/>
                <w:bCs/>
                <w:kern w:val="0"/>
                <w:sz w:val="24"/>
              </w:rPr>
            </w:pPr>
          </w:p>
        </w:tc>
      </w:tr>
      <w:tr w14:paraId="2594C54A">
        <w:tblPrEx>
          <w:tblCellMar>
            <w:top w:w="0" w:type="dxa"/>
            <w:left w:w="108" w:type="dxa"/>
            <w:bottom w:w="0" w:type="dxa"/>
            <w:right w:w="108" w:type="dxa"/>
          </w:tblCellMar>
        </w:tblPrEx>
        <w:trPr>
          <w:trHeight w:val="808" w:hRule="atLeast"/>
        </w:trPr>
        <w:tc>
          <w:tcPr>
            <w:tcW w:w="1214" w:type="dxa"/>
            <w:tcBorders>
              <w:top w:val="single" w:color="000000" w:sz="6" w:space="0"/>
              <w:left w:val="single" w:color="000000" w:sz="12" w:space="0"/>
              <w:bottom w:val="single" w:color="000000" w:sz="6" w:space="0"/>
              <w:right w:val="single" w:color="000000" w:sz="6" w:space="0"/>
            </w:tcBorders>
            <w:noWrap w:val="0"/>
            <w:vAlign w:val="center"/>
          </w:tcPr>
          <w:p w14:paraId="101B2310">
            <w:pPr>
              <w:rPr>
                <w:rFonts w:ascii="仿宋_GB2312" w:eastAsia="仿宋_GB2312"/>
                <w:kern w:val="0"/>
                <w:sz w:val="24"/>
              </w:rPr>
            </w:pPr>
            <w:r>
              <w:rPr>
                <w:rFonts w:hint="eastAsia" w:ascii="仿宋_GB2312" w:eastAsia="仿宋_GB2312"/>
                <w:kern w:val="0"/>
                <w:sz w:val="24"/>
              </w:rPr>
              <w:t>机主联系电话</w:t>
            </w:r>
          </w:p>
        </w:tc>
        <w:tc>
          <w:tcPr>
            <w:tcW w:w="2737" w:type="dxa"/>
            <w:tcBorders>
              <w:top w:val="single" w:color="000000" w:sz="6" w:space="0"/>
              <w:left w:val="single" w:color="000000" w:sz="6" w:space="0"/>
              <w:bottom w:val="single" w:color="000000" w:sz="6" w:space="0"/>
              <w:right w:val="single" w:color="000000" w:sz="6" w:space="0"/>
            </w:tcBorders>
            <w:noWrap w:val="0"/>
            <w:vAlign w:val="center"/>
          </w:tcPr>
          <w:p w14:paraId="4B674BF2">
            <w:pPr>
              <w:rPr>
                <w:rFonts w:ascii="仿宋_GB2312" w:eastAsia="仿宋_GB2312"/>
                <w:kern w:val="0"/>
                <w:sz w:val="24"/>
              </w:rPr>
            </w:pPr>
          </w:p>
        </w:tc>
        <w:tc>
          <w:tcPr>
            <w:tcW w:w="1741" w:type="dxa"/>
            <w:tcBorders>
              <w:top w:val="single" w:color="000000" w:sz="6" w:space="0"/>
              <w:left w:val="single" w:color="000000" w:sz="6" w:space="0"/>
              <w:bottom w:val="single" w:color="000000" w:sz="6" w:space="0"/>
              <w:right w:val="single" w:color="000000" w:sz="6" w:space="0"/>
            </w:tcBorders>
            <w:noWrap w:val="0"/>
            <w:vAlign w:val="center"/>
          </w:tcPr>
          <w:p w14:paraId="0E54AEC9">
            <w:pPr>
              <w:rPr>
                <w:rFonts w:ascii="仿宋_GB2312" w:eastAsia="仿宋_GB2312"/>
                <w:kern w:val="0"/>
                <w:sz w:val="24"/>
              </w:rPr>
            </w:pPr>
            <w:r>
              <w:rPr>
                <w:rFonts w:hint="eastAsia" w:ascii="仿宋_GB2312" w:eastAsia="仿宋_GB2312"/>
                <w:kern w:val="0"/>
                <w:sz w:val="24"/>
              </w:rPr>
              <w:t>机具型号</w:t>
            </w:r>
          </w:p>
        </w:tc>
        <w:tc>
          <w:tcPr>
            <w:tcW w:w="2706" w:type="dxa"/>
            <w:tcBorders>
              <w:top w:val="single" w:color="000000" w:sz="6" w:space="0"/>
              <w:left w:val="single" w:color="000000" w:sz="6" w:space="0"/>
              <w:bottom w:val="single" w:color="000000" w:sz="6" w:space="0"/>
              <w:right w:val="single" w:color="000000" w:sz="12" w:space="0"/>
            </w:tcBorders>
            <w:noWrap w:val="0"/>
            <w:vAlign w:val="center"/>
          </w:tcPr>
          <w:p w14:paraId="05D1699D">
            <w:pPr>
              <w:rPr>
                <w:rFonts w:ascii="仿宋_GB2312" w:eastAsia="仿宋_GB2312"/>
                <w:b/>
                <w:bCs/>
                <w:kern w:val="0"/>
                <w:sz w:val="24"/>
              </w:rPr>
            </w:pPr>
          </w:p>
        </w:tc>
      </w:tr>
      <w:tr w14:paraId="3ABE9721">
        <w:tblPrEx>
          <w:tblCellMar>
            <w:top w:w="0" w:type="dxa"/>
            <w:left w:w="108" w:type="dxa"/>
            <w:bottom w:w="0" w:type="dxa"/>
            <w:right w:w="108" w:type="dxa"/>
          </w:tblCellMar>
        </w:tblPrEx>
        <w:trPr>
          <w:trHeight w:val="522" w:hRule="atLeast"/>
        </w:trPr>
        <w:tc>
          <w:tcPr>
            <w:tcW w:w="1214" w:type="dxa"/>
            <w:tcBorders>
              <w:top w:val="single" w:color="000000" w:sz="6" w:space="0"/>
              <w:left w:val="single" w:color="000000" w:sz="12" w:space="0"/>
              <w:bottom w:val="single" w:color="000000" w:sz="6" w:space="0"/>
              <w:right w:val="single" w:color="000000" w:sz="6" w:space="0"/>
            </w:tcBorders>
            <w:noWrap w:val="0"/>
            <w:vAlign w:val="center"/>
          </w:tcPr>
          <w:p w14:paraId="6DBFE57F">
            <w:pPr>
              <w:rPr>
                <w:rFonts w:ascii="仿宋_GB2312" w:eastAsia="仿宋_GB2312"/>
                <w:kern w:val="0"/>
                <w:sz w:val="24"/>
              </w:rPr>
            </w:pPr>
            <w:r>
              <w:rPr>
                <w:rFonts w:hint="eastAsia" w:ascii="仿宋_GB2312" w:eastAsia="仿宋_GB2312"/>
                <w:kern w:val="0"/>
                <w:sz w:val="24"/>
              </w:rPr>
              <w:t>机具类别</w:t>
            </w:r>
          </w:p>
        </w:tc>
        <w:tc>
          <w:tcPr>
            <w:tcW w:w="2737" w:type="dxa"/>
            <w:tcBorders>
              <w:top w:val="single" w:color="000000" w:sz="6" w:space="0"/>
              <w:left w:val="single" w:color="000000" w:sz="6" w:space="0"/>
              <w:bottom w:val="single" w:color="000000" w:sz="6" w:space="0"/>
              <w:right w:val="single" w:color="000000" w:sz="6" w:space="0"/>
            </w:tcBorders>
            <w:noWrap w:val="0"/>
            <w:vAlign w:val="center"/>
          </w:tcPr>
          <w:p w14:paraId="3BA24802">
            <w:pPr>
              <w:rPr>
                <w:rFonts w:ascii="仿宋_GB2312" w:eastAsia="仿宋_GB2312"/>
                <w:b/>
                <w:bCs/>
                <w:kern w:val="0"/>
                <w:sz w:val="24"/>
              </w:rPr>
            </w:pPr>
          </w:p>
        </w:tc>
        <w:tc>
          <w:tcPr>
            <w:tcW w:w="1741" w:type="dxa"/>
            <w:tcBorders>
              <w:top w:val="single" w:color="000000" w:sz="6" w:space="0"/>
              <w:left w:val="single" w:color="000000" w:sz="6" w:space="0"/>
              <w:bottom w:val="single" w:color="000000" w:sz="6" w:space="0"/>
              <w:right w:val="single" w:color="000000" w:sz="6" w:space="0"/>
            </w:tcBorders>
            <w:noWrap w:val="0"/>
            <w:vAlign w:val="center"/>
          </w:tcPr>
          <w:p w14:paraId="393400AC">
            <w:pPr>
              <w:rPr>
                <w:rFonts w:ascii="仿宋_GB2312" w:eastAsia="仿宋_GB2312"/>
                <w:kern w:val="0"/>
                <w:sz w:val="24"/>
              </w:rPr>
            </w:pPr>
            <w:r>
              <w:rPr>
                <w:rFonts w:hint="eastAsia" w:ascii="仿宋_GB2312" w:eastAsia="仿宋_GB2312"/>
                <w:kern w:val="0"/>
                <w:sz w:val="24"/>
              </w:rPr>
              <w:t>出厂编号</w:t>
            </w:r>
          </w:p>
        </w:tc>
        <w:tc>
          <w:tcPr>
            <w:tcW w:w="2706" w:type="dxa"/>
            <w:tcBorders>
              <w:top w:val="single" w:color="000000" w:sz="6" w:space="0"/>
              <w:left w:val="single" w:color="000000" w:sz="6" w:space="0"/>
              <w:bottom w:val="single" w:color="000000" w:sz="6" w:space="0"/>
              <w:right w:val="single" w:color="000000" w:sz="12" w:space="0"/>
            </w:tcBorders>
            <w:noWrap w:val="0"/>
            <w:vAlign w:val="center"/>
          </w:tcPr>
          <w:p w14:paraId="047F8CE5">
            <w:pPr>
              <w:rPr>
                <w:rFonts w:ascii="仿宋_GB2312" w:eastAsia="仿宋_GB2312"/>
                <w:b/>
                <w:bCs/>
                <w:kern w:val="0"/>
                <w:sz w:val="24"/>
              </w:rPr>
            </w:pPr>
          </w:p>
        </w:tc>
      </w:tr>
      <w:tr w14:paraId="5FB4C2C4">
        <w:tblPrEx>
          <w:tblCellMar>
            <w:top w:w="0" w:type="dxa"/>
            <w:left w:w="108" w:type="dxa"/>
            <w:bottom w:w="0" w:type="dxa"/>
            <w:right w:w="108" w:type="dxa"/>
          </w:tblCellMar>
        </w:tblPrEx>
        <w:trPr>
          <w:trHeight w:val="606" w:hRule="atLeast"/>
        </w:trPr>
        <w:tc>
          <w:tcPr>
            <w:tcW w:w="1214" w:type="dxa"/>
            <w:tcBorders>
              <w:top w:val="single" w:color="000000" w:sz="6" w:space="0"/>
              <w:left w:val="single" w:color="000000" w:sz="12" w:space="0"/>
              <w:bottom w:val="single" w:color="000000" w:sz="6" w:space="0"/>
              <w:right w:val="single" w:color="000000" w:sz="6" w:space="0"/>
            </w:tcBorders>
            <w:noWrap w:val="0"/>
            <w:vAlign w:val="center"/>
          </w:tcPr>
          <w:p w14:paraId="2653DA56">
            <w:pPr>
              <w:rPr>
                <w:rFonts w:ascii="仿宋_GB2312" w:eastAsia="仿宋_GB2312"/>
                <w:kern w:val="0"/>
                <w:sz w:val="24"/>
              </w:rPr>
            </w:pPr>
            <w:r>
              <w:rPr>
                <w:rFonts w:hint="eastAsia" w:ascii="仿宋_GB2312" w:eastAsia="仿宋_GB2312"/>
                <w:kern w:val="0"/>
                <w:sz w:val="24"/>
              </w:rPr>
              <w:t>发动机号</w:t>
            </w:r>
          </w:p>
        </w:tc>
        <w:tc>
          <w:tcPr>
            <w:tcW w:w="2737" w:type="dxa"/>
            <w:tcBorders>
              <w:top w:val="single" w:color="000000" w:sz="6" w:space="0"/>
              <w:left w:val="single" w:color="000000" w:sz="6" w:space="0"/>
              <w:bottom w:val="single" w:color="000000" w:sz="6" w:space="0"/>
              <w:right w:val="single" w:color="000000" w:sz="6" w:space="0"/>
            </w:tcBorders>
            <w:noWrap w:val="0"/>
            <w:vAlign w:val="center"/>
          </w:tcPr>
          <w:p w14:paraId="231CCAB0">
            <w:pPr>
              <w:rPr>
                <w:rFonts w:ascii="仿宋_GB2312" w:eastAsia="仿宋_GB2312"/>
                <w:b/>
                <w:bCs/>
                <w:kern w:val="0"/>
                <w:sz w:val="24"/>
              </w:rPr>
            </w:pPr>
          </w:p>
        </w:tc>
        <w:tc>
          <w:tcPr>
            <w:tcW w:w="1741" w:type="dxa"/>
            <w:tcBorders>
              <w:top w:val="single" w:color="000000" w:sz="6" w:space="0"/>
              <w:left w:val="single" w:color="000000" w:sz="6" w:space="0"/>
              <w:bottom w:val="single" w:color="000000" w:sz="6" w:space="0"/>
              <w:right w:val="single" w:color="000000" w:sz="6" w:space="0"/>
            </w:tcBorders>
            <w:noWrap w:val="0"/>
            <w:vAlign w:val="center"/>
          </w:tcPr>
          <w:p w14:paraId="3DBF2427">
            <w:pPr>
              <w:rPr>
                <w:rFonts w:ascii="仿宋_GB2312" w:eastAsia="仿宋_GB2312"/>
                <w:kern w:val="0"/>
                <w:sz w:val="24"/>
              </w:rPr>
            </w:pPr>
            <w:r>
              <w:rPr>
                <w:rFonts w:hint="eastAsia" w:ascii="仿宋_GB2312" w:eastAsia="仿宋_GB2312"/>
                <w:kern w:val="0"/>
                <w:sz w:val="24"/>
              </w:rPr>
              <w:t>底盘（车架）号</w:t>
            </w:r>
          </w:p>
        </w:tc>
        <w:tc>
          <w:tcPr>
            <w:tcW w:w="2706" w:type="dxa"/>
            <w:tcBorders>
              <w:top w:val="single" w:color="000000" w:sz="6" w:space="0"/>
              <w:left w:val="single" w:color="000000" w:sz="6" w:space="0"/>
              <w:bottom w:val="single" w:color="000000" w:sz="6" w:space="0"/>
              <w:right w:val="single" w:color="000000" w:sz="12" w:space="0"/>
            </w:tcBorders>
            <w:noWrap w:val="0"/>
            <w:vAlign w:val="center"/>
          </w:tcPr>
          <w:p w14:paraId="41BE3393">
            <w:pPr>
              <w:rPr>
                <w:rFonts w:ascii="仿宋_GB2312" w:eastAsia="仿宋_GB2312"/>
                <w:b/>
                <w:bCs/>
                <w:kern w:val="0"/>
                <w:sz w:val="24"/>
              </w:rPr>
            </w:pPr>
          </w:p>
        </w:tc>
      </w:tr>
      <w:tr w14:paraId="22B6B38E">
        <w:tblPrEx>
          <w:tblCellMar>
            <w:top w:w="0" w:type="dxa"/>
            <w:left w:w="108" w:type="dxa"/>
            <w:bottom w:w="0" w:type="dxa"/>
            <w:right w:w="108" w:type="dxa"/>
          </w:tblCellMar>
        </w:tblPrEx>
        <w:trPr>
          <w:trHeight w:val="522" w:hRule="atLeast"/>
        </w:trPr>
        <w:tc>
          <w:tcPr>
            <w:tcW w:w="1214" w:type="dxa"/>
            <w:tcBorders>
              <w:top w:val="single" w:color="000000" w:sz="6" w:space="0"/>
              <w:left w:val="single" w:color="000000" w:sz="12" w:space="0"/>
              <w:bottom w:val="single" w:color="000000" w:sz="6" w:space="0"/>
              <w:right w:val="single" w:color="000000" w:sz="6" w:space="0"/>
            </w:tcBorders>
            <w:noWrap w:val="0"/>
            <w:vAlign w:val="center"/>
          </w:tcPr>
          <w:p w14:paraId="5E863113">
            <w:pPr>
              <w:rPr>
                <w:rFonts w:ascii="仿宋_GB2312" w:eastAsia="仿宋_GB2312"/>
                <w:kern w:val="0"/>
                <w:sz w:val="24"/>
              </w:rPr>
            </w:pPr>
            <w:r>
              <w:rPr>
                <w:rFonts w:hint="eastAsia" w:ascii="仿宋_GB2312" w:eastAsia="仿宋_GB2312"/>
                <w:kern w:val="0"/>
                <w:sz w:val="24"/>
              </w:rPr>
              <w:t>牌照号码</w:t>
            </w:r>
          </w:p>
        </w:tc>
        <w:tc>
          <w:tcPr>
            <w:tcW w:w="2737" w:type="dxa"/>
            <w:tcBorders>
              <w:top w:val="single" w:color="000000" w:sz="6" w:space="0"/>
              <w:left w:val="single" w:color="000000" w:sz="6" w:space="0"/>
              <w:bottom w:val="single" w:color="000000" w:sz="6" w:space="0"/>
              <w:right w:val="single" w:color="000000" w:sz="6" w:space="0"/>
            </w:tcBorders>
            <w:noWrap w:val="0"/>
            <w:vAlign w:val="center"/>
          </w:tcPr>
          <w:p w14:paraId="50A431F7">
            <w:pPr>
              <w:rPr>
                <w:rFonts w:ascii="仿宋_GB2312" w:eastAsia="仿宋_GB2312"/>
                <w:b/>
                <w:bCs/>
                <w:kern w:val="0"/>
                <w:sz w:val="24"/>
              </w:rPr>
            </w:pPr>
          </w:p>
        </w:tc>
        <w:tc>
          <w:tcPr>
            <w:tcW w:w="1741" w:type="dxa"/>
            <w:tcBorders>
              <w:top w:val="single" w:color="000000" w:sz="6" w:space="0"/>
              <w:left w:val="single" w:color="000000" w:sz="6" w:space="0"/>
              <w:bottom w:val="single" w:color="000000" w:sz="6" w:space="0"/>
              <w:right w:val="single" w:color="000000" w:sz="6" w:space="0"/>
            </w:tcBorders>
            <w:noWrap w:val="0"/>
            <w:vAlign w:val="center"/>
          </w:tcPr>
          <w:p w14:paraId="3BE3EF3A">
            <w:pPr>
              <w:rPr>
                <w:rFonts w:ascii="仿宋_GB2312" w:eastAsia="仿宋_GB2312"/>
                <w:kern w:val="0"/>
                <w:sz w:val="24"/>
              </w:rPr>
            </w:pPr>
            <w:r>
              <w:rPr>
                <w:rFonts w:hint="eastAsia" w:ascii="仿宋_GB2312" w:eastAsia="仿宋_GB2312"/>
                <w:kern w:val="0"/>
                <w:sz w:val="24"/>
              </w:rPr>
              <w:t>出厂日期</w:t>
            </w:r>
          </w:p>
        </w:tc>
        <w:tc>
          <w:tcPr>
            <w:tcW w:w="2706" w:type="dxa"/>
            <w:tcBorders>
              <w:top w:val="single" w:color="000000" w:sz="6" w:space="0"/>
              <w:left w:val="single" w:color="000000" w:sz="6" w:space="0"/>
              <w:bottom w:val="single" w:color="000000" w:sz="6" w:space="0"/>
              <w:right w:val="single" w:color="000000" w:sz="12" w:space="0"/>
            </w:tcBorders>
            <w:noWrap w:val="0"/>
            <w:vAlign w:val="center"/>
          </w:tcPr>
          <w:p w14:paraId="473717B5">
            <w:pPr>
              <w:rPr>
                <w:rFonts w:ascii="仿宋_GB2312" w:eastAsia="仿宋_GB2312"/>
                <w:b/>
                <w:bCs/>
                <w:kern w:val="0"/>
                <w:sz w:val="24"/>
              </w:rPr>
            </w:pPr>
          </w:p>
        </w:tc>
      </w:tr>
      <w:tr w14:paraId="79F1B4D0">
        <w:tblPrEx>
          <w:tblCellMar>
            <w:top w:w="0" w:type="dxa"/>
            <w:left w:w="108" w:type="dxa"/>
            <w:bottom w:w="0" w:type="dxa"/>
            <w:right w:w="108" w:type="dxa"/>
          </w:tblCellMar>
        </w:tblPrEx>
        <w:trPr>
          <w:trHeight w:val="808" w:hRule="atLeast"/>
        </w:trPr>
        <w:tc>
          <w:tcPr>
            <w:tcW w:w="1214" w:type="dxa"/>
            <w:tcBorders>
              <w:top w:val="single" w:color="000000" w:sz="6" w:space="0"/>
              <w:left w:val="single" w:color="000000" w:sz="12" w:space="0"/>
              <w:bottom w:val="single" w:color="000000" w:sz="12" w:space="0"/>
              <w:right w:val="single" w:color="000000" w:sz="6" w:space="0"/>
            </w:tcBorders>
            <w:noWrap w:val="0"/>
            <w:vAlign w:val="center"/>
          </w:tcPr>
          <w:p w14:paraId="29AA8EA7">
            <w:pPr>
              <w:rPr>
                <w:rFonts w:ascii="仿宋_GB2312" w:eastAsia="仿宋_GB2312"/>
                <w:kern w:val="0"/>
                <w:sz w:val="24"/>
              </w:rPr>
            </w:pPr>
            <w:r>
              <w:rPr>
                <w:rFonts w:hint="eastAsia" w:ascii="仿宋_GB2312" w:eastAsia="仿宋_GB2312"/>
                <w:kern w:val="0"/>
                <w:sz w:val="24"/>
              </w:rPr>
              <w:t>初次注册登记日期</w:t>
            </w:r>
          </w:p>
        </w:tc>
        <w:tc>
          <w:tcPr>
            <w:tcW w:w="2737" w:type="dxa"/>
            <w:tcBorders>
              <w:top w:val="single" w:color="000000" w:sz="6" w:space="0"/>
              <w:left w:val="single" w:color="000000" w:sz="6" w:space="0"/>
              <w:bottom w:val="single" w:color="000000" w:sz="12" w:space="0"/>
              <w:right w:val="single" w:color="000000" w:sz="6" w:space="0"/>
            </w:tcBorders>
            <w:noWrap w:val="0"/>
            <w:vAlign w:val="center"/>
          </w:tcPr>
          <w:p w14:paraId="4815BE0E">
            <w:pPr>
              <w:rPr>
                <w:rFonts w:ascii="仿宋_GB2312" w:eastAsia="仿宋_GB2312"/>
                <w:b/>
                <w:bCs/>
                <w:kern w:val="0"/>
                <w:sz w:val="24"/>
              </w:rPr>
            </w:pPr>
          </w:p>
        </w:tc>
        <w:tc>
          <w:tcPr>
            <w:tcW w:w="1741" w:type="dxa"/>
            <w:tcBorders>
              <w:top w:val="single" w:color="000000" w:sz="6" w:space="0"/>
              <w:left w:val="single" w:color="000000" w:sz="6" w:space="0"/>
              <w:bottom w:val="single" w:color="000000" w:sz="12" w:space="0"/>
              <w:right w:val="single" w:color="000000" w:sz="6" w:space="0"/>
            </w:tcBorders>
            <w:noWrap w:val="0"/>
            <w:vAlign w:val="center"/>
          </w:tcPr>
          <w:p w14:paraId="57B73EF3">
            <w:pPr>
              <w:rPr>
                <w:rFonts w:ascii="仿宋_GB2312" w:eastAsia="仿宋_GB2312"/>
                <w:kern w:val="0"/>
                <w:sz w:val="24"/>
              </w:rPr>
            </w:pPr>
            <w:r>
              <w:rPr>
                <w:rFonts w:hint="eastAsia" w:ascii="仿宋_GB2312" w:eastAsia="仿宋_GB2312"/>
                <w:kern w:val="0"/>
                <w:sz w:val="24"/>
              </w:rPr>
              <w:t>回收日期</w:t>
            </w:r>
          </w:p>
        </w:tc>
        <w:tc>
          <w:tcPr>
            <w:tcW w:w="2706" w:type="dxa"/>
            <w:tcBorders>
              <w:top w:val="single" w:color="000000" w:sz="6" w:space="0"/>
              <w:left w:val="single" w:color="000000" w:sz="6" w:space="0"/>
              <w:bottom w:val="single" w:color="000000" w:sz="12" w:space="0"/>
              <w:right w:val="single" w:color="000000" w:sz="12" w:space="0"/>
            </w:tcBorders>
            <w:noWrap w:val="0"/>
            <w:vAlign w:val="center"/>
          </w:tcPr>
          <w:p w14:paraId="2C214A0D">
            <w:pPr>
              <w:rPr>
                <w:rFonts w:ascii="仿宋_GB2312" w:eastAsia="仿宋_GB2312"/>
                <w:b/>
                <w:bCs/>
                <w:kern w:val="0"/>
                <w:sz w:val="24"/>
              </w:rPr>
            </w:pPr>
          </w:p>
        </w:tc>
      </w:tr>
      <w:tr w14:paraId="133687D9">
        <w:tblPrEx>
          <w:tblCellMar>
            <w:top w:w="0" w:type="dxa"/>
            <w:left w:w="108" w:type="dxa"/>
            <w:bottom w:w="0" w:type="dxa"/>
            <w:right w:w="108" w:type="dxa"/>
          </w:tblCellMar>
        </w:tblPrEx>
        <w:trPr>
          <w:trHeight w:val="5794" w:hRule="atLeast"/>
        </w:trPr>
        <w:tc>
          <w:tcPr>
            <w:tcW w:w="3951" w:type="dxa"/>
            <w:gridSpan w:val="2"/>
            <w:tcBorders>
              <w:top w:val="single" w:color="000000" w:sz="12" w:space="0"/>
              <w:left w:val="single" w:color="000000" w:sz="12" w:space="0"/>
              <w:bottom w:val="single" w:color="000000" w:sz="6" w:space="0"/>
              <w:right w:val="single" w:color="000000" w:sz="6" w:space="0"/>
            </w:tcBorders>
            <w:noWrap w:val="0"/>
            <w:vAlign w:val="top"/>
          </w:tcPr>
          <w:p w14:paraId="3DC294B4">
            <w:pPr>
              <w:ind w:firstLine="720" w:firstLineChars="300"/>
              <w:jc w:val="both"/>
              <w:rPr>
                <w:rFonts w:ascii="仿宋_GB2312" w:eastAsia="仿宋_GB2312"/>
                <w:kern w:val="0"/>
                <w:sz w:val="24"/>
              </w:rPr>
            </w:pPr>
          </w:p>
          <w:p w14:paraId="221730FE">
            <w:pPr>
              <w:ind w:firstLine="720" w:firstLineChars="300"/>
              <w:jc w:val="both"/>
              <w:rPr>
                <w:rFonts w:ascii="仿宋_GB2312" w:eastAsia="仿宋_GB2312"/>
                <w:kern w:val="0"/>
                <w:sz w:val="24"/>
              </w:rPr>
            </w:pPr>
            <w:r>
              <w:rPr>
                <w:rFonts w:hint="eastAsia" w:ascii="仿宋_GB2312" w:eastAsia="仿宋_GB2312"/>
                <w:kern w:val="0"/>
                <w:sz w:val="24"/>
              </w:rPr>
              <w:t>农机回收</w:t>
            </w:r>
            <w:r>
              <w:rPr>
                <w:rFonts w:hint="eastAsia" w:ascii="仿宋_GB2312" w:eastAsia="仿宋_GB2312"/>
                <w:kern w:val="0"/>
                <w:sz w:val="24"/>
                <w:lang w:eastAsia="zh-CN"/>
              </w:rPr>
              <w:t>企业</w:t>
            </w:r>
            <w:r>
              <w:rPr>
                <w:rFonts w:hint="eastAsia" w:ascii="仿宋_GB2312" w:eastAsia="仿宋_GB2312"/>
                <w:kern w:val="0"/>
                <w:sz w:val="24"/>
              </w:rPr>
              <w:t>（章）</w:t>
            </w:r>
          </w:p>
          <w:p w14:paraId="1204A637">
            <w:pPr>
              <w:ind w:firstLine="720" w:firstLineChars="300"/>
              <w:jc w:val="both"/>
              <w:rPr>
                <w:rFonts w:ascii="仿宋_GB2312" w:eastAsia="仿宋_GB2312"/>
                <w:kern w:val="0"/>
                <w:sz w:val="24"/>
              </w:rPr>
            </w:pPr>
            <w:r>
              <w:rPr>
                <w:rFonts w:hint="eastAsia" w:ascii="仿宋_GB2312" w:eastAsia="仿宋_GB2312"/>
                <w:kern w:val="0"/>
                <w:sz w:val="24"/>
              </w:rPr>
              <w:t>经办人：</w:t>
            </w:r>
          </w:p>
          <w:p w14:paraId="7C9E2974">
            <w:pPr>
              <w:ind w:firstLine="1680" w:firstLineChars="700"/>
              <w:jc w:val="both"/>
              <w:rPr>
                <w:rFonts w:ascii="仿宋_GB2312" w:eastAsia="仿宋_GB2312"/>
                <w:kern w:val="0"/>
                <w:sz w:val="24"/>
              </w:rPr>
            </w:pPr>
          </w:p>
          <w:p w14:paraId="65DC524A">
            <w:pPr>
              <w:ind w:firstLine="1680" w:firstLineChars="700"/>
              <w:jc w:val="both"/>
              <w:rPr>
                <w:rFonts w:ascii="仿宋_GB2312" w:eastAsia="仿宋_GB2312"/>
                <w:kern w:val="0"/>
                <w:sz w:val="24"/>
              </w:rPr>
            </w:pPr>
          </w:p>
          <w:p w14:paraId="63A31D16">
            <w:pPr>
              <w:ind w:firstLine="1680" w:firstLineChars="700"/>
              <w:jc w:val="both"/>
              <w:rPr>
                <w:rFonts w:ascii="仿宋_GB2312" w:eastAsia="仿宋_GB2312"/>
                <w:kern w:val="0"/>
                <w:sz w:val="24"/>
              </w:rPr>
            </w:pPr>
            <w:r>
              <w:rPr>
                <w:rFonts w:hint="eastAsia" w:ascii="仿宋_GB2312" w:eastAsia="仿宋_GB2312"/>
                <w:kern w:val="0"/>
                <w:sz w:val="24"/>
              </w:rPr>
              <w:t>年    月    日</w:t>
            </w:r>
          </w:p>
        </w:tc>
        <w:tc>
          <w:tcPr>
            <w:tcW w:w="4447" w:type="dxa"/>
            <w:gridSpan w:val="2"/>
            <w:tcBorders>
              <w:top w:val="single" w:color="000000" w:sz="12" w:space="0"/>
              <w:left w:val="single" w:color="000000" w:sz="6" w:space="0"/>
              <w:bottom w:val="single" w:color="000000" w:sz="6" w:space="0"/>
              <w:right w:val="single" w:color="000000" w:sz="12" w:space="0"/>
            </w:tcBorders>
            <w:noWrap w:val="0"/>
            <w:vAlign w:val="top"/>
          </w:tcPr>
          <w:p w14:paraId="48345ECC">
            <w:pPr>
              <w:jc w:val="both"/>
              <w:rPr>
                <w:rFonts w:ascii="仿宋_GB2312" w:eastAsia="仿宋_GB2312"/>
                <w:kern w:val="0"/>
                <w:sz w:val="24"/>
              </w:rPr>
            </w:pPr>
          </w:p>
          <w:p w14:paraId="5C23DA5F">
            <w:pPr>
              <w:jc w:val="both"/>
              <w:rPr>
                <w:rFonts w:ascii="仿宋_GB2312" w:eastAsia="仿宋_GB2312"/>
                <w:kern w:val="0"/>
                <w:sz w:val="24"/>
              </w:rPr>
            </w:pPr>
            <w:r>
              <w:rPr>
                <w:rFonts w:hint="eastAsia" w:ascii="仿宋_GB2312" w:eastAsia="仿宋_GB2312"/>
                <w:kern w:val="0"/>
                <w:sz w:val="24"/>
              </w:rPr>
              <w:t>已办理注销登记。</w:t>
            </w:r>
          </w:p>
          <w:p w14:paraId="02DF4C0F">
            <w:pPr>
              <w:ind w:firstLine="1200" w:firstLineChars="500"/>
              <w:jc w:val="both"/>
              <w:rPr>
                <w:rFonts w:ascii="仿宋_GB2312" w:eastAsia="仿宋_GB2312"/>
                <w:kern w:val="0"/>
                <w:sz w:val="24"/>
              </w:rPr>
            </w:pPr>
            <w:r>
              <w:rPr>
                <w:rFonts w:hint="eastAsia" w:ascii="仿宋_GB2312" w:eastAsia="仿宋_GB2312"/>
                <w:kern w:val="0"/>
                <w:sz w:val="24"/>
                <w:lang w:eastAsia="zh-CN"/>
              </w:rPr>
              <w:t>农机监理</w:t>
            </w:r>
            <w:r>
              <w:rPr>
                <w:rFonts w:hint="eastAsia" w:ascii="仿宋_GB2312" w:eastAsia="仿宋_GB2312"/>
                <w:kern w:val="0"/>
                <w:sz w:val="24"/>
              </w:rPr>
              <w:t>单位（章）</w:t>
            </w:r>
          </w:p>
          <w:p w14:paraId="3BECA54B">
            <w:pPr>
              <w:ind w:firstLine="1200" w:firstLineChars="500"/>
              <w:jc w:val="both"/>
              <w:rPr>
                <w:rFonts w:ascii="仿宋_GB2312" w:eastAsia="仿宋_GB2312"/>
                <w:bCs/>
                <w:kern w:val="0"/>
                <w:sz w:val="24"/>
              </w:rPr>
            </w:pPr>
            <w:r>
              <w:rPr>
                <w:rFonts w:hint="eastAsia" w:ascii="仿宋_GB2312" w:eastAsia="仿宋_GB2312"/>
                <w:bCs/>
                <w:kern w:val="0"/>
                <w:sz w:val="24"/>
              </w:rPr>
              <w:t>经办人：</w:t>
            </w:r>
          </w:p>
          <w:p w14:paraId="6662DA83">
            <w:pPr>
              <w:ind w:firstLine="2400" w:firstLineChars="1000"/>
              <w:jc w:val="both"/>
              <w:rPr>
                <w:rFonts w:ascii="仿宋_GB2312" w:eastAsia="仿宋_GB2312"/>
                <w:bCs/>
                <w:kern w:val="0"/>
                <w:sz w:val="24"/>
              </w:rPr>
            </w:pPr>
            <w:r>
              <w:rPr>
                <w:rFonts w:hint="eastAsia" w:ascii="仿宋_GB2312" w:eastAsia="仿宋_GB2312"/>
                <w:bCs/>
                <w:kern w:val="0"/>
                <w:sz w:val="24"/>
              </w:rPr>
              <w:t>年    月    日</w:t>
            </w:r>
          </w:p>
          <w:p w14:paraId="4A8CE901">
            <w:pPr>
              <w:jc w:val="both"/>
              <w:rPr>
                <w:rFonts w:ascii="仿宋_GB2312" w:eastAsia="仿宋_GB2312"/>
                <w:b/>
                <w:bCs/>
                <w:kern w:val="0"/>
                <w:sz w:val="24"/>
              </w:rPr>
            </w:pPr>
            <w:r>
              <w:rPr>
                <w:rFonts w:hint="eastAsia" w:ascii="仿宋_GB2312" w:eastAsia="仿宋_GB2312"/>
                <w:bCs/>
                <w:kern w:val="0"/>
                <w:sz w:val="24"/>
              </w:rPr>
              <w:t>（此栏仅适用于已上牌证的</w:t>
            </w:r>
            <w:r>
              <w:rPr>
                <w:rFonts w:hint="eastAsia" w:ascii="仿宋_GB2312" w:eastAsia="仿宋_GB2312"/>
                <w:bCs/>
                <w:kern w:val="0"/>
                <w:sz w:val="24"/>
                <w:lang w:eastAsia="zh-CN"/>
              </w:rPr>
              <w:t>拖拉机和联合收割机</w:t>
            </w:r>
            <w:r>
              <w:rPr>
                <w:rFonts w:hint="eastAsia" w:ascii="仿宋_GB2312" w:eastAsia="仿宋_GB2312"/>
                <w:bCs/>
                <w:kern w:val="0"/>
                <w:sz w:val="24"/>
              </w:rPr>
              <w:t>）</w:t>
            </w:r>
          </w:p>
        </w:tc>
      </w:tr>
    </w:tbl>
    <w:p w14:paraId="63DDD148">
      <w:pPr>
        <w:jc w:val="both"/>
        <w:rPr>
          <w:rFonts w:hint="default" w:ascii="仿宋" w:hAnsi="仿宋" w:eastAsia="仿宋" w:cs="仿宋"/>
          <w:sz w:val="32"/>
          <w:szCs w:val="32"/>
          <w:lang w:val="en-US" w:eastAsia="zh-CN"/>
        </w:rPr>
      </w:pPr>
      <w:r>
        <w:rPr>
          <w:rFonts w:hint="eastAsia" w:ascii="仿宋_GB2312" w:eastAsia="仿宋_GB2312"/>
          <w:kern w:val="0"/>
          <w:sz w:val="24"/>
          <w:lang w:val="en-US" w:eastAsia="zh-CN"/>
        </w:rPr>
        <w:t>说明:本表一式三联:一联农机回收企业存查;二联机主存查;三联签注农机监理机构印章后，到主管部门办理申请补贴手续。</w:t>
      </w:r>
    </w:p>
    <w:p w14:paraId="56AF5C7D"/>
    <w:p w14:paraId="31AC7AEF"/>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799B532-024D-48C4-B322-BB3B36E32F1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CE23AE1-17E4-4162-A0D4-F9FB1082E626}"/>
  </w:font>
  <w:font w:name="仿宋">
    <w:panose1 w:val="02010609060101010101"/>
    <w:charset w:val="86"/>
    <w:family w:val="auto"/>
    <w:pitch w:val="default"/>
    <w:sig w:usb0="800002BF" w:usb1="38CF7CFA" w:usb2="00000016" w:usb3="00000000" w:csb0="00040001" w:csb1="00000000"/>
    <w:embedRegular r:id="rId3" w:fontKey="{F84E2449-EE9C-4570-B808-2ACBE4E37911}"/>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1" w:usb1="080E0000" w:usb2="00000000" w:usb3="00000000" w:csb0="00040000" w:csb1="00000000"/>
    <w:embedRegular r:id="rId4" w:fontKey="{0CB44200-4B93-49AD-B703-D69195E963AE}"/>
  </w:font>
  <w:font w:name="方正仿宋_GB2312">
    <w:panose1 w:val="02000000000000000000"/>
    <w:charset w:val="86"/>
    <w:family w:val="auto"/>
    <w:pitch w:val="default"/>
    <w:sig w:usb0="A00002BF" w:usb1="184F6CFA" w:usb2="00000012" w:usb3="00000000" w:csb0="00040001" w:csb1="00000000"/>
    <w:embedRegular r:id="rId5" w:fontKey="{4D7329B2-0E31-4208-946A-5F7F122AD7E7}"/>
  </w:font>
  <w:font w:name="楷体_GB2312">
    <w:altName w:val="楷体"/>
    <w:panose1 w:val="02010609030101010101"/>
    <w:charset w:val="86"/>
    <w:family w:val="auto"/>
    <w:pitch w:val="default"/>
    <w:sig w:usb0="00000001" w:usb1="080E0000" w:usb2="00000000" w:usb3="00000000" w:csb0="00040000" w:csb1="00000000"/>
    <w:embedRegular r:id="rId6" w:fontKey="{F6A57A7A-F6CE-4D42-832C-B77117EE3F0C}"/>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KSOFF9CC612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23DC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-84455</wp:posOffset>
              </wp:positionV>
              <wp:extent cx="1828800" cy="28194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281940"/>
                      </a:xfrm>
                      <a:prstGeom prst="rect">
                        <a:avLst/>
                      </a:prstGeom>
                      <a:noFill/>
                      <a:ln>
                        <a:noFill/>
                      </a:ln>
                      <a:effectLst/>
                    </wps:spPr>
                    <wps:txbx>
                      <w:txbxContent>
                        <w:p w14:paraId="2F5CF8E2">
                          <w:pPr>
                            <w:pStyle w:val="2"/>
                          </w:pPr>
                          <w:r>
                            <w:rPr>
                              <w:rFonts w:hint="eastAsia" w:ascii="宋体" w:hAnsi="宋体" w:eastAsia="宋体" w:cs="宋体"/>
                              <w:sz w:val="24"/>
                              <w:szCs w:val="40"/>
                            </w:rPr>
                            <w:fldChar w:fldCharType="begin"/>
                          </w:r>
                          <w:r>
                            <w:rPr>
                              <w:rFonts w:hint="eastAsia" w:ascii="宋体" w:hAnsi="宋体" w:eastAsia="宋体" w:cs="宋体"/>
                              <w:sz w:val="24"/>
                              <w:szCs w:val="40"/>
                            </w:rPr>
                            <w:instrText xml:space="preserve"> PAGE  \* MERGEFORMAT </w:instrText>
                          </w:r>
                          <w:r>
                            <w:rPr>
                              <w:rFonts w:hint="eastAsia" w:ascii="宋体" w:hAnsi="宋体" w:eastAsia="宋体" w:cs="宋体"/>
                              <w:sz w:val="24"/>
                              <w:szCs w:val="40"/>
                            </w:rPr>
                            <w:fldChar w:fldCharType="separate"/>
                          </w:r>
                          <w:r>
                            <w:rPr>
                              <w:rFonts w:hint="eastAsia" w:ascii="宋体" w:hAnsi="宋体" w:eastAsia="宋体" w:cs="宋体"/>
                              <w:sz w:val="24"/>
                              <w:szCs w:val="40"/>
                            </w:rPr>
                            <w:t>1</w:t>
                          </w:r>
                          <w:r>
                            <w:rPr>
                              <w:rFonts w:hint="eastAsia" w:ascii="宋体" w:hAnsi="宋体" w:eastAsia="宋体" w:cs="宋体"/>
                              <w:sz w:val="24"/>
                              <w:szCs w:val="40"/>
                            </w:rPr>
                            <w:fldChar w:fldCharType="end"/>
                          </w:r>
                        </w:p>
                      </w:txbxContent>
                    </wps:txbx>
                    <wps:bodyPr wrap="none" lIns="0" tIns="0" rIns="0" bIns="0" upright="0"/>
                  </wps:wsp>
                </a:graphicData>
              </a:graphic>
            </wp:anchor>
          </w:drawing>
        </mc:Choice>
        <mc:Fallback>
          <w:pict>
            <v:shape id="_x0000_s1026" o:spid="_x0000_s1026" o:spt="202" type="#_x0000_t202" style="position:absolute;left:0pt;margin-top:-6.65pt;height:22.2pt;width:144pt;mso-position-horizontal:outside;mso-position-horizontal-relative:margin;mso-wrap-style:none;z-index:251659264;mso-width-relative:page;mso-height-relative:page;" filled="f" stroked="f" coordsize="21600,21600" o:gfxdata="UEsDBAoAAAAAAIdO4kAAAAAAAAAAAAAAAAAEAAAAZHJzL1BLAwQUAAAACACHTuJAQKaKetQAAAAH&#10;AQAADwAAAGRycy9kb3ducmV2LnhtbE2PwU7DMBBE70j8g7WVuLW2GwlFIU4PqByp1MKFmxNvk7Tx&#10;OoqdNvw9ywmOOzOaeVvuFj+IG06xD2RAbxQIpCa4nloDnx9v6xxETJacHQKhgW+MsKseH0pbuHCn&#10;I95OqRVcQrGwBrqUxkLK2HTobdyEEYm9c5i8TXxOrXSTvXO5H+RWqWfpbU+80NkRXztsrqfZGzi/&#10;H66X/XxUl1bl+KUnXGp9MOZppdULiIRL+gvDLz6jQ8VMdZjJRTEY4EeSgbXOMhBsb/OcldpApjXI&#10;qpT/+asfUEsDBBQAAAAIAIdO4kBHFcT1xQEAAIwDAAAOAAAAZHJzL2Uyb0RvYy54bWytU82O0zAQ&#10;viPxDpbvNGmFUIiarrSqdoWEAGnhAVxn0ljyn8Zuk74AvAEnLtx5rj4HYyftwnLZAxdnPDP+Zr5v&#10;Juub0Wh2BAzK2YYvFyVnYKVrld03/Mvnu1cVZyEK2wrtLDT8BIHfbF6+WA++hpXrnW4BGYHYUA++&#10;4X2Mvi6KIHswIiycB0vBzqERka64L1oUA6EbXazK8k0xOGw9OgkhkHc7BfmMiM8BdF2nJGydPBiw&#10;cUJF0CISpdArH/gmd9t1IOPHrgsQmW44MY35pCJk79JZbNai3qPwvZJzC+I5LTzhZISyVPQKtRVR&#10;sAOqf6CMkuiC6+JCOlNMRLIixGJZPtHmoRceMheSOvir6OH/wcoPx0/IVEubwJkVhgZ+/v7t/OPX&#10;+edXtkzyDD7UlPXgKS+Ot25MqbM/kDOxHjs06Ut8GMVJ3NNVXBgjk+lRtaqqkkKSYqtq+fZ1Vr94&#10;fO0xxHtwhiWj4UjDy5qK4/sQqSKlXlJSMevulNZ5gNr+5aDEyQN5A+bXicjUcLLiuBtnFjvXnojc&#10;QFvQcEtLz5l+Z0nktDAXAy/G7mIcPKp9nzcqNZdAaUi5zXmh0hb8ec9Zjz/R5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Apop61AAAAAcBAAAPAAAAAAAAAAEAIAAAACIAAABkcnMvZG93bnJldi54&#10;bWxQSwECFAAUAAAACACHTuJARxXE9cUBAACMAwAADgAAAAAAAAABACAAAAAjAQAAZHJzL2Uyb0Rv&#10;Yy54bWxQSwUGAAAAAAYABgBZAQAAWgUAAAAA&#10;">
              <v:fill on="f" focussize="0,0"/>
              <v:stroke on="f"/>
              <v:imagedata o:title=""/>
              <o:lock v:ext="edit" aspectratio="f"/>
              <v:textbox inset="0mm,0mm,0mm,0mm">
                <w:txbxContent>
                  <w:p w14:paraId="2F5CF8E2">
                    <w:pPr>
                      <w:pStyle w:val="2"/>
                    </w:pPr>
                    <w:r>
                      <w:rPr>
                        <w:rFonts w:hint="eastAsia" w:ascii="宋体" w:hAnsi="宋体" w:eastAsia="宋体" w:cs="宋体"/>
                        <w:sz w:val="24"/>
                        <w:szCs w:val="40"/>
                      </w:rPr>
                      <w:fldChar w:fldCharType="begin"/>
                    </w:r>
                    <w:r>
                      <w:rPr>
                        <w:rFonts w:hint="eastAsia" w:ascii="宋体" w:hAnsi="宋体" w:eastAsia="宋体" w:cs="宋体"/>
                        <w:sz w:val="24"/>
                        <w:szCs w:val="40"/>
                      </w:rPr>
                      <w:instrText xml:space="preserve"> PAGE  \* MERGEFORMAT </w:instrText>
                    </w:r>
                    <w:r>
                      <w:rPr>
                        <w:rFonts w:hint="eastAsia" w:ascii="宋体" w:hAnsi="宋体" w:eastAsia="宋体" w:cs="宋体"/>
                        <w:sz w:val="24"/>
                        <w:szCs w:val="40"/>
                      </w:rPr>
                      <w:fldChar w:fldCharType="separate"/>
                    </w:r>
                    <w:r>
                      <w:rPr>
                        <w:rFonts w:hint="eastAsia" w:ascii="宋体" w:hAnsi="宋体" w:eastAsia="宋体" w:cs="宋体"/>
                        <w:sz w:val="24"/>
                        <w:szCs w:val="40"/>
                      </w:rPr>
                      <w:t>1</w:t>
                    </w:r>
                    <w:r>
                      <w:rPr>
                        <w:rFonts w:hint="eastAsia" w:ascii="宋体" w:hAnsi="宋体" w:eastAsia="宋体" w:cs="宋体"/>
                        <w:sz w:val="24"/>
                        <w:szCs w:val="4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A164879"/>
    <w:rsid w:val="2D0E69A5"/>
    <w:rsid w:val="2D8D3ECA"/>
    <w:rsid w:val="444F1B8D"/>
    <w:rsid w:val="4AB746E0"/>
    <w:rsid w:val="69C835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Style w:val="3"/>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59"/>
    <w:tblPr>
      <w:tblStyle w:val="3"/>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610</Words>
  <Characters>621</Characters>
  <Lines>0</Lines>
  <Paragraphs>0</Paragraphs>
  <TotalTime>1</TotalTime>
  <ScaleCrop>false</ScaleCrop>
  <LinksUpToDate>false</LinksUpToDate>
  <CharactersWithSpaces>623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2024-12-23T10:00:42Z</dcterms:created>
  <dc:creator>Lenovo</dc:creator>
  <cp:lastModifiedBy>许俊峰</cp:lastModifiedBy>
  <dcterms:modified xsi:type="dcterms:W3CDTF">2026-09-10T01:24:11Z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63E362241CCA4DB38C6FBC97F85676B5_13</vt:lpwstr>
  </property>
  <property fmtid="{D5CDD505-2E9C-101B-9397-08002B2CF9AE}" pid="4" name="KSOTemplateDocerSaveRecord">
    <vt:lpwstr>eyJoZGlkIjoiZTM1MjQ2YTk5Mzg2ODBhNzg4MzAwYTVkODM4MzM3NTkiLCJ1c2VySWQiOiI3Njc5MDc1NjUifQ==</vt:lpwstr>
  </property>
</Properties>
</file>