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A22E1">
      <w:pPr>
        <w:adjustRightInd w:val="0"/>
        <w:snapToGrid w:val="0"/>
        <w:jc w:val="center"/>
        <w:rPr>
          <w:rFonts w:hint="eastAsia" w:ascii="方正舒体" w:eastAsia="方正舒体"/>
          <w:b/>
          <w:bCs/>
          <w:color w:val="FF0000"/>
          <w:kern w:val="0"/>
          <w:sz w:val="144"/>
          <w:szCs w:val="32"/>
        </w:rPr>
      </w:pP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气 象 情</w:t>
      </w:r>
      <w:r>
        <w:rPr>
          <w:rFonts w:ascii="方正小标宋简体" w:eastAsia="方正小标宋简体"/>
          <w:bCs/>
          <w:color w:val="FF0000"/>
          <w:sz w:val="84"/>
          <w:szCs w:val="84"/>
        </w:rPr>
        <w:t xml:space="preserve"> </w:t>
      </w:r>
      <w:r>
        <w:rPr>
          <w:rFonts w:hint="eastAsia" w:ascii="方正小标宋简体" w:eastAsia="方正小标宋简体"/>
          <w:bCs/>
          <w:color w:val="FF0000"/>
          <w:sz w:val="84"/>
          <w:szCs w:val="84"/>
        </w:rPr>
        <w:t>报</w:t>
      </w:r>
    </w:p>
    <w:p w14:paraId="3C040549">
      <w:pPr>
        <w:autoSpaceDE w:val="0"/>
        <w:autoSpaceDN w:val="0"/>
        <w:adjustRightInd w:val="0"/>
        <w:jc w:val="left"/>
        <w:rPr>
          <w:rFonts w:hint="eastAsia" w:ascii="方正小标宋简体" w:eastAsia="方正小标宋简体"/>
          <w:bCs/>
          <w:color w:val="000000"/>
          <w:sz w:val="32"/>
          <w:szCs w:val="32"/>
        </w:rPr>
      </w:pPr>
      <w:r>
        <w:rPr>
          <w:rFonts w:ascii="方正小标宋简体" w:hAnsi="宋体" w:eastAsia="方正小标宋简体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382270</wp:posOffset>
                </wp:positionV>
                <wp:extent cx="5900420" cy="0"/>
                <wp:effectExtent l="0" t="9525" r="508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042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5.6pt;margin-top:30.1pt;height:0pt;width:464.6pt;z-index:251659264;mso-width-relative:page;mso-height-relative:page;" filled="f" stroked="t" coordsize="21600,21600" o:gfxdata="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+NhdG1wAAAAkBAAAPAAAAAAAAAAEAIAAAACIAAABkcnMvZG93bnJl&#10;di54bWxQSwECFAAUAAAACACHTuJAp6dRv/4BAADvAwAADgAAAAAAAAABACAAAAAmAQAAZHJzL2Uy&#10;b0RvYy54bWxQSwUGAAAAAAYABgBZAQAAl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巴彦淖尔市气象台   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</w:rPr>
        <w:t>第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期    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 xml:space="preserve"> 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ab/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202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年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7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月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32"/>
          <w:szCs w:val="32"/>
          <w:lang w:val="zh-CN"/>
        </w:rPr>
        <w:t>日</w:t>
      </w:r>
      <w:r>
        <w:rPr>
          <w:rFonts w:hint="eastAsia" w:ascii="楷体_GB2312" w:eastAsia="楷体_GB2312"/>
          <w:sz w:val="32"/>
          <w:szCs w:val="32"/>
        </w:rPr>
        <w:t xml:space="preserve">                           </w:t>
      </w:r>
    </w:p>
    <w:p w14:paraId="2DEF9551">
      <w:pPr>
        <w:adjustRightInd w:val="0"/>
        <w:snapToGrid w:val="0"/>
        <w:spacing w:before="624" w:beforeLines="200" w:after="312" w:afterLines="100" w:line="720" w:lineRule="exact"/>
        <w:jc w:val="center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2025年6月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气候概况及</w:t>
      </w:r>
      <w:r>
        <w:rPr>
          <w:rFonts w:hint="eastAsia" w:ascii="方正小标宋简体" w:hAnsi="宋体" w:eastAsia="方正小标宋简体"/>
          <w:b/>
          <w:bCs/>
          <w:sz w:val="44"/>
          <w:szCs w:val="44"/>
          <w:lang w:val="en-US" w:eastAsia="zh-CN"/>
        </w:rPr>
        <w:t>7月</w:t>
      </w:r>
      <w:r>
        <w:rPr>
          <w:rFonts w:hint="eastAsia" w:ascii="方正小标宋简体" w:hAnsi="宋体" w:eastAsia="方正小标宋简体"/>
          <w:b/>
          <w:bCs/>
          <w:sz w:val="44"/>
          <w:szCs w:val="44"/>
        </w:rPr>
        <w:t>气候预测</w:t>
      </w:r>
    </w:p>
    <w:p w14:paraId="0437D1C4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2025年6月</w:t>
      </w:r>
      <w:r>
        <w:rPr>
          <w:rFonts w:hint="eastAsia" w:ascii="黑体" w:eastAsia="黑体"/>
          <w:sz w:val="32"/>
          <w:szCs w:val="32"/>
          <w:highlight w:val="none"/>
        </w:rPr>
        <w:t>气候概况</w:t>
      </w:r>
    </w:p>
    <w:p w14:paraId="65508240">
      <w:pPr>
        <w:adjustRightInd w:val="0"/>
        <w:snapToGrid w:val="0"/>
        <w:spacing w:line="560" w:lineRule="exact"/>
        <w:ind w:firstLine="640"/>
        <w:rPr>
          <w:rFonts w:hint="eastAsia" w:ascii="黑体" w:eastAsia="黑体"/>
          <w:sz w:val="32"/>
          <w:szCs w:val="32"/>
          <w:highlight w:val="none"/>
          <w:lang w:eastAsia="zh-CN"/>
        </w:rPr>
      </w:pPr>
      <w:bookmarkStart w:id="0" w:name="_Toc366053553"/>
      <w:bookmarkStart w:id="1" w:name="_Toc366053596"/>
      <w:bookmarkStart w:id="2" w:name="_Toc366053936"/>
      <w:bookmarkStart w:id="3" w:name="_Toc366054080"/>
      <w:r>
        <w:rPr>
          <w:rFonts w:hint="eastAsia" w:ascii="楷体_GB2312" w:hAnsi="仿宋_GB2312" w:eastAsia="楷体_GB2312" w:cs="仿宋_GB2312"/>
          <w:bCs/>
          <w:sz w:val="32"/>
          <w:szCs w:val="32"/>
        </w:rPr>
        <w:t>（一）气温</w:t>
      </w:r>
      <w:bookmarkEnd w:id="0"/>
      <w:bookmarkEnd w:id="1"/>
      <w:bookmarkEnd w:id="2"/>
      <w:bookmarkEnd w:id="3"/>
    </w:p>
    <w:p w14:paraId="3ACC282B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23.2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高0.8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℃。其中套区平均气温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23.7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高0.3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高0.9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℃；牧区平均气温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21.5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低0.2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℃，较常年偏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高0.6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℃。</w:t>
      </w:r>
    </w:p>
    <w:p w14:paraId="5A586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default" w:ascii="仿宋_GB2312" w:hAnsi="Calibri" w:eastAsia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b/>
          <w:sz w:val="24"/>
          <w:szCs w:val="28"/>
        </w:rPr>
        <w:t>表1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 xml:space="preserve"> 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巴彦淖尔市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2025年、2024年及常年6月平均气温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（单位</w:t>
      </w:r>
      <w:r>
        <w:rPr>
          <w:rFonts w:hint="eastAsia" w:ascii="仿宋_GB2312" w:hAnsi="仿宋" w:eastAsia="仿宋_GB2312" w:cs="Times New Roman"/>
          <w:b/>
          <w:sz w:val="24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b/>
          <w:sz w:val="24"/>
          <w:szCs w:val="28"/>
          <w:lang w:val="en-US" w:eastAsia="zh-CN"/>
        </w:rPr>
        <w:t>℃</w:t>
      </w:r>
      <w:r>
        <w:rPr>
          <w:rFonts w:hint="eastAsia" w:ascii="仿宋_GB2312" w:hAnsi="仿宋" w:eastAsia="仿宋_GB2312" w:cs="Times New Roman"/>
          <w:b/>
          <w:sz w:val="24"/>
          <w:szCs w:val="28"/>
        </w:rPr>
        <w:t>）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696"/>
        <w:gridCol w:w="1696"/>
        <w:gridCol w:w="1580"/>
        <w:gridCol w:w="1580"/>
        <w:gridCol w:w="1582"/>
      </w:tblGrid>
      <w:tr w14:paraId="3198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5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1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E3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9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常年6月</w:t>
            </w:r>
          </w:p>
        </w:tc>
        <w:tc>
          <w:tcPr>
            <w:tcW w:w="8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02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65F4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19F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4E0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9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B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AED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</w:tr>
      <w:tr w14:paraId="50182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AC4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F057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C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7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1A7A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8C2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660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5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24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BC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027C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4B4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1083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E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9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2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2DD2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68B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667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5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F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6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193F9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4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C3C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EF46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E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7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4AFC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B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5A725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3707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C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5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C6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43C6D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2FF9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0AE6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E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4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8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</w:tr>
      <w:tr w14:paraId="703F5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6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4E7F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bottom"/>
          </w:tcPr>
          <w:p w14:paraId="77BD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C0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22.6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E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1C7F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3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22.8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F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</w:t>
            </w:r>
          </w:p>
        </w:tc>
      </w:tr>
      <w:tr w14:paraId="7B08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3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3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20.9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B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</w:tr>
      <w:tr w14:paraId="29CF3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7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23.2</w:t>
            </w:r>
          </w:p>
        </w:tc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E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7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D0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</w:tbl>
    <w:p w14:paraId="7550817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（二）</w:t>
      </w:r>
      <w:r>
        <w:rPr>
          <w:rFonts w:hint="eastAsia" w:ascii="楷体_GB2312" w:hAnsi="仿宋_GB2312" w:eastAsia="楷体_GB2312" w:cs="仿宋_GB2312"/>
          <w:bCs/>
          <w:sz w:val="32"/>
          <w:szCs w:val="32"/>
        </w:rPr>
        <w:t>降水</w:t>
      </w:r>
    </w:p>
    <w:p w14:paraId="1F86E2CA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6月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14.8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较2024年偏少5成，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偏少5成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14.5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较2024年偏少6成，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偏少5成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16.0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与2024年持平，较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少5成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。</w:t>
      </w:r>
    </w:p>
    <w:p w14:paraId="2F501EAB">
      <w:pPr>
        <w:spacing w:before="156" w:beforeLines="50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表2 巴彦淖尔市202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 w:val="24"/>
          <w:szCs w:val="28"/>
        </w:rPr>
        <w:t>年、202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 w:val="24"/>
          <w:szCs w:val="28"/>
        </w:rPr>
        <w:t>年及常年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6月</w:t>
      </w:r>
      <w:r>
        <w:rPr>
          <w:rFonts w:hint="eastAsia" w:ascii="仿宋_GB2312" w:hAnsi="仿宋" w:eastAsia="仿宋_GB2312"/>
          <w:b/>
          <w:sz w:val="24"/>
          <w:szCs w:val="28"/>
        </w:rPr>
        <w:t>降水量（单位：毫米）</w:t>
      </w:r>
    </w:p>
    <w:tbl>
      <w:tblPr>
        <w:tblStyle w:val="4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494"/>
        <w:gridCol w:w="1621"/>
        <w:gridCol w:w="1623"/>
        <w:gridCol w:w="1623"/>
        <w:gridCol w:w="1623"/>
      </w:tblGrid>
      <w:tr w14:paraId="5A8A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49" w:type="pct"/>
            <w:noWrap/>
            <w:vAlign w:val="center"/>
          </w:tcPr>
          <w:p w14:paraId="7478C2C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94" w:type="dxa"/>
            <w:noWrap/>
            <w:vAlign w:val="center"/>
          </w:tcPr>
          <w:p w14:paraId="3DF03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</w:t>
            </w:r>
          </w:p>
        </w:tc>
        <w:tc>
          <w:tcPr>
            <w:tcW w:w="1621" w:type="dxa"/>
            <w:noWrap/>
            <w:vAlign w:val="center"/>
          </w:tcPr>
          <w:p w14:paraId="583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2024年6月</w:t>
            </w:r>
          </w:p>
        </w:tc>
        <w:tc>
          <w:tcPr>
            <w:tcW w:w="1623" w:type="dxa"/>
            <w:noWrap/>
            <w:vAlign w:val="center"/>
          </w:tcPr>
          <w:p w14:paraId="455AF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常年6月</w:t>
            </w:r>
          </w:p>
        </w:tc>
        <w:tc>
          <w:tcPr>
            <w:tcW w:w="1623" w:type="dxa"/>
            <w:noWrap/>
            <w:vAlign w:val="center"/>
          </w:tcPr>
          <w:p w14:paraId="45B2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较2024年</w:t>
            </w:r>
          </w:p>
        </w:tc>
        <w:tc>
          <w:tcPr>
            <w:tcW w:w="1623" w:type="dxa"/>
            <w:noWrap/>
            <w:vAlign w:val="center"/>
          </w:tcPr>
          <w:p w14:paraId="57D9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41F70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49" w:type="pct"/>
            <w:noWrap/>
            <w:vAlign w:val="center"/>
          </w:tcPr>
          <w:p w14:paraId="220D803E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临河区</w:t>
            </w:r>
          </w:p>
        </w:tc>
        <w:tc>
          <w:tcPr>
            <w:tcW w:w="1494" w:type="dxa"/>
            <w:noWrap/>
            <w:vAlign w:val="bottom"/>
          </w:tcPr>
          <w:p w14:paraId="3A01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621" w:type="dxa"/>
            <w:noWrap/>
            <w:vAlign w:val="bottom"/>
          </w:tcPr>
          <w:p w14:paraId="1208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17.1</w:t>
            </w:r>
          </w:p>
        </w:tc>
        <w:tc>
          <w:tcPr>
            <w:tcW w:w="1623" w:type="dxa"/>
            <w:noWrap/>
            <w:vAlign w:val="center"/>
          </w:tcPr>
          <w:p w14:paraId="5B22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</w:t>
            </w:r>
          </w:p>
        </w:tc>
        <w:tc>
          <w:tcPr>
            <w:tcW w:w="1623" w:type="dxa"/>
            <w:noWrap/>
            <w:vAlign w:val="center"/>
          </w:tcPr>
          <w:p w14:paraId="456F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  <w:tc>
          <w:tcPr>
            <w:tcW w:w="1623" w:type="dxa"/>
            <w:noWrap/>
            <w:vAlign w:val="center"/>
          </w:tcPr>
          <w:p w14:paraId="55F8F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1F933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6CF32E1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磴口县</w:t>
            </w:r>
          </w:p>
        </w:tc>
        <w:tc>
          <w:tcPr>
            <w:tcW w:w="1494" w:type="dxa"/>
            <w:noWrap/>
            <w:vAlign w:val="bottom"/>
          </w:tcPr>
          <w:p w14:paraId="4594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1621" w:type="dxa"/>
            <w:noWrap/>
            <w:vAlign w:val="bottom"/>
          </w:tcPr>
          <w:p w14:paraId="3CD8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42.2</w:t>
            </w:r>
          </w:p>
        </w:tc>
        <w:tc>
          <w:tcPr>
            <w:tcW w:w="1623" w:type="dxa"/>
            <w:noWrap/>
            <w:vAlign w:val="center"/>
          </w:tcPr>
          <w:p w14:paraId="6D36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</w:t>
            </w:r>
          </w:p>
        </w:tc>
        <w:tc>
          <w:tcPr>
            <w:tcW w:w="1623" w:type="dxa"/>
            <w:noWrap/>
            <w:vAlign w:val="center"/>
          </w:tcPr>
          <w:p w14:paraId="05B7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少7成</w:t>
            </w:r>
          </w:p>
        </w:tc>
        <w:tc>
          <w:tcPr>
            <w:tcW w:w="1623" w:type="dxa"/>
            <w:noWrap/>
            <w:vAlign w:val="center"/>
          </w:tcPr>
          <w:p w14:paraId="301C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1081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B4C091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杭锦后旗</w:t>
            </w:r>
          </w:p>
        </w:tc>
        <w:tc>
          <w:tcPr>
            <w:tcW w:w="1494" w:type="dxa"/>
            <w:noWrap/>
            <w:vAlign w:val="bottom"/>
          </w:tcPr>
          <w:p w14:paraId="3CA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</w:t>
            </w:r>
          </w:p>
        </w:tc>
        <w:tc>
          <w:tcPr>
            <w:tcW w:w="1621" w:type="dxa"/>
            <w:noWrap/>
            <w:vAlign w:val="bottom"/>
          </w:tcPr>
          <w:p w14:paraId="2BE4B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23" w:type="dxa"/>
            <w:noWrap/>
            <w:vAlign w:val="center"/>
          </w:tcPr>
          <w:p w14:paraId="1E82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25.6</w:t>
            </w:r>
          </w:p>
        </w:tc>
        <w:tc>
          <w:tcPr>
            <w:tcW w:w="1623" w:type="dxa"/>
            <w:noWrap/>
            <w:vAlign w:val="center"/>
          </w:tcPr>
          <w:p w14:paraId="6EDF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  <w:tc>
          <w:tcPr>
            <w:tcW w:w="1623" w:type="dxa"/>
            <w:noWrap/>
            <w:vAlign w:val="center"/>
          </w:tcPr>
          <w:p w14:paraId="0023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2CC1B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0B4034E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五原县</w:t>
            </w:r>
          </w:p>
        </w:tc>
        <w:tc>
          <w:tcPr>
            <w:tcW w:w="1494" w:type="dxa"/>
            <w:noWrap/>
            <w:vAlign w:val="bottom"/>
          </w:tcPr>
          <w:p w14:paraId="2A2CA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  <w:tc>
          <w:tcPr>
            <w:tcW w:w="1621" w:type="dxa"/>
            <w:noWrap/>
            <w:vAlign w:val="bottom"/>
          </w:tcPr>
          <w:p w14:paraId="3743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  <w:tc>
          <w:tcPr>
            <w:tcW w:w="1623" w:type="dxa"/>
            <w:noWrap/>
            <w:vAlign w:val="center"/>
          </w:tcPr>
          <w:p w14:paraId="6200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</w:t>
            </w:r>
          </w:p>
        </w:tc>
        <w:tc>
          <w:tcPr>
            <w:tcW w:w="1623" w:type="dxa"/>
            <w:noWrap/>
            <w:vAlign w:val="center"/>
          </w:tcPr>
          <w:p w14:paraId="68CD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  <w:tc>
          <w:tcPr>
            <w:tcW w:w="1623" w:type="dxa"/>
            <w:noWrap/>
            <w:vAlign w:val="center"/>
          </w:tcPr>
          <w:p w14:paraId="54DE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27B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ACE5CB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乌拉特前旗</w:t>
            </w:r>
          </w:p>
        </w:tc>
        <w:tc>
          <w:tcPr>
            <w:tcW w:w="1494" w:type="dxa"/>
            <w:noWrap/>
            <w:vAlign w:val="bottom"/>
          </w:tcPr>
          <w:p w14:paraId="288C9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</w:t>
            </w:r>
          </w:p>
        </w:tc>
        <w:tc>
          <w:tcPr>
            <w:tcW w:w="1621" w:type="dxa"/>
            <w:noWrap/>
            <w:vAlign w:val="bottom"/>
          </w:tcPr>
          <w:p w14:paraId="75C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</w:t>
            </w:r>
          </w:p>
        </w:tc>
        <w:tc>
          <w:tcPr>
            <w:tcW w:w="1623" w:type="dxa"/>
            <w:noWrap/>
            <w:vAlign w:val="center"/>
          </w:tcPr>
          <w:p w14:paraId="314C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</w:t>
            </w:r>
          </w:p>
        </w:tc>
        <w:tc>
          <w:tcPr>
            <w:tcW w:w="1623" w:type="dxa"/>
            <w:noWrap/>
            <w:vAlign w:val="center"/>
          </w:tcPr>
          <w:p w14:paraId="2C8D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少7成</w:t>
            </w:r>
          </w:p>
        </w:tc>
        <w:tc>
          <w:tcPr>
            <w:tcW w:w="1623" w:type="dxa"/>
            <w:noWrap/>
            <w:vAlign w:val="center"/>
          </w:tcPr>
          <w:p w14:paraId="1BD2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</w:tr>
      <w:tr w14:paraId="7D7A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5E5E5CB4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乌拉特中旗</w:t>
            </w:r>
          </w:p>
        </w:tc>
        <w:tc>
          <w:tcPr>
            <w:tcW w:w="1494" w:type="dxa"/>
            <w:noWrap/>
            <w:vAlign w:val="bottom"/>
          </w:tcPr>
          <w:p w14:paraId="1802D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16.2</w:t>
            </w:r>
          </w:p>
        </w:tc>
        <w:tc>
          <w:tcPr>
            <w:tcW w:w="1621" w:type="dxa"/>
            <w:noWrap/>
            <w:vAlign w:val="bottom"/>
          </w:tcPr>
          <w:p w14:paraId="6A3D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20.1</w:t>
            </w:r>
          </w:p>
        </w:tc>
        <w:tc>
          <w:tcPr>
            <w:tcW w:w="1623" w:type="dxa"/>
            <w:noWrap/>
            <w:vAlign w:val="center"/>
          </w:tcPr>
          <w:p w14:paraId="1A51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31.3</w:t>
            </w:r>
          </w:p>
        </w:tc>
        <w:tc>
          <w:tcPr>
            <w:tcW w:w="1623" w:type="dxa"/>
            <w:noWrap/>
            <w:vAlign w:val="center"/>
          </w:tcPr>
          <w:p w14:paraId="5AE6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少2成</w:t>
            </w:r>
          </w:p>
        </w:tc>
        <w:tc>
          <w:tcPr>
            <w:tcW w:w="1623" w:type="dxa"/>
            <w:noWrap/>
            <w:vAlign w:val="center"/>
          </w:tcPr>
          <w:p w14:paraId="34EE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3534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86A1A6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乌拉特后旗</w:t>
            </w:r>
          </w:p>
        </w:tc>
        <w:tc>
          <w:tcPr>
            <w:tcW w:w="1494" w:type="dxa"/>
            <w:noWrap/>
            <w:vAlign w:val="bottom"/>
          </w:tcPr>
          <w:p w14:paraId="35A4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14.9</w:t>
            </w:r>
          </w:p>
        </w:tc>
        <w:tc>
          <w:tcPr>
            <w:tcW w:w="1621" w:type="dxa"/>
            <w:noWrap/>
            <w:vAlign w:val="bottom"/>
          </w:tcPr>
          <w:p w14:paraId="4A40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31.4</w:t>
            </w:r>
          </w:p>
        </w:tc>
        <w:tc>
          <w:tcPr>
            <w:tcW w:w="1623" w:type="dxa"/>
            <w:noWrap/>
            <w:vAlign w:val="center"/>
          </w:tcPr>
          <w:p w14:paraId="0620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38.4</w:t>
            </w:r>
          </w:p>
        </w:tc>
        <w:tc>
          <w:tcPr>
            <w:tcW w:w="1623" w:type="dxa"/>
            <w:noWrap/>
            <w:vAlign w:val="center"/>
          </w:tcPr>
          <w:p w14:paraId="44AD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  <w:tc>
          <w:tcPr>
            <w:tcW w:w="1623" w:type="dxa"/>
            <w:noWrap/>
            <w:vAlign w:val="center"/>
          </w:tcPr>
          <w:p w14:paraId="21FA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</w:tr>
      <w:tr w14:paraId="040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9" w:type="pct"/>
            <w:noWrap/>
            <w:vAlign w:val="center"/>
          </w:tcPr>
          <w:p w14:paraId="3EBA047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海力素</w:t>
            </w:r>
          </w:p>
        </w:tc>
        <w:tc>
          <w:tcPr>
            <w:tcW w:w="1494" w:type="dxa"/>
            <w:noWrap/>
            <w:vAlign w:val="bottom"/>
          </w:tcPr>
          <w:p w14:paraId="1933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1621" w:type="dxa"/>
            <w:noWrap/>
            <w:vAlign w:val="bottom"/>
          </w:tcPr>
          <w:p w14:paraId="386F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</w:t>
            </w:r>
          </w:p>
        </w:tc>
        <w:tc>
          <w:tcPr>
            <w:tcW w:w="1623" w:type="dxa"/>
            <w:noWrap/>
            <w:vAlign w:val="center"/>
          </w:tcPr>
          <w:p w14:paraId="4D0B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</w:t>
            </w:r>
          </w:p>
        </w:tc>
        <w:tc>
          <w:tcPr>
            <w:tcW w:w="1623" w:type="dxa"/>
            <w:noWrap/>
            <w:vAlign w:val="center"/>
          </w:tcPr>
          <w:p w14:paraId="69C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多4成</w:t>
            </w:r>
          </w:p>
        </w:tc>
        <w:tc>
          <w:tcPr>
            <w:tcW w:w="1623" w:type="dxa"/>
            <w:noWrap/>
            <w:vAlign w:val="center"/>
          </w:tcPr>
          <w:p w14:paraId="2BB6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少4成</w:t>
            </w:r>
          </w:p>
        </w:tc>
      </w:tr>
      <w:tr w14:paraId="045E4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9EC3A7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大佘太</w:t>
            </w:r>
          </w:p>
        </w:tc>
        <w:tc>
          <w:tcPr>
            <w:tcW w:w="1494" w:type="dxa"/>
            <w:noWrap/>
            <w:vAlign w:val="bottom"/>
          </w:tcPr>
          <w:p w14:paraId="3AA9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</w:t>
            </w:r>
          </w:p>
        </w:tc>
        <w:tc>
          <w:tcPr>
            <w:tcW w:w="1621" w:type="dxa"/>
            <w:noWrap/>
            <w:vAlign w:val="bottom"/>
          </w:tcPr>
          <w:p w14:paraId="54A9E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57.1</w:t>
            </w:r>
          </w:p>
        </w:tc>
        <w:tc>
          <w:tcPr>
            <w:tcW w:w="1623" w:type="dxa"/>
            <w:noWrap/>
            <w:vAlign w:val="center"/>
          </w:tcPr>
          <w:p w14:paraId="40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</w:t>
            </w:r>
          </w:p>
        </w:tc>
        <w:tc>
          <w:tcPr>
            <w:tcW w:w="1623" w:type="dxa"/>
            <w:noWrap/>
            <w:vAlign w:val="center"/>
          </w:tcPr>
          <w:p w14:paraId="18517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少7成</w:t>
            </w:r>
          </w:p>
        </w:tc>
        <w:tc>
          <w:tcPr>
            <w:tcW w:w="1623" w:type="dxa"/>
            <w:noWrap/>
            <w:vAlign w:val="center"/>
          </w:tcPr>
          <w:p w14:paraId="15D7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少4成</w:t>
            </w:r>
          </w:p>
        </w:tc>
      </w:tr>
      <w:tr w14:paraId="256C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849" w:type="pct"/>
            <w:noWrap/>
            <w:vAlign w:val="center"/>
          </w:tcPr>
          <w:p w14:paraId="1E509DDB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套区平均</w:t>
            </w:r>
          </w:p>
        </w:tc>
        <w:tc>
          <w:tcPr>
            <w:tcW w:w="1494" w:type="dxa"/>
            <w:noWrap/>
            <w:vAlign w:val="center"/>
          </w:tcPr>
          <w:p w14:paraId="7229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  <w:tc>
          <w:tcPr>
            <w:tcW w:w="1621" w:type="dxa"/>
            <w:noWrap/>
            <w:vAlign w:val="center"/>
          </w:tcPr>
          <w:p w14:paraId="2CD6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33.1</w:t>
            </w:r>
          </w:p>
        </w:tc>
        <w:tc>
          <w:tcPr>
            <w:tcW w:w="1623" w:type="dxa"/>
            <w:noWrap/>
            <w:vAlign w:val="center"/>
          </w:tcPr>
          <w:p w14:paraId="57D5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</w:t>
            </w:r>
          </w:p>
        </w:tc>
        <w:tc>
          <w:tcPr>
            <w:tcW w:w="1623" w:type="dxa"/>
            <w:noWrap/>
            <w:vAlign w:val="center"/>
          </w:tcPr>
          <w:p w14:paraId="2B9B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少6成</w:t>
            </w:r>
          </w:p>
        </w:tc>
        <w:tc>
          <w:tcPr>
            <w:tcW w:w="1623" w:type="dxa"/>
            <w:noWrap/>
            <w:vAlign w:val="center"/>
          </w:tcPr>
          <w:p w14:paraId="3FE5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5CFBA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1C4FBA82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牧区平均</w:t>
            </w:r>
          </w:p>
        </w:tc>
        <w:tc>
          <w:tcPr>
            <w:tcW w:w="1494" w:type="dxa"/>
            <w:noWrap/>
            <w:vAlign w:val="center"/>
          </w:tcPr>
          <w:p w14:paraId="7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21" w:type="dxa"/>
            <w:noWrap/>
            <w:vAlign w:val="center"/>
          </w:tcPr>
          <w:p w14:paraId="3A975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15.7</w:t>
            </w:r>
          </w:p>
        </w:tc>
        <w:tc>
          <w:tcPr>
            <w:tcW w:w="1623" w:type="dxa"/>
            <w:noWrap/>
            <w:vAlign w:val="center"/>
          </w:tcPr>
          <w:p w14:paraId="52E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2101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623" w:type="dxa"/>
            <w:shd w:val="clear" w:color="auto" w:fill="auto"/>
            <w:noWrap/>
            <w:vAlign w:val="center"/>
          </w:tcPr>
          <w:p w14:paraId="6018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  <w:tr w14:paraId="652C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9" w:type="pct"/>
            <w:noWrap/>
            <w:vAlign w:val="center"/>
          </w:tcPr>
          <w:p w14:paraId="28DA76F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Calibri" w:hAnsi="Calibri" w:cs="宋体"/>
                <w:color w:val="000000"/>
                <w:kern w:val="0"/>
                <w:sz w:val="24"/>
                <w:lang w:bidi="ar"/>
              </w:rPr>
              <w:t>平均</w:t>
            </w:r>
          </w:p>
        </w:tc>
        <w:tc>
          <w:tcPr>
            <w:tcW w:w="1494" w:type="dxa"/>
            <w:noWrap/>
            <w:vAlign w:val="center"/>
          </w:tcPr>
          <w:p w14:paraId="1A02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14.8</w:t>
            </w:r>
          </w:p>
        </w:tc>
        <w:tc>
          <w:tcPr>
            <w:tcW w:w="1621" w:type="dxa"/>
            <w:noWrap/>
            <w:vAlign w:val="center"/>
          </w:tcPr>
          <w:p w14:paraId="5486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29.2</w:t>
            </w:r>
          </w:p>
        </w:tc>
        <w:tc>
          <w:tcPr>
            <w:tcW w:w="1623" w:type="dxa"/>
            <w:noWrap/>
            <w:vAlign w:val="center"/>
          </w:tcPr>
          <w:p w14:paraId="6E36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27.4</w:t>
            </w:r>
          </w:p>
        </w:tc>
        <w:tc>
          <w:tcPr>
            <w:tcW w:w="1623" w:type="dxa"/>
            <w:noWrap/>
            <w:vAlign w:val="center"/>
          </w:tcPr>
          <w:p w14:paraId="78BF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  <w:tc>
          <w:tcPr>
            <w:tcW w:w="1623" w:type="dxa"/>
            <w:noWrap/>
            <w:vAlign w:val="center"/>
          </w:tcPr>
          <w:p w14:paraId="7663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少5成</w:t>
            </w:r>
          </w:p>
        </w:tc>
      </w:tr>
    </w:tbl>
    <w:p w14:paraId="42B3DA84">
      <w:pPr>
        <w:adjustRightInd w:val="0"/>
        <w:snapToGrid w:val="0"/>
        <w:jc w:val="left"/>
      </w:pPr>
    </w:p>
    <w:p w14:paraId="7E3435B0">
      <w:pPr>
        <w:adjustRightInd w:val="0"/>
        <w:snapToGrid w:val="0"/>
        <w:jc w:val="left"/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972810" cy="1980565"/>
            <wp:effectExtent l="9525" t="9525" r="18415" b="1016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EDA243">
      <w:pPr>
        <w:pStyle w:val="3"/>
        <w:adjustRightInd w:val="0"/>
        <w:snapToGrid w:val="0"/>
        <w:spacing w:before="0" w:beforeAutospacing="0" w:after="0" w:afterAutospacing="0" w:line="520" w:lineRule="exact"/>
        <w:jc w:val="center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仿宋" w:eastAsia="仿宋_GB2312"/>
          <w:b/>
          <w:szCs w:val="28"/>
        </w:rPr>
        <w:t>图1 巴彦淖尔市202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Cs w:val="28"/>
        </w:rPr>
        <w:t>年、202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Cs w:val="28"/>
        </w:rPr>
        <w:t>年及常年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6月</w:t>
      </w:r>
      <w:r>
        <w:rPr>
          <w:rFonts w:hint="eastAsia" w:ascii="仿宋_GB2312" w:hAnsi="仿宋" w:eastAsia="仿宋_GB2312"/>
          <w:b/>
          <w:szCs w:val="28"/>
        </w:rPr>
        <w:t>降水量（单位：毫米）</w:t>
      </w:r>
    </w:p>
    <w:p w14:paraId="1CAE4A00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（三）大风</w:t>
      </w:r>
    </w:p>
    <w:p w14:paraId="0187012D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FF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中乌拉特后旗、海力素有3日大风，五原县、乌拉特前旗有2日大风，大佘太有1日大风，其余站无大风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537D6CDE">
      <w:pPr>
        <w:adjustRightInd w:val="0"/>
        <w:snapToGrid w:val="0"/>
        <w:spacing w:line="560" w:lineRule="exact"/>
        <w:ind w:firstLine="640"/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</w:pPr>
      <w:r>
        <w:rPr>
          <w:rFonts w:hint="eastAsia" w:ascii="楷体_GB2312" w:hAnsi="仿宋_GB2312" w:eastAsia="楷体_GB2312" w:cs="仿宋_GB2312"/>
          <w:bCs/>
          <w:sz w:val="32"/>
          <w:szCs w:val="32"/>
          <w:lang w:val="en-US" w:eastAsia="zh-CN"/>
        </w:rPr>
        <w:t>（四）日照</w:t>
      </w:r>
    </w:p>
    <w:p w14:paraId="0A78DE1C">
      <w:pPr>
        <w:pStyle w:val="3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6月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全市九个国家级气象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观测站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日照时数均值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288.9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小时，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常年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偏少19.5</w:t>
      </w:r>
      <w:r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小时。</w:t>
      </w:r>
    </w:p>
    <w:p w14:paraId="0E4D374F"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val="en-US" w:eastAsia="zh-CN"/>
        </w:rPr>
        <w:t>2025年1月至6月</w:t>
      </w:r>
      <w:r>
        <w:rPr>
          <w:rFonts w:hint="eastAsia" w:ascii="黑体" w:eastAsia="黑体"/>
          <w:sz w:val="32"/>
          <w:szCs w:val="32"/>
        </w:rPr>
        <w:t>降水分析</w:t>
      </w:r>
    </w:p>
    <w:p w14:paraId="771C4F14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" w:eastAsia="仿宋_GB2312"/>
          <w:b/>
          <w:sz w:val="24"/>
          <w:szCs w:val="28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sz w:val="32"/>
          <w:szCs w:val="32"/>
        </w:rPr>
        <w:t>月至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6月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eastAsia="zh-CN"/>
        </w:rPr>
        <w:t>全市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九个国家级气象观测站</w:t>
      </w:r>
      <w:r>
        <w:rPr>
          <w:rFonts w:hint="eastAsia" w:ascii="仿宋_GB2312" w:hAnsi="Calibri" w:eastAsia="仿宋_GB2312"/>
          <w:sz w:val="32"/>
          <w:szCs w:val="32"/>
        </w:rPr>
        <w:t>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55.4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较2024年同期偏多2成，与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同期持平</w:t>
      </w:r>
      <w:r>
        <w:rPr>
          <w:rFonts w:hint="eastAsia" w:ascii="仿宋_GB2312" w:hAnsi="Calibri" w:eastAsia="仿宋_GB2312"/>
          <w:sz w:val="32"/>
          <w:szCs w:val="32"/>
        </w:rPr>
        <w:t>。其中套区平均降水量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56.7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较2024年同期偏多1成，与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同期持平</w:t>
      </w:r>
      <w:r>
        <w:rPr>
          <w:rFonts w:hint="eastAsia" w:ascii="仿宋_GB2312" w:hAnsi="Calibri" w:eastAsia="仿宋_GB2312"/>
          <w:sz w:val="32"/>
          <w:szCs w:val="32"/>
        </w:rPr>
        <w:t>；牧区平均降水量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50.9</w:t>
      </w:r>
      <w:r>
        <w:rPr>
          <w:rFonts w:hint="eastAsia" w:ascii="仿宋_GB2312" w:hAnsi="Calibri" w:eastAsia="仿宋_GB2312"/>
          <w:sz w:val="32"/>
          <w:szCs w:val="32"/>
        </w:rPr>
        <w:t>毫米，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较202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同期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多5成，较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常年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同期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</w:rPr>
        <w:t>偏</w:t>
      </w:r>
      <w:r>
        <w:rPr>
          <w:rFonts w:hint="eastAsia" w:ascii="仿宋_GB2312" w:hAnsi="Calibri" w:eastAsia="仿宋_GB2312"/>
          <w:color w:val="auto"/>
          <w:kern w:val="2"/>
          <w:sz w:val="32"/>
          <w:szCs w:val="32"/>
          <w:lang w:val="en-US" w:eastAsia="zh-CN"/>
        </w:rPr>
        <w:t>少1成</w:t>
      </w:r>
      <w:r>
        <w:rPr>
          <w:rFonts w:hint="eastAsia" w:ascii="仿宋_GB2312" w:hAnsi="Calibri" w:eastAsia="仿宋_GB2312"/>
          <w:sz w:val="32"/>
          <w:szCs w:val="32"/>
        </w:rPr>
        <w:t>。</w:t>
      </w:r>
    </w:p>
    <w:p w14:paraId="4BAF8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/>
          <w:sz w:val="24"/>
          <w:szCs w:val="28"/>
        </w:rPr>
        <w:t>表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 xml:space="preserve">3 </w:t>
      </w:r>
      <w:r>
        <w:rPr>
          <w:rFonts w:hint="eastAsia" w:ascii="仿宋_GB2312" w:hAnsi="仿宋" w:eastAsia="仿宋_GB2312"/>
          <w:b/>
          <w:sz w:val="24"/>
          <w:szCs w:val="28"/>
        </w:rPr>
        <w:t>巴彦淖尔市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2025年、2024年及常年的1月至6月</w:t>
      </w:r>
      <w:r>
        <w:rPr>
          <w:rFonts w:hint="eastAsia" w:ascii="仿宋_GB2312" w:hAnsi="仿宋" w:eastAsia="仿宋_GB2312"/>
          <w:b/>
          <w:sz w:val="24"/>
          <w:szCs w:val="28"/>
        </w:rPr>
        <w:t>降水</w:t>
      </w:r>
      <w:r>
        <w:rPr>
          <w:rFonts w:hint="eastAsia" w:ascii="仿宋_GB2312" w:hAnsi="仿宋" w:eastAsia="仿宋_GB2312"/>
          <w:b/>
          <w:sz w:val="24"/>
          <w:szCs w:val="28"/>
          <w:lang w:val="en-US" w:eastAsia="zh-CN"/>
        </w:rPr>
        <w:t>量</w:t>
      </w:r>
      <w:r>
        <w:rPr>
          <w:rFonts w:hint="eastAsia" w:ascii="仿宋_GB2312" w:hAnsi="仿宋" w:eastAsia="仿宋_GB2312"/>
          <w:b/>
          <w:sz w:val="24"/>
          <w:szCs w:val="28"/>
        </w:rPr>
        <w:t>（单位：毫米）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740"/>
        <w:gridCol w:w="1740"/>
        <w:gridCol w:w="1555"/>
        <w:gridCol w:w="1635"/>
        <w:gridCol w:w="1422"/>
      </w:tblGrid>
      <w:tr w14:paraId="3F87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0334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降水量</w:t>
            </w:r>
          </w:p>
        </w:tc>
        <w:tc>
          <w:tcPr>
            <w:tcW w:w="903" w:type="pct"/>
            <w:noWrap/>
            <w:vAlign w:val="center"/>
          </w:tcPr>
          <w:p w14:paraId="3A5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903" w:type="pct"/>
            <w:noWrap/>
            <w:vAlign w:val="center"/>
          </w:tcPr>
          <w:p w14:paraId="640D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807" w:type="pct"/>
            <w:noWrap/>
            <w:vAlign w:val="center"/>
          </w:tcPr>
          <w:p w14:paraId="4553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常年1-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</w:t>
            </w:r>
          </w:p>
        </w:tc>
        <w:tc>
          <w:tcPr>
            <w:tcW w:w="848" w:type="pct"/>
            <w:noWrap/>
            <w:vAlign w:val="center"/>
          </w:tcPr>
          <w:p w14:paraId="389F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较202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738" w:type="pct"/>
            <w:noWrap/>
            <w:vAlign w:val="center"/>
          </w:tcPr>
          <w:p w14:paraId="1BF9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较常年</w:t>
            </w:r>
          </w:p>
        </w:tc>
      </w:tr>
      <w:tr w14:paraId="181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2037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临河区</w:t>
            </w:r>
          </w:p>
        </w:tc>
        <w:tc>
          <w:tcPr>
            <w:tcW w:w="1740" w:type="dxa"/>
            <w:noWrap/>
            <w:vAlign w:val="bottom"/>
          </w:tcPr>
          <w:p w14:paraId="2E3B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740" w:type="dxa"/>
            <w:noWrap/>
            <w:vAlign w:val="bottom"/>
          </w:tcPr>
          <w:p w14:paraId="630F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29.8</w:t>
            </w:r>
          </w:p>
        </w:tc>
        <w:tc>
          <w:tcPr>
            <w:tcW w:w="1555" w:type="dxa"/>
            <w:noWrap/>
            <w:vAlign w:val="center"/>
          </w:tcPr>
          <w:p w14:paraId="2663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</w:t>
            </w:r>
          </w:p>
        </w:tc>
        <w:tc>
          <w:tcPr>
            <w:tcW w:w="1635" w:type="dxa"/>
            <w:noWrap/>
            <w:vAlign w:val="center"/>
          </w:tcPr>
          <w:p w14:paraId="2177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多1.1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倍</w:t>
            </w:r>
          </w:p>
        </w:tc>
        <w:tc>
          <w:tcPr>
            <w:tcW w:w="1422" w:type="dxa"/>
            <w:noWrap/>
            <w:vAlign w:val="center"/>
          </w:tcPr>
          <w:p w14:paraId="4F63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多4成</w:t>
            </w:r>
          </w:p>
        </w:tc>
      </w:tr>
      <w:tr w14:paraId="32BF8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67A5D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磴口县</w:t>
            </w:r>
          </w:p>
        </w:tc>
        <w:tc>
          <w:tcPr>
            <w:tcW w:w="1740" w:type="dxa"/>
            <w:noWrap/>
            <w:vAlign w:val="bottom"/>
          </w:tcPr>
          <w:p w14:paraId="2A5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45.6</w:t>
            </w:r>
          </w:p>
        </w:tc>
        <w:tc>
          <w:tcPr>
            <w:tcW w:w="1740" w:type="dxa"/>
            <w:noWrap/>
            <w:vAlign w:val="bottom"/>
          </w:tcPr>
          <w:p w14:paraId="1EC11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55" w:type="dxa"/>
            <w:noWrap/>
            <w:vAlign w:val="center"/>
          </w:tcPr>
          <w:p w14:paraId="6A505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49.7</w:t>
            </w:r>
          </w:p>
        </w:tc>
        <w:tc>
          <w:tcPr>
            <w:tcW w:w="1635" w:type="dxa"/>
            <w:noWrap/>
            <w:vAlign w:val="center"/>
          </w:tcPr>
          <w:p w14:paraId="7951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少3成</w:t>
            </w:r>
          </w:p>
        </w:tc>
        <w:tc>
          <w:tcPr>
            <w:tcW w:w="1422" w:type="dxa"/>
            <w:noWrap/>
            <w:vAlign w:val="center"/>
          </w:tcPr>
          <w:p w14:paraId="599B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3EA0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A60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1740" w:type="dxa"/>
            <w:noWrap/>
            <w:vAlign w:val="bottom"/>
          </w:tcPr>
          <w:p w14:paraId="4E85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58.1</w:t>
            </w:r>
          </w:p>
        </w:tc>
        <w:tc>
          <w:tcPr>
            <w:tcW w:w="1740" w:type="dxa"/>
            <w:noWrap/>
            <w:vAlign w:val="bottom"/>
          </w:tcPr>
          <w:p w14:paraId="276D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</w:t>
            </w:r>
          </w:p>
        </w:tc>
        <w:tc>
          <w:tcPr>
            <w:tcW w:w="1555" w:type="dxa"/>
            <w:noWrap/>
            <w:vAlign w:val="center"/>
          </w:tcPr>
          <w:p w14:paraId="2098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1635" w:type="dxa"/>
            <w:noWrap/>
            <w:vAlign w:val="center"/>
          </w:tcPr>
          <w:p w14:paraId="6EE6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多7成</w:t>
            </w:r>
          </w:p>
        </w:tc>
        <w:tc>
          <w:tcPr>
            <w:tcW w:w="1422" w:type="dxa"/>
            <w:noWrap/>
            <w:vAlign w:val="center"/>
          </w:tcPr>
          <w:p w14:paraId="0EB9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386A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5049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五原县</w:t>
            </w:r>
          </w:p>
        </w:tc>
        <w:tc>
          <w:tcPr>
            <w:tcW w:w="1740" w:type="dxa"/>
            <w:noWrap/>
            <w:vAlign w:val="bottom"/>
          </w:tcPr>
          <w:p w14:paraId="47EB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</w:t>
            </w:r>
          </w:p>
        </w:tc>
        <w:tc>
          <w:tcPr>
            <w:tcW w:w="1740" w:type="dxa"/>
            <w:noWrap/>
            <w:vAlign w:val="bottom"/>
          </w:tcPr>
          <w:p w14:paraId="4A87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</w:t>
            </w:r>
          </w:p>
        </w:tc>
        <w:tc>
          <w:tcPr>
            <w:tcW w:w="1555" w:type="dxa"/>
            <w:noWrap/>
            <w:vAlign w:val="center"/>
          </w:tcPr>
          <w:p w14:paraId="56FD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</w:t>
            </w:r>
          </w:p>
        </w:tc>
        <w:tc>
          <w:tcPr>
            <w:tcW w:w="1635" w:type="dxa"/>
            <w:noWrap/>
            <w:vAlign w:val="center"/>
          </w:tcPr>
          <w:p w14:paraId="7C14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4B389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3CED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909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1740" w:type="dxa"/>
            <w:noWrap/>
            <w:vAlign w:val="bottom"/>
          </w:tcPr>
          <w:p w14:paraId="6BF74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60.8</w:t>
            </w:r>
          </w:p>
        </w:tc>
        <w:tc>
          <w:tcPr>
            <w:tcW w:w="1740" w:type="dxa"/>
            <w:noWrap/>
            <w:vAlign w:val="bottom"/>
          </w:tcPr>
          <w:p w14:paraId="0933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66.8</w:t>
            </w:r>
          </w:p>
        </w:tc>
        <w:tc>
          <w:tcPr>
            <w:tcW w:w="1555" w:type="dxa"/>
            <w:noWrap/>
            <w:vAlign w:val="center"/>
          </w:tcPr>
          <w:p w14:paraId="262B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59.5</w:t>
            </w:r>
          </w:p>
        </w:tc>
        <w:tc>
          <w:tcPr>
            <w:tcW w:w="1635" w:type="dxa"/>
            <w:noWrap/>
            <w:vAlign w:val="center"/>
          </w:tcPr>
          <w:p w14:paraId="5BC3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  <w:tc>
          <w:tcPr>
            <w:tcW w:w="1422" w:type="dxa"/>
            <w:noWrap/>
            <w:vAlign w:val="center"/>
          </w:tcPr>
          <w:p w14:paraId="1E22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7FF2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98" w:type="pct"/>
            <w:noWrap/>
            <w:vAlign w:val="center"/>
          </w:tcPr>
          <w:p w14:paraId="43CF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1740" w:type="dxa"/>
            <w:noWrap/>
            <w:vAlign w:val="bottom"/>
          </w:tcPr>
          <w:p w14:paraId="2C72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53.6</w:t>
            </w:r>
          </w:p>
        </w:tc>
        <w:tc>
          <w:tcPr>
            <w:tcW w:w="1740" w:type="dxa"/>
            <w:noWrap/>
            <w:vAlign w:val="bottom"/>
          </w:tcPr>
          <w:p w14:paraId="7852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41.9</w:t>
            </w:r>
          </w:p>
        </w:tc>
        <w:tc>
          <w:tcPr>
            <w:tcW w:w="1555" w:type="dxa"/>
            <w:noWrap/>
            <w:vAlign w:val="center"/>
          </w:tcPr>
          <w:p w14:paraId="1EC95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62.2</w:t>
            </w:r>
          </w:p>
        </w:tc>
        <w:tc>
          <w:tcPr>
            <w:tcW w:w="1635" w:type="dxa"/>
            <w:noWrap/>
            <w:vAlign w:val="center"/>
          </w:tcPr>
          <w:p w14:paraId="37B2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多3成</w:t>
            </w:r>
          </w:p>
        </w:tc>
        <w:tc>
          <w:tcPr>
            <w:tcW w:w="1422" w:type="dxa"/>
            <w:noWrap/>
            <w:vAlign w:val="center"/>
          </w:tcPr>
          <w:p w14:paraId="2CB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258D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7712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1740" w:type="dxa"/>
            <w:noWrap/>
            <w:vAlign w:val="bottom"/>
          </w:tcPr>
          <w:p w14:paraId="3151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34.2</w:t>
            </w:r>
          </w:p>
        </w:tc>
        <w:tc>
          <w:tcPr>
            <w:tcW w:w="1740" w:type="dxa"/>
            <w:noWrap/>
            <w:vAlign w:val="bottom"/>
          </w:tcPr>
          <w:p w14:paraId="758B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37.7</w:t>
            </w:r>
          </w:p>
        </w:tc>
        <w:tc>
          <w:tcPr>
            <w:tcW w:w="1555" w:type="dxa"/>
            <w:noWrap/>
            <w:vAlign w:val="center"/>
          </w:tcPr>
          <w:p w14:paraId="6652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58.5</w:t>
            </w:r>
          </w:p>
        </w:tc>
        <w:tc>
          <w:tcPr>
            <w:tcW w:w="1635" w:type="dxa"/>
            <w:noWrap/>
            <w:vAlign w:val="center"/>
          </w:tcPr>
          <w:p w14:paraId="7655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  <w:tc>
          <w:tcPr>
            <w:tcW w:w="1422" w:type="dxa"/>
            <w:noWrap/>
            <w:vAlign w:val="center"/>
          </w:tcPr>
          <w:p w14:paraId="6AA4E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少4成</w:t>
            </w:r>
          </w:p>
        </w:tc>
      </w:tr>
      <w:tr w14:paraId="58AD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3AC6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海力素</w:t>
            </w:r>
          </w:p>
        </w:tc>
        <w:tc>
          <w:tcPr>
            <w:tcW w:w="1740" w:type="dxa"/>
            <w:noWrap/>
            <w:vAlign w:val="bottom"/>
          </w:tcPr>
          <w:p w14:paraId="34E2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48.1</w:t>
            </w:r>
          </w:p>
        </w:tc>
        <w:tc>
          <w:tcPr>
            <w:tcW w:w="1740" w:type="dxa"/>
            <w:noWrap/>
            <w:vAlign w:val="bottom"/>
          </w:tcPr>
          <w:p w14:paraId="5F7B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</w:t>
            </w:r>
          </w:p>
        </w:tc>
        <w:tc>
          <w:tcPr>
            <w:tcW w:w="1555" w:type="dxa"/>
            <w:noWrap/>
            <w:vAlign w:val="center"/>
          </w:tcPr>
          <w:p w14:paraId="74105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51.8</w:t>
            </w:r>
          </w:p>
        </w:tc>
        <w:tc>
          <w:tcPr>
            <w:tcW w:w="1635" w:type="dxa"/>
            <w:noWrap/>
            <w:vAlign w:val="center"/>
          </w:tcPr>
          <w:p w14:paraId="44EB2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多9成</w:t>
            </w:r>
          </w:p>
        </w:tc>
        <w:tc>
          <w:tcPr>
            <w:tcW w:w="1422" w:type="dxa"/>
            <w:noWrap/>
            <w:vAlign w:val="center"/>
          </w:tcPr>
          <w:p w14:paraId="3056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3C5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98" w:type="pct"/>
            <w:noWrap/>
            <w:vAlign w:val="center"/>
          </w:tcPr>
          <w:p w14:paraId="2ED44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大佘太</w:t>
            </w:r>
          </w:p>
        </w:tc>
        <w:tc>
          <w:tcPr>
            <w:tcW w:w="1740" w:type="dxa"/>
            <w:noWrap/>
            <w:vAlign w:val="bottom"/>
          </w:tcPr>
          <w:p w14:paraId="2EFB7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85.1</w:t>
            </w:r>
          </w:p>
        </w:tc>
        <w:tc>
          <w:tcPr>
            <w:tcW w:w="1740" w:type="dxa"/>
            <w:noWrap/>
            <w:vAlign w:val="bottom"/>
          </w:tcPr>
          <w:p w14:paraId="306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55" w:type="dxa"/>
            <w:noWrap/>
            <w:vAlign w:val="center"/>
          </w:tcPr>
          <w:p w14:paraId="28C2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35" w:type="dxa"/>
            <w:noWrap/>
            <w:vAlign w:val="center"/>
          </w:tcPr>
          <w:p w14:paraId="4203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  <w:tc>
          <w:tcPr>
            <w:tcW w:w="1422" w:type="dxa"/>
            <w:noWrap/>
            <w:vAlign w:val="center"/>
          </w:tcPr>
          <w:p w14:paraId="3E32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</w:tr>
      <w:tr w14:paraId="1C78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C3D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套区</w:t>
            </w: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1DBF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56.7</w:t>
            </w:r>
          </w:p>
        </w:tc>
        <w:tc>
          <w:tcPr>
            <w:tcW w:w="1740" w:type="dxa"/>
            <w:noWrap/>
            <w:vAlign w:val="center"/>
          </w:tcPr>
          <w:p w14:paraId="4969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52.1</w:t>
            </w:r>
          </w:p>
        </w:tc>
        <w:tc>
          <w:tcPr>
            <w:tcW w:w="1555" w:type="dxa"/>
            <w:noWrap/>
            <w:vAlign w:val="center"/>
          </w:tcPr>
          <w:p w14:paraId="5C30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54.5</w:t>
            </w:r>
          </w:p>
        </w:tc>
        <w:tc>
          <w:tcPr>
            <w:tcW w:w="1635" w:type="dxa"/>
            <w:noWrap/>
            <w:vAlign w:val="center"/>
          </w:tcPr>
          <w:p w14:paraId="4770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多1成</w:t>
            </w:r>
          </w:p>
        </w:tc>
        <w:tc>
          <w:tcPr>
            <w:tcW w:w="1422" w:type="dxa"/>
            <w:noWrap/>
            <w:vAlign w:val="center"/>
          </w:tcPr>
          <w:p w14:paraId="2E95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  <w:tr w14:paraId="51BA6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15DF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牧区平均</w:t>
            </w:r>
          </w:p>
        </w:tc>
        <w:tc>
          <w:tcPr>
            <w:tcW w:w="1740" w:type="dxa"/>
            <w:noWrap/>
            <w:vAlign w:val="center"/>
          </w:tcPr>
          <w:p w14:paraId="26DE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50.9</w:t>
            </w:r>
          </w:p>
        </w:tc>
        <w:tc>
          <w:tcPr>
            <w:tcW w:w="1740" w:type="dxa"/>
            <w:noWrap/>
            <w:vAlign w:val="center"/>
          </w:tcPr>
          <w:p w14:paraId="3944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33.6</w:t>
            </w:r>
          </w:p>
        </w:tc>
        <w:tc>
          <w:tcPr>
            <w:tcW w:w="1555" w:type="dxa"/>
            <w:noWrap/>
            <w:vAlign w:val="center"/>
          </w:tcPr>
          <w:p w14:paraId="01F9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4776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多5成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14:paraId="1187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少1成</w:t>
            </w:r>
          </w:p>
        </w:tc>
      </w:tr>
      <w:tr w14:paraId="42D20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98" w:type="pct"/>
            <w:noWrap/>
            <w:vAlign w:val="center"/>
          </w:tcPr>
          <w:p w14:paraId="4930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</w:t>
            </w:r>
          </w:p>
        </w:tc>
        <w:tc>
          <w:tcPr>
            <w:tcW w:w="1740" w:type="dxa"/>
            <w:noWrap/>
            <w:vAlign w:val="center"/>
          </w:tcPr>
          <w:p w14:paraId="31D2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55.4</w:t>
            </w:r>
          </w:p>
        </w:tc>
        <w:tc>
          <w:tcPr>
            <w:tcW w:w="1740" w:type="dxa"/>
            <w:noWrap/>
            <w:vAlign w:val="center"/>
          </w:tcPr>
          <w:p w14:paraId="16EE7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</w:tc>
        <w:tc>
          <w:tcPr>
            <w:tcW w:w="1555" w:type="dxa"/>
            <w:noWrap/>
            <w:vAlign w:val="center"/>
          </w:tcPr>
          <w:p w14:paraId="02E8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</w:t>
            </w:r>
          </w:p>
        </w:tc>
        <w:tc>
          <w:tcPr>
            <w:tcW w:w="1635" w:type="dxa"/>
            <w:noWrap/>
            <w:vAlign w:val="center"/>
          </w:tcPr>
          <w:p w14:paraId="10CE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多2成</w:t>
            </w:r>
          </w:p>
        </w:tc>
        <w:tc>
          <w:tcPr>
            <w:tcW w:w="1422" w:type="dxa"/>
            <w:noWrap/>
            <w:vAlign w:val="center"/>
          </w:tcPr>
          <w:p w14:paraId="58A9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持平</w:t>
            </w:r>
          </w:p>
        </w:tc>
      </w:tr>
    </w:tbl>
    <w:p w14:paraId="3252BE1C">
      <w:pPr>
        <w:jc w:val="both"/>
      </w:pPr>
    </w:p>
    <w:p w14:paraId="197CD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eastAsia="zh-CN"/>
        </w:rPr>
      </w:pPr>
      <w:r>
        <w:drawing>
          <wp:inline distT="0" distB="0" distL="114300" distR="114300">
            <wp:extent cx="5972810" cy="1980565"/>
            <wp:effectExtent l="9525" t="9525" r="18415" b="1016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80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6F817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482" w:firstLineChars="200"/>
        <w:jc w:val="center"/>
        <w:textAlignment w:val="auto"/>
        <w:rPr>
          <w:rFonts w:hint="eastAsia" w:ascii="仿宋_GB2312" w:hAnsi="Calibri" w:eastAsia="仿宋_GB2312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szCs w:val="28"/>
        </w:rPr>
        <w:t>图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b/>
          <w:szCs w:val="28"/>
        </w:rPr>
        <w:t xml:space="preserve"> 巴彦淖尔市202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b/>
          <w:szCs w:val="28"/>
        </w:rPr>
        <w:t>年1月至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6月</w:t>
      </w:r>
      <w:r>
        <w:rPr>
          <w:rFonts w:hint="eastAsia" w:ascii="仿宋_GB2312" w:hAnsi="仿宋" w:eastAsia="仿宋_GB2312"/>
          <w:b/>
          <w:szCs w:val="28"/>
        </w:rPr>
        <w:t>降水与常年和202</w:t>
      </w:r>
      <w:r>
        <w:rPr>
          <w:rFonts w:hint="eastAsia" w:ascii="仿宋_GB2312" w:hAnsi="仿宋" w:eastAsia="仿宋_GB2312"/>
          <w:b/>
          <w:szCs w:val="28"/>
          <w:lang w:val="en-US" w:eastAsia="zh-CN"/>
        </w:rPr>
        <w:t>4</w:t>
      </w:r>
      <w:r>
        <w:rPr>
          <w:rFonts w:hint="eastAsia" w:ascii="仿宋_GB2312" w:hAnsi="仿宋" w:eastAsia="仿宋_GB2312"/>
          <w:b/>
          <w:szCs w:val="28"/>
        </w:rPr>
        <w:t>年同期对比</w:t>
      </w:r>
    </w:p>
    <w:p w14:paraId="7B4C0D15">
      <w:pPr>
        <w:adjustRightInd w:val="0"/>
        <w:snapToGrid w:val="0"/>
        <w:spacing w:line="52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eastAsia="黑体"/>
          <w:sz w:val="32"/>
          <w:szCs w:val="32"/>
        </w:rPr>
        <w:t>、</w:t>
      </w:r>
      <w:r>
        <w:rPr>
          <w:rFonts w:hint="eastAsia" w:ascii="黑体" w:eastAsia="黑体"/>
          <w:sz w:val="32"/>
          <w:szCs w:val="32"/>
          <w:lang w:val="en-US" w:eastAsia="zh-CN"/>
        </w:rPr>
        <w:t>2025年7月</w:t>
      </w:r>
      <w:r>
        <w:rPr>
          <w:rFonts w:hint="eastAsia" w:ascii="黑体" w:eastAsia="黑体"/>
          <w:sz w:val="32"/>
          <w:szCs w:val="32"/>
        </w:rPr>
        <w:t>气候预测</w:t>
      </w:r>
      <w:bookmarkStart w:id="4" w:name="_GoBack"/>
      <w:bookmarkEnd w:id="4"/>
    </w:p>
    <w:p w14:paraId="12A73D36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预计:2025年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7月</w:t>
      </w:r>
      <w:r>
        <w:rPr>
          <w:rFonts w:hint="eastAsia" w:ascii="仿宋_GB2312" w:hAnsi="Calibri" w:eastAsia="仿宋_GB2312"/>
          <w:kern w:val="2"/>
          <w:sz w:val="32"/>
          <w:szCs w:val="32"/>
        </w:rPr>
        <w:t>巴彦淖尔市降水量较常年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多</w:t>
      </w:r>
      <w:r>
        <w:rPr>
          <w:rFonts w:hint="eastAsia" w:ascii="仿宋_GB2312" w:hAnsi="Calibri" w:eastAsia="仿宋_GB2312"/>
          <w:kern w:val="2"/>
          <w:sz w:val="32"/>
          <w:szCs w:val="32"/>
        </w:rPr>
        <w:t>0</w:t>
      </w:r>
      <w:r>
        <w:rPr>
          <w:rFonts w:ascii="仿宋_GB2312" w:hAnsi="Calibri" w:eastAsia="仿宋_GB2312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</w:rPr>
        <w:t>2成</w:t>
      </w:r>
      <w:r>
        <w:rPr>
          <w:rFonts w:hint="eastAsia" w:ascii="仿宋_GB2312" w:hAnsi="Calibri" w:eastAsia="仿宋_GB2312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/>
          <w:kern w:val="2"/>
          <w:sz w:val="32"/>
          <w:szCs w:val="32"/>
        </w:rPr>
        <w:t>平均气温较常年高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0</w:t>
      </w:r>
      <w:r>
        <w:rPr>
          <w:rFonts w:ascii="仿宋_GB2312" w:hAnsi="Calibri" w:eastAsia="仿宋_GB2312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/>
          <w:kern w:val="2"/>
          <w:sz w:val="32"/>
          <w:szCs w:val="32"/>
        </w:rPr>
        <w:t>℃。</w:t>
      </w:r>
    </w:p>
    <w:p w14:paraId="69EA38D1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  <w:t>（一）降水过程</w:t>
      </w:r>
    </w:p>
    <w:p w14:paraId="6121AFA2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7月</w:t>
      </w:r>
      <w:r>
        <w:rPr>
          <w:rFonts w:hint="eastAsia" w:ascii="仿宋_GB2312" w:hAnsi="Calibri" w:eastAsia="仿宋_GB2312"/>
          <w:kern w:val="2"/>
          <w:sz w:val="32"/>
          <w:szCs w:val="32"/>
        </w:rPr>
        <w:t>影响巴彦淖尔市的主要降水过程有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kern w:val="2"/>
          <w:sz w:val="32"/>
          <w:szCs w:val="32"/>
        </w:rPr>
        <w:t>次：</w:t>
      </w:r>
    </w:p>
    <w:p w14:paraId="3C2B7833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default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2日至3日，大部地区过程降水量1～15毫米。</w:t>
      </w:r>
    </w:p>
    <w:p w14:paraId="023A704F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5日至6日，大部地区过程降水量2～20毫米。</w:t>
      </w:r>
    </w:p>
    <w:p w14:paraId="38DD258C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8日至9日，大部地区过程降水量2～20毫米。</w:t>
      </w:r>
    </w:p>
    <w:p w14:paraId="66812D6B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15日至16日，大部地区过程降水量2～25毫米。</w:t>
      </w:r>
    </w:p>
    <w:p w14:paraId="4B6232AC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30日至31日，大部地区过程降水量5～30毫米。</w:t>
      </w:r>
    </w:p>
    <w:p w14:paraId="0B301D79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仿宋_GB2312" w:eastAsia="楷体_GB2312" w:cs="仿宋_GB2312"/>
          <w:bCs/>
          <w:color w:val="auto"/>
          <w:kern w:val="2"/>
          <w:sz w:val="32"/>
          <w:szCs w:val="32"/>
          <w:lang w:val="en-US" w:eastAsia="zh-CN" w:bidi="ar-SA"/>
        </w:rPr>
        <w:t>（二）高温过程</w:t>
      </w:r>
    </w:p>
    <w:p w14:paraId="18BE8C3B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</w:rPr>
      </w:pPr>
      <w:r>
        <w:rPr>
          <w:rFonts w:hint="eastAsia" w:ascii="仿宋_GB2312" w:hAnsi="Calibri" w:eastAsia="仿宋_GB2312"/>
          <w:kern w:val="2"/>
          <w:sz w:val="32"/>
          <w:szCs w:val="32"/>
        </w:rPr>
        <w:t>预计2025年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7月</w:t>
      </w:r>
      <w:r>
        <w:rPr>
          <w:rFonts w:hint="eastAsia" w:ascii="仿宋_GB2312" w:hAnsi="Calibri" w:eastAsia="仿宋_GB2312"/>
          <w:kern w:val="2"/>
          <w:sz w:val="32"/>
          <w:szCs w:val="32"/>
        </w:rPr>
        <w:t>影响巴彦淖尔市的主要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高</w:t>
      </w:r>
      <w:r>
        <w:rPr>
          <w:rFonts w:hint="eastAsia" w:ascii="仿宋_GB2312" w:hAnsi="Calibri" w:eastAsia="仿宋_GB2312"/>
          <w:kern w:val="2"/>
          <w:sz w:val="32"/>
          <w:szCs w:val="32"/>
        </w:rPr>
        <w:t>温过程有</w:t>
      </w: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/>
          <w:kern w:val="2"/>
          <w:sz w:val="32"/>
          <w:szCs w:val="32"/>
        </w:rPr>
        <w:t>次：</w:t>
      </w:r>
    </w:p>
    <w:p w14:paraId="740D03EC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18日至19日，大部地区将出现35℃以上高温天气。</w:t>
      </w:r>
    </w:p>
    <w:p w14:paraId="1297B95E">
      <w:pPr>
        <w:pStyle w:val="3"/>
        <w:widowControl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kern w:val="2"/>
          <w:sz w:val="32"/>
          <w:szCs w:val="32"/>
          <w:lang w:val="en-US" w:eastAsia="zh-CN"/>
        </w:rPr>
        <w:t>23日至24日，大部地区将出现35℃以上高温天气。</w:t>
      </w:r>
    </w:p>
    <w:p w14:paraId="691441E5"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168275</wp:posOffset>
                </wp:positionV>
                <wp:extent cx="601916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0685" cy="177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.65pt;margin-top:13.25pt;height:0pt;width:473.95pt;z-index:251660288;mso-width-relative:page;mso-height-relative:page;" filled="f" stroked="t" coordsize="21600,21600" o:gfxdata="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Rlq7tgAAAAJAQAADwAAAAAAAAABACAAAAAiAAAAZHJzL2Rvd25yZXYueG1s&#10;UEsBAhQAFAAAAAgAh07iQBfgp0L4AQAAxwMAAA4AAAAAAAAAAQAgAAAAJwEAAGRycy9lMm9Eb2Mu&#10;eG1sUEsFBgAAAAAGAAYAWQEAAJE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065055BE">
      <w:pPr>
        <w:spacing w:line="400" w:lineRule="exact"/>
        <w:jc w:val="center"/>
        <w:rPr>
          <w:rFonts w:hint="eastAsia" w:eastAsia="黑体"/>
          <w:lang w:val="en-US" w:eastAsia="zh-CN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制作：</w:t>
      </w: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赵明明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审核：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滕海迪 赵娜君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  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仿宋_GB2312"/>
          <w:color w:val="000000"/>
          <w:sz w:val="32"/>
          <w:szCs w:val="32"/>
        </w:rPr>
        <w:t xml:space="preserve">  签发：</w:t>
      </w:r>
      <w:r>
        <w:rPr>
          <w:rFonts w:hint="eastAsia" w:ascii="黑体" w:hAnsi="黑体" w:eastAsia="黑体" w:cs="仿宋_GB2312"/>
          <w:color w:val="000000"/>
          <w:sz w:val="32"/>
          <w:szCs w:val="32"/>
          <w:lang w:val="en-US" w:eastAsia="zh-CN"/>
        </w:rPr>
        <w:t>邬欢欢</w:t>
      </w:r>
    </w:p>
    <w:sectPr>
      <w:headerReference r:id="rId3" w:type="default"/>
      <w:pgSz w:w="11907" w:h="16840"/>
      <w:pgMar w:top="1134" w:right="1247" w:bottom="1134" w:left="124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56B5A2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YTgzNmU2MzRmNzE3YzU4MDdmMjAwNzcyMDllZWYifQ=="/>
  </w:docVars>
  <w:rsids>
    <w:rsidRoot w:val="00000000"/>
    <w:rsid w:val="007C0F2D"/>
    <w:rsid w:val="00AE4E5E"/>
    <w:rsid w:val="014819B7"/>
    <w:rsid w:val="017B734C"/>
    <w:rsid w:val="01A977A3"/>
    <w:rsid w:val="01ED3396"/>
    <w:rsid w:val="023818CB"/>
    <w:rsid w:val="02ED1C6E"/>
    <w:rsid w:val="032213D1"/>
    <w:rsid w:val="03454927"/>
    <w:rsid w:val="037979A5"/>
    <w:rsid w:val="04A42800"/>
    <w:rsid w:val="051F3354"/>
    <w:rsid w:val="05BE3D95"/>
    <w:rsid w:val="091A383A"/>
    <w:rsid w:val="09954E0D"/>
    <w:rsid w:val="09D25863"/>
    <w:rsid w:val="0A3E36F7"/>
    <w:rsid w:val="0A5F5B47"/>
    <w:rsid w:val="0BB440E1"/>
    <w:rsid w:val="0C791A71"/>
    <w:rsid w:val="0C876567"/>
    <w:rsid w:val="0D6D057B"/>
    <w:rsid w:val="0D730BD2"/>
    <w:rsid w:val="0DA302E2"/>
    <w:rsid w:val="0DF742E8"/>
    <w:rsid w:val="0E2F130A"/>
    <w:rsid w:val="0E431CA7"/>
    <w:rsid w:val="0E43308A"/>
    <w:rsid w:val="0E4768C0"/>
    <w:rsid w:val="0E63197E"/>
    <w:rsid w:val="0EA66D3F"/>
    <w:rsid w:val="0EFE6DDE"/>
    <w:rsid w:val="0F00541F"/>
    <w:rsid w:val="0FED7751"/>
    <w:rsid w:val="102E5FAA"/>
    <w:rsid w:val="10755213"/>
    <w:rsid w:val="10B72AB2"/>
    <w:rsid w:val="10CF6E57"/>
    <w:rsid w:val="10E96938"/>
    <w:rsid w:val="1145536B"/>
    <w:rsid w:val="118045F5"/>
    <w:rsid w:val="11C826A1"/>
    <w:rsid w:val="11F636E7"/>
    <w:rsid w:val="12103BCB"/>
    <w:rsid w:val="12242B84"/>
    <w:rsid w:val="12511E00"/>
    <w:rsid w:val="125C471A"/>
    <w:rsid w:val="128933D6"/>
    <w:rsid w:val="12F40A82"/>
    <w:rsid w:val="131A1C0C"/>
    <w:rsid w:val="132D60B6"/>
    <w:rsid w:val="136A2E67"/>
    <w:rsid w:val="13A4281C"/>
    <w:rsid w:val="141A5DAD"/>
    <w:rsid w:val="169B7533"/>
    <w:rsid w:val="16ED44DA"/>
    <w:rsid w:val="17925306"/>
    <w:rsid w:val="18144770"/>
    <w:rsid w:val="19094ED0"/>
    <w:rsid w:val="19270AE9"/>
    <w:rsid w:val="19D34306"/>
    <w:rsid w:val="1A3B555D"/>
    <w:rsid w:val="1B3E70B3"/>
    <w:rsid w:val="1B4A1271"/>
    <w:rsid w:val="1B5B5EB7"/>
    <w:rsid w:val="1C0C7274"/>
    <w:rsid w:val="1D387B44"/>
    <w:rsid w:val="1D6D0256"/>
    <w:rsid w:val="1D747C14"/>
    <w:rsid w:val="1DFC3255"/>
    <w:rsid w:val="1E90200F"/>
    <w:rsid w:val="1F1E1CD0"/>
    <w:rsid w:val="1F313457"/>
    <w:rsid w:val="1F96331E"/>
    <w:rsid w:val="205920E7"/>
    <w:rsid w:val="211665C7"/>
    <w:rsid w:val="215A3C01"/>
    <w:rsid w:val="21F91F85"/>
    <w:rsid w:val="22350AE4"/>
    <w:rsid w:val="226F0FF7"/>
    <w:rsid w:val="2363323E"/>
    <w:rsid w:val="239C706C"/>
    <w:rsid w:val="242A0B1C"/>
    <w:rsid w:val="2457471E"/>
    <w:rsid w:val="247F44FC"/>
    <w:rsid w:val="24C23FB0"/>
    <w:rsid w:val="252512E3"/>
    <w:rsid w:val="2529001E"/>
    <w:rsid w:val="26321F6C"/>
    <w:rsid w:val="263C4B36"/>
    <w:rsid w:val="2714160F"/>
    <w:rsid w:val="279F537D"/>
    <w:rsid w:val="29DF6D41"/>
    <w:rsid w:val="2A2D5F92"/>
    <w:rsid w:val="2A677CA8"/>
    <w:rsid w:val="2A6D7E06"/>
    <w:rsid w:val="2ABB472A"/>
    <w:rsid w:val="2BD4136D"/>
    <w:rsid w:val="2C4666BA"/>
    <w:rsid w:val="2C7A1F15"/>
    <w:rsid w:val="2D376F02"/>
    <w:rsid w:val="2DCF7851"/>
    <w:rsid w:val="2E217C7D"/>
    <w:rsid w:val="2E3D733E"/>
    <w:rsid w:val="2EB55486"/>
    <w:rsid w:val="2EC21951"/>
    <w:rsid w:val="2EC25066"/>
    <w:rsid w:val="2EED10C4"/>
    <w:rsid w:val="2F06028A"/>
    <w:rsid w:val="2FD951A4"/>
    <w:rsid w:val="2FED2205"/>
    <w:rsid w:val="30F31223"/>
    <w:rsid w:val="31D24532"/>
    <w:rsid w:val="31DD1110"/>
    <w:rsid w:val="31FB2398"/>
    <w:rsid w:val="323C0D41"/>
    <w:rsid w:val="34160775"/>
    <w:rsid w:val="345179FF"/>
    <w:rsid w:val="366003CD"/>
    <w:rsid w:val="368952C2"/>
    <w:rsid w:val="36DA2040"/>
    <w:rsid w:val="37272999"/>
    <w:rsid w:val="37294C63"/>
    <w:rsid w:val="374F5326"/>
    <w:rsid w:val="37C84E66"/>
    <w:rsid w:val="391C56CC"/>
    <w:rsid w:val="396620B8"/>
    <w:rsid w:val="39C91647"/>
    <w:rsid w:val="39EA5339"/>
    <w:rsid w:val="3A035D97"/>
    <w:rsid w:val="3B003A6C"/>
    <w:rsid w:val="3B247C1B"/>
    <w:rsid w:val="3BB71250"/>
    <w:rsid w:val="3C36194A"/>
    <w:rsid w:val="3CF655E7"/>
    <w:rsid w:val="3D24623A"/>
    <w:rsid w:val="3D3B56F0"/>
    <w:rsid w:val="3D5678D8"/>
    <w:rsid w:val="3D956B7F"/>
    <w:rsid w:val="3F240247"/>
    <w:rsid w:val="3F5C761E"/>
    <w:rsid w:val="3F7E3672"/>
    <w:rsid w:val="40806076"/>
    <w:rsid w:val="40FB141E"/>
    <w:rsid w:val="41D6104E"/>
    <w:rsid w:val="42132798"/>
    <w:rsid w:val="42787311"/>
    <w:rsid w:val="42BE54EF"/>
    <w:rsid w:val="4497145E"/>
    <w:rsid w:val="44EB3558"/>
    <w:rsid w:val="44FF0DB1"/>
    <w:rsid w:val="45012D7B"/>
    <w:rsid w:val="46E56B96"/>
    <w:rsid w:val="46E666CD"/>
    <w:rsid w:val="47A83982"/>
    <w:rsid w:val="48B9571B"/>
    <w:rsid w:val="49AB5A2E"/>
    <w:rsid w:val="49CC25A4"/>
    <w:rsid w:val="49F7474D"/>
    <w:rsid w:val="4AFF6380"/>
    <w:rsid w:val="4C87378F"/>
    <w:rsid w:val="4CF03E01"/>
    <w:rsid w:val="4D263C40"/>
    <w:rsid w:val="4E797E26"/>
    <w:rsid w:val="4E850579"/>
    <w:rsid w:val="4EEA3718"/>
    <w:rsid w:val="50463D38"/>
    <w:rsid w:val="50E83041"/>
    <w:rsid w:val="52C27FEE"/>
    <w:rsid w:val="52CD24EF"/>
    <w:rsid w:val="53126652"/>
    <w:rsid w:val="539B439B"/>
    <w:rsid w:val="53EC2E48"/>
    <w:rsid w:val="54CC25C1"/>
    <w:rsid w:val="54DA7A98"/>
    <w:rsid w:val="55050666"/>
    <w:rsid w:val="5516017D"/>
    <w:rsid w:val="553625CD"/>
    <w:rsid w:val="55654BF2"/>
    <w:rsid w:val="559E0172"/>
    <w:rsid w:val="560D1D7E"/>
    <w:rsid w:val="56431446"/>
    <w:rsid w:val="56763553"/>
    <w:rsid w:val="56CB556A"/>
    <w:rsid w:val="56D77DE0"/>
    <w:rsid w:val="57AC2A2F"/>
    <w:rsid w:val="58E3481A"/>
    <w:rsid w:val="59060509"/>
    <w:rsid w:val="59176E86"/>
    <w:rsid w:val="596040BD"/>
    <w:rsid w:val="5A14675E"/>
    <w:rsid w:val="5A5A044F"/>
    <w:rsid w:val="5A7B5958"/>
    <w:rsid w:val="5B2353A2"/>
    <w:rsid w:val="5BBD17DC"/>
    <w:rsid w:val="5CDD56AB"/>
    <w:rsid w:val="5CEB2D80"/>
    <w:rsid w:val="5CFF599B"/>
    <w:rsid w:val="5E6A778C"/>
    <w:rsid w:val="5EA306D2"/>
    <w:rsid w:val="5F2D33BC"/>
    <w:rsid w:val="5F604A9D"/>
    <w:rsid w:val="5FFF554A"/>
    <w:rsid w:val="60163727"/>
    <w:rsid w:val="60A2320D"/>
    <w:rsid w:val="6160203D"/>
    <w:rsid w:val="616E2A35"/>
    <w:rsid w:val="61836CAF"/>
    <w:rsid w:val="624D53FA"/>
    <w:rsid w:val="62855AEC"/>
    <w:rsid w:val="62DA067A"/>
    <w:rsid w:val="62EF4E48"/>
    <w:rsid w:val="632B68DE"/>
    <w:rsid w:val="635527B8"/>
    <w:rsid w:val="635F53E5"/>
    <w:rsid w:val="63C34DCA"/>
    <w:rsid w:val="64175CC0"/>
    <w:rsid w:val="649249C7"/>
    <w:rsid w:val="64D77366"/>
    <w:rsid w:val="65E14B73"/>
    <w:rsid w:val="664803D9"/>
    <w:rsid w:val="66622194"/>
    <w:rsid w:val="66BD6371"/>
    <w:rsid w:val="67286A40"/>
    <w:rsid w:val="67401089"/>
    <w:rsid w:val="67E20393"/>
    <w:rsid w:val="68AF64C7"/>
    <w:rsid w:val="6A441CE9"/>
    <w:rsid w:val="6A794FDE"/>
    <w:rsid w:val="6AA45DD3"/>
    <w:rsid w:val="6B125805"/>
    <w:rsid w:val="6B5B2936"/>
    <w:rsid w:val="6BC76734"/>
    <w:rsid w:val="6C0D6BCE"/>
    <w:rsid w:val="6C7076A1"/>
    <w:rsid w:val="6C922767"/>
    <w:rsid w:val="6CA61080"/>
    <w:rsid w:val="6CBE6221"/>
    <w:rsid w:val="6D2F6E8E"/>
    <w:rsid w:val="6DDD7632"/>
    <w:rsid w:val="6E3B0389"/>
    <w:rsid w:val="6EDE7B06"/>
    <w:rsid w:val="6F873FB6"/>
    <w:rsid w:val="704F058F"/>
    <w:rsid w:val="70982910"/>
    <w:rsid w:val="70D77925"/>
    <w:rsid w:val="71214538"/>
    <w:rsid w:val="71DF6349"/>
    <w:rsid w:val="721B2E1F"/>
    <w:rsid w:val="72292369"/>
    <w:rsid w:val="729C3F60"/>
    <w:rsid w:val="75162ADD"/>
    <w:rsid w:val="757B6E85"/>
    <w:rsid w:val="76476F5D"/>
    <w:rsid w:val="76876590"/>
    <w:rsid w:val="77BA7C42"/>
    <w:rsid w:val="77CA50CB"/>
    <w:rsid w:val="78495895"/>
    <w:rsid w:val="784C1F84"/>
    <w:rsid w:val="78520C1D"/>
    <w:rsid w:val="792E51E6"/>
    <w:rsid w:val="79441EE8"/>
    <w:rsid w:val="7A480094"/>
    <w:rsid w:val="7A870038"/>
    <w:rsid w:val="7A9D6AC7"/>
    <w:rsid w:val="7AE71AF0"/>
    <w:rsid w:val="7D435861"/>
    <w:rsid w:val="7D621902"/>
    <w:rsid w:val="7DF940A2"/>
    <w:rsid w:val="7E0944F1"/>
    <w:rsid w:val="7EDE320A"/>
    <w:rsid w:val="7F567244"/>
    <w:rsid w:val="7F5A414C"/>
    <w:rsid w:val="7FE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1364</Words>
  <Characters>2000</Characters>
  <Lines>0</Lines>
  <Paragraphs>0</Paragraphs>
  <TotalTime>16</TotalTime>
  <ScaleCrop>false</ScaleCrop>
  <LinksUpToDate>false</LinksUpToDate>
  <CharactersWithSpaces>2072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2023-07-06T07:27:00Z</dcterms:created>
  <dc:creator>dell</dc:creator>
  <cp:lastModifiedBy>微信用户</cp:lastModifiedBy>
  <cp:lastPrinted>2023-11-01T02:58:00Z</cp:lastPrinted>
  <dcterms:modified xsi:type="dcterms:W3CDTF">2025-07-01T09:37:10Z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7D272AA42AB2457585E742876948DF27_13</vt:lpwstr>
  </property>
  <property fmtid="{D5CDD505-2E9C-101B-9397-08002B2CF9AE}" pid="4" name="KSOTemplateDocerSaveRecord">
    <vt:lpwstr>eyJoZGlkIjoiNjY2YzI3ODExZTg5OWFjOTM1ZWIwYjRjMGJiYWI1YjciLCJ1c2VySWQiOiIxMjM3NzgyMzY5In0=</vt:lpwstr>
  </property>
</Properties>
</file>